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763" w:rsidRDefault="00221763" w:rsidP="00221763">
      <w:pPr>
        <w:pStyle w:val="Default"/>
        <w:rPr>
          <w:rFonts w:asciiTheme="majorHAnsi" w:hAnsiTheme="majorHAnsi"/>
        </w:rPr>
      </w:pPr>
    </w:p>
    <w:p w:rsidR="00221763" w:rsidRDefault="00221763" w:rsidP="00221763">
      <w:pPr>
        <w:pStyle w:val="Default"/>
        <w:jc w:val="center"/>
        <w:rPr>
          <w:rFonts w:asciiTheme="majorHAnsi" w:hAnsiTheme="majorHAnsi"/>
          <w:b/>
          <w:sz w:val="36"/>
          <w:szCs w:val="36"/>
        </w:rPr>
      </w:pPr>
      <w:r>
        <w:rPr>
          <w:rFonts w:asciiTheme="majorHAnsi" w:hAnsiTheme="majorHAnsi"/>
          <w:b/>
          <w:sz w:val="36"/>
          <w:szCs w:val="36"/>
        </w:rPr>
        <w:t>NIST Big Data Public Working Group (NBD-PWG)</w:t>
      </w:r>
    </w:p>
    <w:p w:rsidR="00221763" w:rsidRDefault="00221763" w:rsidP="00221763">
      <w:pPr>
        <w:pStyle w:val="Default"/>
        <w:jc w:val="center"/>
        <w:rPr>
          <w:rFonts w:asciiTheme="majorHAnsi" w:hAnsiTheme="majorHAnsi"/>
          <w:b/>
          <w:sz w:val="44"/>
          <w:szCs w:val="44"/>
        </w:rPr>
      </w:pPr>
      <w:r>
        <w:rPr>
          <w:rFonts w:asciiTheme="majorHAnsi" w:hAnsiTheme="majorHAnsi"/>
          <w:b/>
          <w:sz w:val="28"/>
          <w:szCs w:val="28"/>
        </w:rPr>
        <w:t>NBD-PWD-2015/</w:t>
      </w:r>
      <w:r>
        <w:rPr>
          <w:rFonts w:asciiTheme="majorHAnsi" w:hAnsiTheme="majorHAnsi"/>
          <w:b/>
          <w:color w:val="FF0000"/>
          <w:sz w:val="44"/>
          <w:szCs w:val="44"/>
        </w:rPr>
        <w:t>M0446</w:t>
      </w:r>
    </w:p>
    <w:p w:rsidR="00221763" w:rsidRDefault="00221763" w:rsidP="00221763">
      <w:pPr>
        <w:pStyle w:val="Default"/>
        <w:rPr>
          <w:rFonts w:asciiTheme="majorHAnsi" w:hAnsiTheme="majorHAnsi"/>
          <w:b/>
          <w:sz w:val="28"/>
          <w:szCs w:val="28"/>
        </w:rPr>
      </w:pPr>
    </w:p>
    <w:p w:rsidR="00221763" w:rsidRDefault="00221763" w:rsidP="00221763">
      <w:pPr>
        <w:tabs>
          <w:tab w:val="left" w:pos="1134"/>
        </w:tabs>
        <w:suppressAutoHyphens/>
        <w:spacing w:line="360" w:lineRule="auto"/>
        <w:jc w:val="both"/>
        <w:rPr>
          <w:rFonts w:asciiTheme="majorHAnsi" w:hAnsiTheme="majorHAnsi"/>
          <w:b/>
          <w:szCs w:val="20"/>
        </w:rPr>
      </w:pPr>
      <w:r>
        <w:rPr>
          <w:rFonts w:asciiTheme="majorHAnsi" w:hAnsiTheme="majorHAnsi"/>
          <w:b/>
        </w:rPr>
        <w:t>Source:</w:t>
      </w:r>
      <w:r>
        <w:rPr>
          <w:rFonts w:asciiTheme="majorHAnsi" w:hAnsiTheme="majorHAnsi"/>
          <w:b/>
        </w:rPr>
        <w:tab/>
        <w:t xml:space="preserve">NBD-PWG </w:t>
      </w:r>
    </w:p>
    <w:p w:rsidR="00221763" w:rsidRDefault="00221763" w:rsidP="00221763">
      <w:pPr>
        <w:tabs>
          <w:tab w:val="left" w:pos="1134"/>
        </w:tabs>
        <w:suppressAutoHyphens/>
        <w:spacing w:line="360" w:lineRule="auto"/>
        <w:jc w:val="both"/>
        <w:rPr>
          <w:rFonts w:asciiTheme="majorHAnsi" w:hAnsiTheme="majorHAnsi"/>
          <w:b/>
          <w:sz w:val="22"/>
          <w:szCs w:val="20"/>
        </w:rPr>
      </w:pPr>
      <w:r>
        <w:rPr>
          <w:rFonts w:asciiTheme="majorHAnsi" w:hAnsiTheme="majorHAnsi"/>
          <w:b/>
        </w:rPr>
        <w:t>Status:</w:t>
      </w:r>
      <w:r>
        <w:rPr>
          <w:rFonts w:asciiTheme="majorHAnsi" w:hAnsiTheme="majorHAnsi"/>
          <w:b/>
        </w:rPr>
        <w:tab/>
        <w:t>Draft</w:t>
      </w:r>
    </w:p>
    <w:p w:rsidR="00221763" w:rsidRDefault="00221763" w:rsidP="00221763">
      <w:pPr>
        <w:tabs>
          <w:tab w:val="left" w:pos="1134"/>
        </w:tabs>
        <w:suppressAutoHyphens/>
        <w:spacing w:line="360" w:lineRule="auto"/>
        <w:jc w:val="both"/>
        <w:rPr>
          <w:rFonts w:asciiTheme="majorHAnsi" w:hAnsiTheme="majorHAnsi"/>
          <w:b/>
          <w:szCs w:val="20"/>
        </w:rPr>
      </w:pPr>
      <w:r>
        <w:rPr>
          <w:rFonts w:asciiTheme="majorHAnsi" w:hAnsiTheme="majorHAnsi"/>
          <w:b/>
        </w:rPr>
        <w:t>Title:</w:t>
      </w:r>
      <w:r>
        <w:rPr>
          <w:rFonts w:asciiTheme="majorHAnsi" w:hAnsiTheme="majorHAnsi"/>
          <w:b/>
        </w:rPr>
        <w:tab/>
        <w:t>Definitions and Taxonomies Subgroup Meeting Agenda for Sept. 29, 2015</w:t>
      </w:r>
    </w:p>
    <w:p w:rsidR="00221763" w:rsidRDefault="00221763" w:rsidP="00221763">
      <w:pPr>
        <w:tabs>
          <w:tab w:val="left" w:pos="1134"/>
        </w:tabs>
        <w:suppressAutoHyphens/>
        <w:spacing w:line="360" w:lineRule="auto"/>
        <w:jc w:val="both"/>
        <w:rPr>
          <w:rFonts w:asciiTheme="majorHAnsi" w:hAnsiTheme="majorHAnsi"/>
          <w:b/>
          <w:sz w:val="22"/>
          <w:szCs w:val="20"/>
        </w:rPr>
      </w:pPr>
      <w:r>
        <w:rPr>
          <w:rFonts w:asciiTheme="majorHAnsi" w:hAnsiTheme="majorHAnsi"/>
          <w:b/>
        </w:rPr>
        <w:t>Author:</w:t>
      </w:r>
      <w:r>
        <w:rPr>
          <w:rFonts w:asciiTheme="majorHAnsi" w:hAnsiTheme="majorHAnsi"/>
          <w:b/>
        </w:rPr>
        <w:tab/>
        <w:t>NBD-PWG Subgroup Co-Chairs</w:t>
      </w:r>
    </w:p>
    <w:p w:rsidR="00221763" w:rsidRDefault="00221763" w:rsidP="00221763">
      <w:pPr>
        <w:pStyle w:val="NormalWeb"/>
        <w:shd w:val="clear" w:color="auto" w:fill="FFFFFF"/>
        <w:rPr>
          <w:rFonts w:asciiTheme="majorHAnsi" w:hAnsiTheme="majorHAnsi"/>
          <w:color w:val="000000"/>
        </w:rPr>
      </w:pPr>
      <w:r>
        <w:rPr>
          <w:rFonts w:asciiTheme="majorHAnsi" w:hAnsiTheme="majorHAnsi"/>
          <w:color w:val="000000"/>
        </w:rPr>
        <w:t> </w:t>
      </w:r>
    </w:p>
    <w:p w:rsidR="00221763" w:rsidRDefault="00221763" w:rsidP="00221763">
      <w:pPr>
        <w:pStyle w:val="Default"/>
        <w:rPr>
          <w:rFonts w:asciiTheme="majorHAnsi" w:hAnsiTheme="majorHAnsi"/>
          <w:b/>
          <w:sz w:val="28"/>
          <w:szCs w:val="28"/>
        </w:rPr>
      </w:pPr>
      <w:r>
        <w:rPr>
          <w:rStyle w:val="Heading1Char"/>
        </w:rPr>
        <w:t>Meeting logistics</w:t>
      </w:r>
    </w:p>
    <w:p w:rsidR="00221763" w:rsidRDefault="00221763" w:rsidP="00221763">
      <w:pPr>
        <w:pStyle w:val="NoSpacing"/>
        <w:rPr>
          <w:rFonts w:asciiTheme="majorHAnsi" w:hAnsiTheme="majorHAnsi" w:cs="Times New Roman"/>
          <w:sz w:val="24"/>
          <w:szCs w:val="24"/>
        </w:rPr>
      </w:pPr>
      <w:r>
        <w:rPr>
          <w:rFonts w:asciiTheme="majorHAnsi" w:hAnsiTheme="majorHAnsi" w:cs="Times New Roman"/>
          <w:sz w:val="24"/>
          <w:szCs w:val="24"/>
        </w:rPr>
        <w:t>Date/time: Sept. 29, 1:00PM – 3:00PM EDT</w:t>
      </w:r>
    </w:p>
    <w:p w:rsidR="00221763" w:rsidRDefault="00221763" w:rsidP="00221763">
      <w:pPr>
        <w:autoSpaceDE w:val="0"/>
        <w:autoSpaceDN w:val="0"/>
        <w:adjustRightInd w:val="0"/>
        <w:rPr>
          <w:rFonts w:asciiTheme="majorHAnsi" w:hAnsiTheme="majorHAnsi" w:cs="Calibri"/>
          <w:sz w:val="22"/>
          <w:szCs w:val="22"/>
        </w:rPr>
      </w:pPr>
      <w:r>
        <w:rPr>
          <w:rFonts w:asciiTheme="majorHAnsi" w:hAnsiTheme="majorHAnsi"/>
        </w:rPr>
        <w:t xml:space="preserve">Web conferencing tool: </w:t>
      </w:r>
      <w:hyperlink r:id="rId8" w:history="1">
        <w:r>
          <w:rPr>
            <w:rStyle w:val="Hyperlink"/>
            <w:rFonts w:cs="Calibri"/>
          </w:rPr>
          <w:t>https://global.gotomeeting.com/join/790820565</w:t>
        </w:r>
      </w:hyperlink>
    </w:p>
    <w:p w:rsidR="00221763" w:rsidRDefault="00221763" w:rsidP="00221763">
      <w:pPr>
        <w:rPr>
          <w:rFonts w:asciiTheme="majorHAnsi" w:hAnsiTheme="majorHAnsi"/>
        </w:rPr>
      </w:pPr>
      <w:r>
        <w:rPr>
          <w:rFonts w:asciiTheme="majorHAnsi" w:hAnsiTheme="majorHAnsi"/>
        </w:rPr>
        <w:t>Audio: Use your microphone and speakers (VoIP) - a headset is recommended, or, call in using your telephone (US, long distance): +1 (646) 749-3122, access code/meeting ID: 790-820-565</w:t>
      </w:r>
    </w:p>
    <w:p w:rsidR="00221763" w:rsidRDefault="00221763" w:rsidP="00221763">
      <w:pPr>
        <w:rPr>
          <w:rFonts w:asciiTheme="majorHAnsi" w:hAnsiTheme="majorHAnsi" w:cstheme="minorBidi"/>
        </w:rPr>
      </w:pPr>
    </w:p>
    <w:p w:rsidR="00221763" w:rsidRDefault="00221763" w:rsidP="00221763">
      <w:pPr>
        <w:pStyle w:val="Heading2"/>
        <w:rPr>
          <w:rFonts w:eastAsiaTheme="minorHAnsi"/>
          <w:b/>
          <w:color w:val="000000" w:themeColor="text1"/>
        </w:rPr>
      </w:pPr>
      <w:r>
        <w:rPr>
          <w:rFonts w:eastAsiaTheme="minorHAnsi"/>
          <w:b/>
          <w:color w:val="000000" w:themeColor="text1"/>
        </w:rPr>
        <w:t>Agenda</w:t>
      </w:r>
    </w:p>
    <w:p w:rsidR="00221763" w:rsidRDefault="00221763" w:rsidP="00221763">
      <w:pPr>
        <w:pStyle w:val="ListParagraph"/>
        <w:shd w:val="clear" w:color="auto" w:fill="FFFFFF"/>
        <w:ind w:left="360"/>
        <w:rPr>
          <w:rFonts w:asciiTheme="majorHAnsi" w:hAnsiTheme="majorHAnsi"/>
          <w:color w:val="000000"/>
        </w:rPr>
      </w:pPr>
    </w:p>
    <w:p w:rsidR="00221763" w:rsidRDefault="00221763" w:rsidP="00221763">
      <w:pPr>
        <w:pStyle w:val="ListParagraph"/>
        <w:numPr>
          <w:ilvl w:val="0"/>
          <w:numId w:val="7"/>
        </w:numPr>
        <w:shd w:val="clear" w:color="auto" w:fill="FFFFFF"/>
        <w:ind w:left="360"/>
        <w:rPr>
          <w:rFonts w:asciiTheme="majorHAnsi" w:hAnsiTheme="majorHAnsi"/>
          <w:color w:val="000000"/>
        </w:rPr>
      </w:pPr>
      <w:r>
        <w:rPr>
          <w:rFonts w:asciiTheme="majorHAnsi" w:hAnsiTheme="majorHAnsi"/>
          <w:color w:val="000000"/>
        </w:rPr>
        <w:t xml:space="preserve">NBD-PWG V1 documents status: </w:t>
      </w:r>
      <w:r>
        <w:rPr>
          <w:rFonts w:ascii="MS Shell Dlg" w:hAnsi="MS Shell Dlg" w:cs="MS Shell Dlg"/>
          <w:bCs/>
          <w:color w:val="000000"/>
          <w:sz w:val="17"/>
          <w:szCs w:val="17"/>
        </w:rPr>
        <w:t>APPROVED! Needs to follow some administration process before release.</w:t>
      </w:r>
    </w:p>
    <w:p w:rsidR="00221763" w:rsidRDefault="00221763" w:rsidP="00221763">
      <w:pPr>
        <w:pStyle w:val="ListParagraph"/>
        <w:shd w:val="clear" w:color="auto" w:fill="FFFFFF"/>
        <w:ind w:left="360"/>
        <w:rPr>
          <w:rFonts w:asciiTheme="majorHAnsi" w:hAnsiTheme="majorHAnsi"/>
          <w:color w:val="000000"/>
        </w:rPr>
      </w:pPr>
    </w:p>
    <w:p w:rsidR="00221763" w:rsidRDefault="00221763" w:rsidP="00221763">
      <w:pPr>
        <w:pStyle w:val="ListParagraph"/>
        <w:numPr>
          <w:ilvl w:val="0"/>
          <w:numId w:val="7"/>
        </w:numPr>
        <w:shd w:val="clear" w:color="auto" w:fill="FFFFFF"/>
        <w:ind w:left="360"/>
        <w:rPr>
          <w:rFonts w:asciiTheme="majorHAnsi" w:hAnsiTheme="majorHAnsi"/>
          <w:color w:val="000000"/>
        </w:rPr>
      </w:pPr>
      <w:r>
        <w:rPr>
          <w:rFonts w:asciiTheme="majorHAnsi" w:hAnsiTheme="majorHAnsi"/>
          <w:color w:val="000000"/>
        </w:rPr>
        <w:t>Plan to schedule joint meeting between NBD-PWG, CPS-PWG, IOT, and NIST Cloud</w:t>
      </w:r>
    </w:p>
    <w:p w:rsidR="00221763" w:rsidRDefault="00221763" w:rsidP="00221763">
      <w:pPr>
        <w:pStyle w:val="ListParagraph"/>
        <w:shd w:val="clear" w:color="auto" w:fill="FFFFFF"/>
        <w:ind w:left="360"/>
        <w:rPr>
          <w:rFonts w:asciiTheme="majorHAnsi" w:hAnsiTheme="majorHAnsi"/>
          <w:color w:val="000000"/>
        </w:rPr>
      </w:pPr>
    </w:p>
    <w:p w:rsidR="00221763" w:rsidRDefault="00221763" w:rsidP="00221763">
      <w:pPr>
        <w:pStyle w:val="ListParagraph"/>
        <w:numPr>
          <w:ilvl w:val="0"/>
          <w:numId w:val="7"/>
        </w:numPr>
        <w:shd w:val="clear" w:color="auto" w:fill="FFFFFF"/>
        <w:ind w:left="360"/>
        <w:rPr>
          <w:rFonts w:asciiTheme="majorHAnsi" w:hAnsiTheme="majorHAnsi"/>
          <w:color w:val="000000"/>
        </w:rPr>
      </w:pPr>
      <w:r>
        <w:rPr>
          <w:rFonts w:asciiTheme="majorHAnsi" w:hAnsiTheme="majorHAnsi"/>
          <w:color w:val="000000"/>
        </w:rPr>
        <w:t>Review last week’s action items:</w:t>
      </w:r>
    </w:p>
    <w:p w:rsidR="00221763" w:rsidRDefault="00221763" w:rsidP="00221763">
      <w:pPr>
        <w:widowControl w:val="0"/>
        <w:autoSpaceDE w:val="0"/>
        <w:autoSpaceDN w:val="0"/>
        <w:adjustRightInd w:val="0"/>
        <w:rPr>
          <w:rFonts w:ascii="MS Shell Dlg" w:hAnsi="MS Shell Dlg" w:cs="MS Shell Dlg"/>
          <w:bCs/>
          <w:color w:val="000000"/>
          <w:sz w:val="17"/>
          <w:szCs w:val="17"/>
        </w:rPr>
      </w:pPr>
    </w:p>
    <w:p w:rsidR="00221763" w:rsidRDefault="00221763" w:rsidP="00221763">
      <w:pPr>
        <w:pStyle w:val="ListParagraph"/>
        <w:widowControl w:val="0"/>
        <w:numPr>
          <w:ilvl w:val="0"/>
          <w:numId w:val="38"/>
        </w:numPr>
        <w:autoSpaceDE w:val="0"/>
        <w:autoSpaceDN w:val="0"/>
        <w:adjustRightInd w:val="0"/>
        <w:rPr>
          <w:rFonts w:ascii="MS Shell Dlg" w:hAnsi="MS Shell Dlg" w:cs="MS Shell Dlg"/>
          <w:bCs/>
          <w:color w:val="000000"/>
          <w:sz w:val="17"/>
          <w:szCs w:val="17"/>
        </w:rPr>
      </w:pPr>
      <w:r>
        <w:rPr>
          <w:rFonts w:ascii="MS Shell Dlg" w:hAnsi="MS Shell Dlg" w:cs="MS Shell Dlg"/>
          <w:bCs/>
          <w:color w:val="FF0000"/>
          <w:sz w:val="17"/>
          <w:szCs w:val="17"/>
        </w:rPr>
        <w:t>Recapture: Walk through the selected use case using the NIST RA conceptual model:</w:t>
      </w:r>
    </w:p>
    <w:p w:rsidR="00221763" w:rsidRDefault="00221763" w:rsidP="00221763">
      <w:pPr>
        <w:pStyle w:val="ListParagraph"/>
        <w:widowControl w:val="0"/>
        <w:autoSpaceDE w:val="0"/>
        <w:autoSpaceDN w:val="0"/>
        <w:adjustRightInd w:val="0"/>
        <w:rPr>
          <w:rFonts w:ascii="MS Shell Dlg" w:hAnsi="MS Shell Dlg" w:cs="MS Shell Dlg"/>
          <w:bCs/>
          <w:color w:val="000000"/>
          <w:sz w:val="17"/>
          <w:szCs w:val="17"/>
        </w:rPr>
      </w:pPr>
      <w:r>
        <w:rPr>
          <w:rFonts w:ascii="MS Shell Dlg" w:hAnsi="MS Shell Dlg" w:cs="MS Shell Dlg"/>
          <w:bCs/>
          <w:color w:val="000000"/>
          <w:sz w:val="17"/>
          <w:szCs w:val="17"/>
        </w:rPr>
        <w:t xml:space="preserve">Thanks to those willing to apply the NIST identified six use cases </w:t>
      </w:r>
    </w:p>
    <w:p w:rsidR="00221763" w:rsidRDefault="00221763" w:rsidP="00221763">
      <w:pPr>
        <w:pStyle w:val="ListParagraph"/>
        <w:widowControl w:val="0"/>
        <w:autoSpaceDE w:val="0"/>
        <w:autoSpaceDN w:val="0"/>
        <w:adjustRightInd w:val="0"/>
        <w:rPr>
          <w:rFonts w:ascii="MS Shell Dlg" w:hAnsi="MS Shell Dlg" w:cs="MS Shell Dlg"/>
          <w:bCs/>
          <w:color w:val="000000"/>
          <w:sz w:val="17"/>
          <w:szCs w:val="17"/>
        </w:rPr>
      </w:pPr>
      <w:r>
        <w:rPr>
          <w:rFonts w:ascii="MS Shell Dlg" w:hAnsi="MS Shell Dlg" w:cs="MS Shell Dlg"/>
          <w:bCs/>
          <w:color w:val="000000"/>
          <w:sz w:val="17"/>
          <w:szCs w:val="17"/>
        </w:rPr>
        <w:t>(</w:t>
      </w:r>
      <w:hyperlink r:id="rId9" w:history="1">
        <w:r>
          <w:rPr>
            <w:rStyle w:val="Hyperlink"/>
            <w:rFonts w:ascii="MS Shell Dlg" w:hAnsi="MS Shell Dlg" w:cs="MS Shell Dlg"/>
            <w:sz w:val="17"/>
            <w:szCs w:val="17"/>
          </w:rPr>
          <w:t>http://bigdatawg.nist.gov/_uploadfiles/M0399_v3_9386924556.doc</w:t>
        </w:r>
      </w:hyperlink>
      <w:r>
        <w:rPr>
          <w:rFonts w:ascii="MS Shell Dlg" w:hAnsi="MS Shell Dlg" w:cs="MS Shell Dlg"/>
          <w:bCs/>
          <w:color w:val="000000"/>
          <w:sz w:val="17"/>
          <w:szCs w:val="17"/>
        </w:rPr>
        <w:t>) to NIST RA Conceptual Model (</w:t>
      </w:r>
      <w:hyperlink r:id="rId10" w:history="1">
        <w:r>
          <w:rPr>
            <w:rStyle w:val="Hyperlink"/>
            <w:rFonts w:ascii="MS Shell Dlg" w:hAnsi="MS Shell Dlg" w:cs="MS Shell Dlg"/>
            <w:sz w:val="17"/>
            <w:szCs w:val="17"/>
          </w:rPr>
          <w:t>http://bigdatawg.nist.gov/_uploadfiles/M0437_v1_8937283419.pptx</w:t>
        </w:r>
      </w:hyperlink>
      <w:r>
        <w:rPr>
          <w:rFonts w:ascii="MS Shell Dlg" w:hAnsi="MS Shell Dlg" w:cs="MS Shell Dlg"/>
          <w:bCs/>
          <w:color w:val="000000"/>
          <w:sz w:val="17"/>
          <w:szCs w:val="17"/>
        </w:rPr>
        <w:t>) for RA Activities View and RA Functional View. The NIST six use cases are:</w:t>
      </w:r>
    </w:p>
    <w:p w:rsidR="00221763" w:rsidRDefault="00221763" w:rsidP="00221763">
      <w:pPr>
        <w:pStyle w:val="ListParagraph"/>
        <w:widowControl w:val="0"/>
        <w:numPr>
          <w:ilvl w:val="1"/>
          <w:numId w:val="38"/>
        </w:numPr>
        <w:autoSpaceDE w:val="0"/>
        <w:autoSpaceDN w:val="0"/>
        <w:adjustRightInd w:val="0"/>
        <w:contextualSpacing/>
        <w:rPr>
          <w:rFonts w:ascii="MS Shell Dlg" w:hAnsi="MS Shell Dlg" w:cs="MS Shell Dlg"/>
          <w:bCs/>
          <w:color w:val="000000"/>
          <w:sz w:val="17"/>
          <w:szCs w:val="17"/>
        </w:rPr>
      </w:pPr>
      <w:r>
        <w:rPr>
          <w:rFonts w:ascii="MS Shell Dlg" w:hAnsi="MS Shell Dlg" w:cs="MS Shell Dlg"/>
          <w:bCs/>
          <w:color w:val="000000"/>
          <w:sz w:val="17"/>
          <w:szCs w:val="17"/>
        </w:rPr>
        <w:t>UC#1: Fingerprint Matching</w:t>
      </w:r>
    </w:p>
    <w:p w:rsidR="00221763" w:rsidRDefault="00221763" w:rsidP="00221763">
      <w:pPr>
        <w:pStyle w:val="ListParagraph"/>
        <w:widowControl w:val="0"/>
        <w:numPr>
          <w:ilvl w:val="1"/>
          <w:numId w:val="38"/>
        </w:numPr>
        <w:autoSpaceDE w:val="0"/>
        <w:autoSpaceDN w:val="0"/>
        <w:adjustRightInd w:val="0"/>
        <w:contextualSpacing/>
        <w:rPr>
          <w:rFonts w:ascii="MS Shell Dlg" w:hAnsi="MS Shell Dlg" w:cs="MS Shell Dlg"/>
          <w:bCs/>
          <w:color w:val="000000"/>
          <w:sz w:val="17"/>
          <w:szCs w:val="17"/>
        </w:rPr>
      </w:pPr>
      <w:r>
        <w:rPr>
          <w:rFonts w:ascii="MS Shell Dlg" w:hAnsi="MS Shell Dlg" w:cs="MS Shell Dlg"/>
          <w:bCs/>
          <w:color w:val="000000"/>
          <w:sz w:val="17"/>
          <w:szCs w:val="17"/>
        </w:rPr>
        <w:t>UC#2: Human Face Detection from Video (simulated streaming data)</w:t>
      </w:r>
    </w:p>
    <w:p w:rsidR="00221763" w:rsidRDefault="00221763" w:rsidP="00221763">
      <w:pPr>
        <w:pStyle w:val="ListParagraph"/>
        <w:numPr>
          <w:ilvl w:val="1"/>
          <w:numId w:val="38"/>
        </w:numPr>
        <w:spacing w:after="160" w:line="254" w:lineRule="auto"/>
        <w:contextualSpacing/>
        <w:rPr>
          <w:rFonts w:ascii="MS Shell Dlg" w:hAnsi="MS Shell Dlg" w:cs="MS Shell Dlg"/>
          <w:bCs/>
          <w:color w:val="000000"/>
          <w:sz w:val="17"/>
          <w:szCs w:val="17"/>
        </w:rPr>
      </w:pPr>
      <w:r>
        <w:rPr>
          <w:rFonts w:ascii="MS Shell Dlg" w:hAnsi="MS Shell Dlg" w:cs="MS Shell Dlg"/>
          <w:bCs/>
          <w:color w:val="000000"/>
          <w:sz w:val="17"/>
          <w:szCs w:val="17"/>
        </w:rPr>
        <w:t>UC#3: Live Twitter Analysis</w:t>
      </w:r>
    </w:p>
    <w:p w:rsidR="00221763" w:rsidRDefault="00221763" w:rsidP="00221763">
      <w:pPr>
        <w:pStyle w:val="ListParagraph"/>
        <w:numPr>
          <w:ilvl w:val="1"/>
          <w:numId w:val="38"/>
        </w:numPr>
        <w:spacing w:after="160" w:line="254" w:lineRule="auto"/>
        <w:contextualSpacing/>
        <w:rPr>
          <w:rFonts w:ascii="MS Shell Dlg" w:hAnsi="MS Shell Dlg" w:cs="MS Shell Dlg"/>
          <w:bCs/>
          <w:color w:val="000000"/>
          <w:sz w:val="17"/>
          <w:szCs w:val="17"/>
        </w:rPr>
      </w:pPr>
      <w:r>
        <w:rPr>
          <w:rFonts w:ascii="MS Shell Dlg" w:hAnsi="MS Shell Dlg" w:cs="MS Shell Dlg"/>
          <w:bCs/>
          <w:color w:val="000000"/>
          <w:sz w:val="17"/>
          <w:szCs w:val="17"/>
        </w:rPr>
        <w:t>UC#4: Big data Analytics for Healthcare Data/Health informatics</w:t>
      </w:r>
    </w:p>
    <w:p w:rsidR="00221763" w:rsidRDefault="00221763" w:rsidP="00221763">
      <w:pPr>
        <w:pStyle w:val="ListParagraph"/>
        <w:numPr>
          <w:ilvl w:val="1"/>
          <w:numId w:val="38"/>
        </w:numPr>
        <w:spacing w:after="160" w:line="254" w:lineRule="auto"/>
        <w:contextualSpacing/>
        <w:rPr>
          <w:rFonts w:ascii="MS Shell Dlg" w:hAnsi="MS Shell Dlg" w:cs="MS Shell Dlg"/>
          <w:bCs/>
          <w:color w:val="000000"/>
          <w:sz w:val="17"/>
          <w:szCs w:val="17"/>
        </w:rPr>
      </w:pPr>
      <w:r>
        <w:rPr>
          <w:rFonts w:ascii="MS Shell Dlg" w:hAnsi="MS Shell Dlg" w:cs="MS Shell Dlg"/>
          <w:bCs/>
          <w:color w:val="000000"/>
          <w:sz w:val="17"/>
          <w:szCs w:val="17"/>
        </w:rPr>
        <w:t xml:space="preserve">UC#5: Spatial Big data/Spatial Statistics/Geographic Information Systems </w:t>
      </w:r>
    </w:p>
    <w:p w:rsidR="00221763" w:rsidRDefault="00221763" w:rsidP="00221763">
      <w:pPr>
        <w:pStyle w:val="ListParagraph"/>
        <w:widowControl w:val="0"/>
        <w:numPr>
          <w:ilvl w:val="1"/>
          <w:numId w:val="38"/>
        </w:numPr>
        <w:autoSpaceDE w:val="0"/>
        <w:autoSpaceDN w:val="0"/>
        <w:adjustRightInd w:val="0"/>
        <w:contextualSpacing/>
        <w:rPr>
          <w:rFonts w:ascii="MS Shell Dlg" w:hAnsi="MS Shell Dlg" w:cs="MS Shell Dlg"/>
          <w:bCs/>
          <w:color w:val="000000"/>
          <w:sz w:val="17"/>
          <w:szCs w:val="17"/>
        </w:rPr>
      </w:pPr>
      <w:r>
        <w:rPr>
          <w:rFonts w:ascii="MS Shell Dlg" w:hAnsi="MS Shell Dlg" w:cs="MS Shell Dlg"/>
          <w:bCs/>
          <w:color w:val="000000"/>
          <w:sz w:val="17"/>
          <w:szCs w:val="17"/>
        </w:rPr>
        <w:t>UC#6: Data Warehouse and Data Mining</w:t>
      </w:r>
    </w:p>
    <w:p w:rsidR="00221763" w:rsidRDefault="00221763" w:rsidP="00221763">
      <w:pPr>
        <w:pStyle w:val="ListParagraph"/>
        <w:widowControl w:val="0"/>
        <w:autoSpaceDE w:val="0"/>
        <w:autoSpaceDN w:val="0"/>
        <w:adjustRightInd w:val="0"/>
        <w:rPr>
          <w:rFonts w:ascii="MS Shell Dlg" w:hAnsi="MS Shell Dlg" w:cs="MS Shell Dlg"/>
          <w:bCs/>
          <w:color w:val="000000"/>
          <w:sz w:val="17"/>
          <w:szCs w:val="17"/>
        </w:rPr>
      </w:pPr>
    </w:p>
    <w:p w:rsidR="00221763" w:rsidRDefault="00221763" w:rsidP="00221763">
      <w:pPr>
        <w:pStyle w:val="ListParagraph"/>
        <w:widowControl w:val="0"/>
        <w:autoSpaceDE w:val="0"/>
        <w:autoSpaceDN w:val="0"/>
        <w:adjustRightInd w:val="0"/>
        <w:rPr>
          <w:rFonts w:ascii="MS Shell Dlg" w:hAnsi="MS Shell Dlg" w:cs="MS Shell Dlg"/>
          <w:bCs/>
          <w:color w:val="000000"/>
          <w:sz w:val="17"/>
          <w:szCs w:val="17"/>
        </w:rPr>
      </w:pPr>
      <w:r>
        <w:rPr>
          <w:rFonts w:ascii="MS Shell Dlg" w:hAnsi="MS Shell Dlg" w:cs="MS Shell Dlg"/>
          <w:bCs/>
          <w:color w:val="000000"/>
          <w:sz w:val="17"/>
          <w:szCs w:val="17"/>
        </w:rPr>
        <w:t>The following volunteers are willing to walk through the selected use case with the NIST RA conceptual model:</w:t>
      </w:r>
    </w:p>
    <w:p w:rsidR="00221763" w:rsidRDefault="00221763" w:rsidP="00221763">
      <w:pPr>
        <w:pStyle w:val="ListParagraph"/>
        <w:widowControl w:val="0"/>
        <w:numPr>
          <w:ilvl w:val="0"/>
          <w:numId w:val="39"/>
        </w:numPr>
        <w:autoSpaceDE w:val="0"/>
        <w:autoSpaceDN w:val="0"/>
        <w:adjustRightInd w:val="0"/>
        <w:contextualSpacing/>
        <w:rPr>
          <w:rFonts w:ascii="MS Shell Dlg" w:hAnsi="MS Shell Dlg" w:cs="MS Shell Dlg"/>
          <w:bCs/>
          <w:color w:val="000000"/>
          <w:sz w:val="17"/>
          <w:szCs w:val="17"/>
        </w:rPr>
      </w:pPr>
      <w:r>
        <w:rPr>
          <w:rFonts w:ascii="MS Shell Dlg" w:hAnsi="MS Shell Dlg" w:cs="MS Shell Dlg"/>
          <w:bCs/>
          <w:color w:val="000000"/>
          <w:sz w:val="17"/>
          <w:szCs w:val="17"/>
        </w:rPr>
        <w:t>Ann Racuya-Robbins: UC#2</w:t>
      </w:r>
    </w:p>
    <w:p w:rsidR="00221763" w:rsidRDefault="00221763" w:rsidP="00221763">
      <w:pPr>
        <w:pStyle w:val="ListParagraph"/>
        <w:widowControl w:val="0"/>
        <w:numPr>
          <w:ilvl w:val="0"/>
          <w:numId w:val="39"/>
        </w:numPr>
        <w:autoSpaceDE w:val="0"/>
        <w:autoSpaceDN w:val="0"/>
        <w:adjustRightInd w:val="0"/>
        <w:contextualSpacing/>
        <w:rPr>
          <w:rFonts w:ascii="MS Shell Dlg" w:hAnsi="MS Shell Dlg" w:cs="MS Shell Dlg"/>
          <w:bCs/>
          <w:color w:val="000000"/>
          <w:sz w:val="17"/>
          <w:szCs w:val="17"/>
        </w:rPr>
      </w:pPr>
      <w:r>
        <w:rPr>
          <w:rFonts w:ascii="MS Shell Dlg" w:hAnsi="MS Shell Dlg" w:cs="MS Shell Dlg"/>
          <w:bCs/>
          <w:color w:val="000000"/>
          <w:sz w:val="17"/>
          <w:szCs w:val="17"/>
        </w:rPr>
        <w:t>Korin Reid: UC#4 and UC#6</w:t>
      </w:r>
    </w:p>
    <w:p w:rsidR="00221763" w:rsidRDefault="00221763" w:rsidP="00221763">
      <w:pPr>
        <w:pStyle w:val="ListParagraph"/>
        <w:widowControl w:val="0"/>
        <w:numPr>
          <w:ilvl w:val="0"/>
          <w:numId w:val="39"/>
        </w:numPr>
        <w:autoSpaceDE w:val="0"/>
        <w:autoSpaceDN w:val="0"/>
        <w:adjustRightInd w:val="0"/>
        <w:contextualSpacing/>
        <w:rPr>
          <w:rFonts w:ascii="MS Shell Dlg" w:hAnsi="MS Shell Dlg" w:cs="MS Shell Dlg"/>
          <w:bCs/>
          <w:color w:val="000000"/>
          <w:sz w:val="17"/>
          <w:szCs w:val="17"/>
        </w:rPr>
      </w:pPr>
      <w:r>
        <w:rPr>
          <w:rFonts w:ascii="MS Shell Dlg" w:hAnsi="MS Shell Dlg" w:cs="MS Shell Dlg"/>
          <w:bCs/>
          <w:color w:val="000000"/>
          <w:sz w:val="17"/>
          <w:szCs w:val="17"/>
        </w:rPr>
        <w:t xml:space="preserve">Russell &amp; Shazri: UC#3, UC#4, UC#6 </w:t>
      </w:r>
    </w:p>
    <w:p w:rsidR="00221763" w:rsidRDefault="00221763" w:rsidP="00221763">
      <w:pPr>
        <w:pStyle w:val="ListParagraph"/>
        <w:widowControl w:val="0"/>
        <w:autoSpaceDE w:val="0"/>
        <w:autoSpaceDN w:val="0"/>
        <w:adjustRightInd w:val="0"/>
        <w:ind w:left="1440"/>
        <w:contextualSpacing/>
        <w:rPr>
          <w:rFonts w:ascii="MS Shell Dlg" w:hAnsi="MS Shell Dlg" w:cs="MS Shell Dlg"/>
          <w:bCs/>
          <w:color w:val="000000"/>
          <w:sz w:val="17"/>
          <w:szCs w:val="17"/>
        </w:rPr>
      </w:pPr>
      <w:r>
        <w:rPr>
          <w:rFonts w:ascii="MS Shell Dlg" w:hAnsi="MS Shell Dlg" w:cs="MS Shell Dlg"/>
          <w:bCs/>
          <w:color w:val="000000"/>
          <w:sz w:val="17"/>
          <w:szCs w:val="17"/>
        </w:rPr>
        <w:t>(</w:t>
      </w:r>
      <w:hyperlink r:id="rId11" w:history="1">
        <w:r>
          <w:rPr>
            <w:rStyle w:val="Hyperlink"/>
            <w:rFonts w:ascii="MS Shell Dlg" w:hAnsi="MS Shell Dlg" w:cs="MS Shell Dlg"/>
            <w:bCs/>
            <w:sz w:val="17"/>
            <w:szCs w:val="17"/>
          </w:rPr>
          <w:t>http://bigdatawg.nist.gov/_uploadfiles/M0444_v1_3215597900.docx</w:t>
        </w:r>
      </w:hyperlink>
      <w:r>
        <w:rPr>
          <w:rFonts w:ascii="MS Shell Dlg" w:hAnsi="MS Shell Dlg" w:cs="MS Shell Dlg"/>
          <w:bCs/>
          <w:color w:val="000000"/>
          <w:sz w:val="17"/>
          <w:szCs w:val="17"/>
        </w:rPr>
        <w:t xml:space="preserve">) </w:t>
      </w:r>
    </w:p>
    <w:p w:rsidR="00221763" w:rsidRDefault="00221763" w:rsidP="00221763">
      <w:pPr>
        <w:pStyle w:val="ListParagraph"/>
        <w:widowControl w:val="0"/>
        <w:numPr>
          <w:ilvl w:val="0"/>
          <w:numId w:val="39"/>
        </w:numPr>
        <w:autoSpaceDE w:val="0"/>
        <w:autoSpaceDN w:val="0"/>
        <w:adjustRightInd w:val="0"/>
        <w:contextualSpacing/>
        <w:rPr>
          <w:rFonts w:ascii="MS Shell Dlg" w:hAnsi="MS Shell Dlg" w:cs="MS Shell Dlg"/>
          <w:bCs/>
          <w:color w:val="000000"/>
          <w:sz w:val="17"/>
          <w:szCs w:val="17"/>
        </w:rPr>
      </w:pPr>
      <w:r>
        <w:rPr>
          <w:rFonts w:ascii="MS Shell Dlg" w:hAnsi="MS Shell Dlg" w:cs="MS Shell Dlg"/>
          <w:bCs/>
          <w:color w:val="000000"/>
          <w:sz w:val="17"/>
          <w:szCs w:val="17"/>
        </w:rPr>
        <w:t>Gretchen: UC#3</w:t>
      </w:r>
    </w:p>
    <w:p w:rsidR="00221763" w:rsidRDefault="00221763" w:rsidP="00221763">
      <w:pPr>
        <w:pStyle w:val="ListParagraph"/>
        <w:widowControl w:val="0"/>
        <w:numPr>
          <w:ilvl w:val="0"/>
          <w:numId w:val="39"/>
        </w:numPr>
        <w:autoSpaceDE w:val="0"/>
        <w:autoSpaceDN w:val="0"/>
        <w:adjustRightInd w:val="0"/>
        <w:contextualSpacing/>
        <w:rPr>
          <w:rFonts w:ascii="MS Shell Dlg" w:hAnsi="MS Shell Dlg" w:cs="MS Shell Dlg"/>
          <w:bCs/>
          <w:color w:val="000000"/>
          <w:sz w:val="17"/>
          <w:szCs w:val="17"/>
        </w:rPr>
      </w:pPr>
      <w:r>
        <w:rPr>
          <w:rFonts w:ascii="MS Shell Dlg" w:hAnsi="MS Shell Dlg" w:cs="MS Shell Dlg"/>
          <w:bCs/>
          <w:color w:val="000000"/>
          <w:sz w:val="17"/>
          <w:szCs w:val="17"/>
        </w:rPr>
        <w:t>PW: UC#3</w:t>
      </w:r>
    </w:p>
    <w:p w:rsidR="00221763" w:rsidRDefault="00221763" w:rsidP="00221763">
      <w:pPr>
        <w:pStyle w:val="ListParagraph"/>
        <w:widowControl w:val="0"/>
        <w:numPr>
          <w:ilvl w:val="0"/>
          <w:numId w:val="38"/>
        </w:numPr>
        <w:autoSpaceDE w:val="0"/>
        <w:autoSpaceDN w:val="0"/>
        <w:adjustRightInd w:val="0"/>
        <w:rPr>
          <w:rFonts w:ascii="MS Shell Dlg" w:hAnsi="MS Shell Dlg" w:cs="MS Shell Dlg"/>
          <w:bCs/>
          <w:color w:val="000000"/>
          <w:sz w:val="17"/>
          <w:szCs w:val="17"/>
        </w:rPr>
      </w:pPr>
      <w:r>
        <w:rPr>
          <w:rFonts w:ascii="MS Shell Dlg" w:hAnsi="MS Shell Dlg" w:cs="MS Shell Dlg"/>
          <w:bCs/>
          <w:color w:val="000000"/>
          <w:sz w:val="17"/>
          <w:szCs w:val="17"/>
        </w:rPr>
        <w:t>Robert Reyling and Russell will help Dave to work on the Reference Architecture out from IEEE 42010</w:t>
      </w:r>
    </w:p>
    <w:p w:rsidR="00221763" w:rsidRDefault="00221763" w:rsidP="00221763">
      <w:pPr>
        <w:pStyle w:val="ListParagraph"/>
        <w:widowControl w:val="0"/>
        <w:numPr>
          <w:ilvl w:val="0"/>
          <w:numId w:val="38"/>
        </w:numPr>
        <w:autoSpaceDE w:val="0"/>
        <w:autoSpaceDN w:val="0"/>
        <w:adjustRightInd w:val="0"/>
        <w:rPr>
          <w:rFonts w:ascii="MS Shell Dlg" w:hAnsi="MS Shell Dlg" w:cs="MS Shell Dlg"/>
          <w:bCs/>
          <w:color w:val="000000"/>
          <w:sz w:val="17"/>
          <w:szCs w:val="17"/>
        </w:rPr>
      </w:pPr>
      <w:r>
        <w:rPr>
          <w:rFonts w:ascii="MS Shell Dlg" w:hAnsi="MS Shell Dlg" w:cs="MS Shell Dlg"/>
          <w:bCs/>
          <w:color w:val="000000"/>
          <w:sz w:val="17"/>
          <w:szCs w:val="17"/>
        </w:rPr>
        <w:t>Tim will help Wo to draft some justification to apply free computing in a cloud from AWS, Microsoft, Google, etc.</w:t>
      </w:r>
    </w:p>
    <w:p w:rsidR="00221763" w:rsidRDefault="00221763" w:rsidP="00221763">
      <w:pPr>
        <w:pStyle w:val="ListParagraph"/>
        <w:shd w:val="clear" w:color="auto" w:fill="FFFFFF"/>
        <w:ind w:left="360"/>
        <w:rPr>
          <w:rFonts w:asciiTheme="majorHAnsi" w:hAnsiTheme="majorHAnsi"/>
          <w:color w:val="000000"/>
        </w:rPr>
      </w:pPr>
    </w:p>
    <w:p w:rsidR="00221763" w:rsidRDefault="00221763" w:rsidP="00221763">
      <w:pPr>
        <w:pStyle w:val="ListParagraph"/>
        <w:numPr>
          <w:ilvl w:val="0"/>
          <w:numId w:val="7"/>
        </w:numPr>
        <w:shd w:val="clear" w:color="auto" w:fill="FFFFFF"/>
        <w:ind w:left="360"/>
        <w:rPr>
          <w:rFonts w:asciiTheme="majorHAnsi" w:hAnsiTheme="majorHAnsi"/>
          <w:color w:val="000000"/>
        </w:rPr>
      </w:pPr>
      <w:r>
        <w:rPr>
          <w:rFonts w:asciiTheme="majorHAnsi" w:hAnsiTheme="majorHAnsi"/>
          <w:color w:val="000000"/>
        </w:rPr>
        <w:t>NBD-PWG Subgroups Meeting Schedules (from July 21 – September 29)</w:t>
      </w:r>
    </w:p>
    <w:tbl>
      <w:tblPr>
        <w:tblStyle w:val="TableGrid1"/>
        <w:tblW w:w="0" w:type="auto"/>
        <w:tblLook w:val="04A0" w:firstRow="1" w:lastRow="0" w:firstColumn="1" w:lastColumn="0" w:noHBand="0" w:noVBand="1"/>
      </w:tblPr>
      <w:tblGrid>
        <w:gridCol w:w="784"/>
        <w:gridCol w:w="1476"/>
        <w:gridCol w:w="4125"/>
        <w:gridCol w:w="1440"/>
        <w:gridCol w:w="1525"/>
      </w:tblGrid>
      <w:tr w:rsidR="00221763" w:rsidTr="00221763">
        <w:tc>
          <w:tcPr>
            <w:tcW w:w="784" w:type="dxa"/>
            <w:tcBorders>
              <w:top w:val="single" w:sz="4" w:space="0" w:color="auto"/>
              <w:left w:val="single" w:sz="4" w:space="0" w:color="auto"/>
              <w:bottom w:val="single" w:sz="4" w:space="0" w:color="auto"/>
              <w:right w:val="single" w:sz="4" w:space="0" w:color="auto"/>
            </w:tcBorders>
            <w:shd w:val="clear" w:color="auto" w:fill="D9D9D9"/>
            <w:hideMark/>
          </w:tcPr>
          <w:p w:rsidR="00221763" w:rsidRDefault="00221763">
            <w:pPr>
              <w:rPr>
                <w:rFonts w:ascii="Calibri" w:eastAsia="Calibri" w:hAnsi="Calibri"/>
                <w:b/>
                <w:sz w:val="22"/>
                <w:szCs w:val="22"/>
              </w:rPr>
            </w:pPr>
            <w:r>
              <w:rPr>
                <w:rFonts w:ascii="Calibri" w:eastAsia="Calibri" w:hAnsi="Calibri"/>
                <w:b/>
                <w:sz w:val="22"/>
                <w:szCs w:val="22"/>
              </w:rPr>
              <w:t>Date</w:t>
            </w:r>
          </w:p>
        </w:tc>
        <w:tc>
          <w:tcPr>
            <w:tcW w:w="1476" w:type="dxa"/>
            <w:tcBorders>
              <w:top w:val="single" w:sz="4" w:space="0" w:color="auto"/>
              <w:left w:val="single" w:sz="4" w:space="0" w:color="auto"/>
              <w:bottom w:val="single" w:sz="4" w:space="0" w:color="auto"/>
              <w:right w:val="single" w:sz="4" w:space="0" w:color="auto"/>
            </w:tcBorders>
            <w:shd w:val="clear" w:color="auto" w:fill="D9D9D9"/>
            <w:hideMark/>
          </w:tcPr>
          <w:p w:rsidR="00221763" w:rsidRDefault="00221763">
            <w:pPr>
              <w:rPr>
                <w:rFonts w:ascii="Calibri" w:eastAsia="Calibri" w:hAnsi="Calibri"/>
                <w:b/>
                <w:sz w:val="22"/>
                <w:szCs w:val="22"/>
              </w:rPr>
            </w:pPr>
            <w:r>
              <w:rPr>
                <w:rFonts w:ascii="Calibri" w:eastAsia="Calibri" w:hAnsi="Calibri"/>
                <w:b/>
                <w:sz w:val="22"/>
                <w:szCs w:val="22"/>
              </w:rPr>
              <w:t>Subgroup</w:t>
            </w:r>
          </w:p>
        </w:tc>
        <w:tc>
          <w:tcPr>
            <w:tcW w:w="4125" w:type="dxa"/>
            <w:tcBorders>
              <w:top w:val="single" w:sz="4" w:space="0" w:color="auto"/>
              <w:left w:val="single" w:sz="4" w:space="0" w:color="auto"/>
              <w:bottom w:val="single" w:sz="4" w:space="0" w:color="auto"/>
              <w:right w:val="single" w:sz="4" w:space="0" w:color="auto"/>
            </w:tcBorders>
            <w:shd w:val="clear" w:color="auto" w:fill="D9D9D9"/>
            <w:hideMark/>
          </w:tcPr>
          <w:p w:rsidR="00221763" w:rsidRDefault="00221763">
            <w:pPr>
              <w:rPr>
                <w:rFonts w:ascii="Calibri" w:eastAsia="Calibri" w:hAnsi="Calibri"/>
                <w:b/>
                <w:sz w:val="22"/>
                <w:szCs w:val="22"/>
              </w:rPr>
            </w:pPr>
            <w:r>
              <w:rPr>
                <w:rFonts w:ascii="Calibri" w:eastAsia="Calibri" w:hAnsi="Calibri"/>
                <w:b/>
                <w:sz w:val="22"/>
                <w:szCs w:val="22"/>
              </w:rPr>
              <w:t>Topics</w:t>
            </w:r>
          </w:p>
        </w:tc>
        <w:tc>
          <w:tcPr>
            <w:tcW w:w="1440" w:type="dxa"/>
            <w:tcBorders>
              <w:top w:val="single" w:sz="4" w:space="0" w:color="auto"/>
              <w:left w:val="single" w:sz="4" w:space="0" w:color="auto"/>
              <w:bottom w:val="single" w:sz="4" w:space="0" w:color="auto"/>
              <w:right w:val="single" w:sz="4" w:space="0" w:color="auto"/>
            </w:tcBorders>
            <w:shd w:val="clear" w:color="auto" w:fill="D9D9D9"/>
            <w:hideMark/>
          </w:tcPr>
          <w:p w:rsidR="00221763" w:rsidRDefault="00221763">
            <w:pPr>
              <w:rPr>
                <w:rFonts w:ascii="Calibri" w:eastAsia="Calibri" w:hAnsi="Calibri"/>
                <w:b/>
                <w:sz w:val="22"/>
                <w:szCs w:val="22"/>
              </w:rPr>
            </w:pPr>
            <w:r>
              <w:rPr>
                <w:rFonts w:ascii="Calibri" w:eastAsia="Calibri" w:hAnsi="Calibri"/>
                <w:b/>
                <w:sz w:val="22"/>
                <w:szCs w:val="22"/>
              </w:rPr>
              <w:t>ISO Deadline</w:t>
            </w:r>
          </w:p>
        </w:tc>
        <w:tc>
          <w:tcPr>
            <w:tcW w:w="1525" w:type="dxa"/>
            <w:tcBorders>
              <w:top w:val="single" w:sz="4" w:space="0" w:color="auto"/>
              <w:left w:val="single" w:sz="4" w:space="0" w:color="auto"/>
              <w:bottom w:val="single" w:sz="4" w:space="0" w:color="auto"/>
              <w:right w:val="single" w:sz="4" w:space="0" w:color="auto"/>
            </w:tcBorders>
            <w:shd w:val="clear" w:color="auto" w:fill="D9D9D9"/>
            <w:hideMark/>
          </w:tcPr>
          <w:p w:rsidR="00221763" w:rsidRDefault="00221763">
            <w:pPr>
              <w:rPr>
                <w:rFonts w:ascii="Calibri" w:eastAsia="Calibri" w:hAnsi="Calibri"/>
                <w:b/>
                <w:sz w:val="22"/>
                <w:szCs w:val="22"/>
              </w:rPr>
            </w:pPr>
            <w:r>
              <w:rPr>
                <w:rFonts w:ascii="Calibri" w:eastAsia="Calibri" w:hAnsi="Calibri"/>
                <w:b/>
                <w:sz w:val="22"/>
                <w:szCs w:val="22"/>
              </w:rPr>
              <w:t>Co-Chairs</w:t>
            </w:r>
          </w:p>
        </w:tc>
      </w:tr>
      <w:tr w:rsidR="00221763" w:rsidTr="00221763">
        <w:tc>
          <w:tcPr>
            <w:tcW w:w="784" w:type="dxa"/>
            <w:tcBorders>
              <w:top w:val="single" w:sz="4" w:space="0" w:color="auto"/>
              <w:left w:val="single" w:sz="4" w:space="0" w:color="auto"/>
              <w:bottom w:val="single" w:sz="4" w:space="0" w:color="000000"/>
              <w:right w:val="single" w:sz="4" w:space="0" w:color="auto"/>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lastRenderedPageBreak/>
              <w:t>07/21</w:t>
            </w:r>
          </w:p>
        </w:tc>
        <w:tc>
          <w:tcPr>
            <w:tcW w:w="1476" w:type="dxa"/>
            <w:tcBorders>
              <w:top w:val="single" w:sz="4" w:space="0" w:color="auto"/>
              <w:left w:val="single" w:sz="4" w:space="0" w:color="auto"/>
              <w:bottom w:val="single" w:sz="4" w:space="0" w:color="000000"/>
              <w:right w:val="single" w:sz="4" w:space="0" w:color="auto"/>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t xml:space="preserve">Security &amp; </w:t>
            </w:r>
          </w:p>
          <w:p w:rsidR="00221763" w:rsidRDefault="00221763">
            <w:pPr>
              <w:rPr>
                <w:rFonts w:ascii="Calibri" w:eastAsia="Calibri" w:hAnsi="Calibri"/>
                <w:sz w:val="22"/>
                <w:szCs w:val="22"/>
              </w:rPr>
            </w:pPr>
            <w:r>
              <w:rPr>
                <w:rFonts w:ascii="Calibri" w:eastAsia="Calibri" w:hAnsi="Calibri"/>
                <w:sz w:val="22"/>
                <w:szCs w:val="22"/>
              </w:rPr>
              <w:t>Privacy</w:t>
            </w:r>
          </w:p>
        </w:tc>
        <w:tc>
          <w:tcPr>
            <w:tcW w:w="4125" w:type="dxa"/>
            <w:tcBorders>
              <w:top w:val="single" w:sz="4" w:space="0" w:color="auto"/>
              <w:left w:val="single" w:sz="4" w:space="0" w:color="auto"/>
              <w:bottom w:val="single" w:sz="4" w:space="0" w:color="000000"/>
              <w:right w:val="single" w:sz="4" w:space="0" w:color="auto"/>
            </w:tcBorders>
            <w:shd w:val="clear" w:color="auto" w:fill="FFF2CC"/>
            <w:hideMark/>
          </w:tcPr>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How to prepare Vol. 4 for ISO 20547-4 Security &amp; Privacy Fabric</w:t>
            </w:r>
          </w:p>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 xml:space="preserve">Universal SnP Taxonomies </w:t>
            </w:r>
          </w:p>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 xml:space="preserve">V2.0 business </w:t>
            </w:r>
          </w:p>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Others…</w:t>
            </w:r>
          </w:p>
        </w:tc>
        <w:tc>
          <w:tcPr>
            <w:tcW w:w="1440" w:type="dxa"/>
            <w:tcBorders>
              <w:top w:val="single" w:sz="4" w:space="0" w:color="auto"/>
              <w:left w:val="single" w:sz="4" w:space="0" w:color="auto"/>
              <w:bottom w:val="single" w:sz="4" w:space="0" w:color="000000"/>
              <w:right w:val="single" w:sz="4" w:space="0" w:color="auto"/>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t>Sept. 1</w:t>
            </w:r>
          </w:p>
        </w:tc>
        <w:tc>
          <w:tcPr>
            <w:tcW w:w="1525" w:type="dxa"/>
            <w:tcBorders>
              <w:top w:val="single" w:sz="4" w:space="0" w:color="auto"/>
              <w:left w:val="single" w:sz="4" w:space="0" w:color="auto"/>
              <w:bottom w:val="single" w:sz="4" w:space="0" w:color="000000"/>
              <w:right w:val="single" w:sz="4" w:space="0" w:color="auto"/>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t>Arnab &amp; Mark</w:t>
            </w:r>
          </w:p>
        </w:tc>
      </w:tr>
      <w:tr w:rsidR="00221763" w:rsidTr="00221763">
        <w:trPr>
          <w:trHeight w:val="734"/>
        </w:trPr>
        <w:tc>
          <w:tcPr>
            <w:tcW w:w="784" w:type="dxa"/>
            <w:vMerge w:val="restart"/>
            <w:tcBorders>
              <w:top w:val="single" w:sz="4" w:space="0" w:color="000000"/>
              <w:left w:val="single" w:sz="4" w:space="0" w:color="000000"/>
              <w:bottom w:val="single" w:sz="4" w:space="0" w:color="000000"/>
              <w:right w:val="single" w:sz="4" w:space="0" w:color="000000"/>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t>07/28</w:t>
            </w:r>
          </w:p>
        </w:tc>
        <w:tc>
          <w:tcPr>
            <w:tcW w:w="1476" w:type="dxa"/>
            <w:tcBorders>
              <w:top w:val="single" w:sz="4" w:space="0" w:color="000000"/>
              <w:left w:val="single" w:sz="4" w:space="0" w:color="000000"/>
              <w:bottom w:val="single" w:sz="4" w:space="0" w:color="000000"/>
              <w:right w:val="single" w:sz="4" w:space="0" w:color="000000"/>
            </w:tcBorders>
            <w:shd w:val="clear" w:color="auto" w:fill="FFF2CC"/>
          </w:tcPr>
          <w:p w:rsidR="00221763" w:rsidRDefault="00221763">
            <w:pPr>
              <w:ind w:left="2"/>
              <w:rPr>
                <w:rFonts w:ascii="Calibri" w:eastAsia="Calibri" w:hAnsi="Calibri"/>
                <w:sz w:val="22"/>
                <w:szCs w:val="22"/>
              </w:rPr>
            </w:pPr>
            <w:r>
              <w:rPr>
                <w:rFonts w:ascii="Calibri" w:eastAsia="Calibri" w:hAnsi="Calibri"/>
                <w:sz w:val="22"/>
                <w:szCs w:val="22"/>
              </w:rPr>
              <w:t>Ref. Arch.(1)</w:t>
            </w:r>
          </w:p>
          <w:p w:rsidR="00221763" w:rsidRDefault="00221763">
            <w:pPr>
              <w:ind w:left="2"/>
              <w:rPr>
                <w:rFonts w:ascii="Calibri" w:eastAsia="Calibri" w:hAnsi="Calibri"/>
                <w:sz w:val="22"/>
                <w:szCs w:val="22"/>
              </w:rPr>
            </w:pPr>
          </w:p>
          <w:p w:rsidR="00221763" w:rsidRDefault="00221763">
            <w:pPr>
              <w:ind w:left="2"/>
              <w:rPr>
                <w:rFonts w:ascii="Calibri" w:eastAsia="Calibri" w:hAnsi="Calibri"/>
                <w:sz w:val="22"/>
                <w:szCs w:val="22"/>
              </w:rPr>
            </w:pPr>
          </w:p>
        </w:tc>
        <w:tc>
          <w:tcPr>
            <w:tcW w:w="4125" w:type="dxa"/>
            <w:tcBorders>
              <w:top w:val="single" w:sz="4" w:space="0" w:color="000000"/>
              <w:left w:val="single" w:sz="4" w:space="0" w:color="000000"/>
              <w:bottom w:val="single" w:sz="4" w:space="0" w:color="000000"/>
              <w:right w:val="single" w:sz="4" w:space="0" w:color="000000"/>
            </w:tcBorders>
            <w:shd w:val="clear" w:color="auto" w:fill="FFF2CC"/>
            <w:hideMark/>
          </w:tcPr>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 xml:space="preserve">How to prepare </w:t>
            </w:r>
            <w:r>
              <w:rPr>
                <w:rFonts w:ascii="Calibri" w:eastAsia="Calibri" w:hAnsi="Calibri"/>
                <w:b/>
                <w:sz w:val="22"/>
                <w:szCs w:val="22"/>
                <w:u w:val="single"/>
              </w:rPr>
              <w:t>ISO 20547-1</w:t>
            </w:r>
            <w:r>
              <w:rPr>
                <w:rFonts w:ascii="Calibri" w:eastAsia="Calibri" w:hAnsi="Calibri"/>
                <w:sz w:val="22"/>
                <w:szCs w:val="22"/>
              </w:rPr>
              <w:t xml:space="preserve"> Framework &amp; Application Process</w:t>
            </w:r>
          </w:p>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 xml:space="preserve">Seek contributors </w:t>
            </w:r>
          </w:p>
        </w:tc>
        <w:tc>
          <w:tcPr>
            <w:tcW w:w="1440" w:type="dxa"/>
            <w:tcBorders>
              <w:top w:val="single" w:sz="4" w:space="0" w:color="000000"/>
              <w:left w:val="single" w:sz="4" w:space="0" w:color="000000"/>
              <w:bottom w:val="single" w:sz="4" w:space="0" w:color="000000"/>
              <w:right w:val="single" w:sz="4" w:space="0" w:color="000000"/>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t>Sept. 1</w:t>
            </w:r>
          </w:p>
        </w:tc>
        <w:tc>
          <w:tcPr>
            <w:tcW w:w="1525" w:type="dxa"/>
            <w:tcBorders>
              <w:top w:val="single" w:sz="4" w:space="0" w:color="000000"/>
              <w:left w:val="single" w:sz="4" w:space="0" w:color="000000"/>
              <w:bottom w:val="single" w:sz="4" w:space="0" w:color="000000"/>
              <w:right w:val="single" w:sz="4" w:space="0" w:color="000000"/>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t xml:space="preserve">David </w:t>
            </w:r>
          </w:p>
        </w:tc>
      </w:tr>
      <w:tr w:rsidR="00221763" w:rsidTr="00221763">
        <w:trPr>
          <w:trHeight w:val="63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221763" w:rsidRDefault="00221763">
            <w:pPr>
              <w:rPr>
                <w:rFonts w:ascii="Calibri" w:eastAsia="Calibri" w:hAnsi="Calibri"/>
                <w:sz w:val="22"/>
                <w:szCs w:val="22"/>
              </w:rPr>
            </w:pPr>
          </w:p>
        </w:tc>
        <w:tc>
          <w:tcPr>
            <w:tcW w:w="1476" w:type="dxa"/>
            <w:tcBorders>
              <w:top w:val="single" w:sz="4" w:space="0" w:color="000000"/>
              <w:left w:val="single" w:sz="4" w:space="0" w:color="000000"/>
              <w:bottom w:val="single" w:sz="4" w:space="0" w:color="000000"/>
              <w:right w:val="single" w:sz="4" w:space="0" w:color="000000"/>
            </w:tcBorders>
            <w:shd w:val="clear" w:color="auto" w:fill="FFF2CC"/>
            <w:hideMark/>
          </w:tcPr>
          <w:p w:rsidR="00221763" w:rsidRDefault="00221763">
            <w:pPr>
              <w:ind w:left="2"/>
              <w:rPr>
                <w:rFonts w:ascii="Calibri" w:eastAsia="Calibri" w:hAnsi="Calibri"/>
                <w:sz w:val="22"/>
                <w:szCs w:val="22"/>
              </w:rPr>
            </w:pPr>
            <w:r>
              <w:rPr>
                <w:rFonts w:ascii="Calibri" w:eastAsia="Calibri" w:hAnsi="Calibri"/>
                <w:sz w:val="22"/>
                <w:szCs w:val="22"/>
              </w:rPr>
              <w:t>Use Cases &amp; Requirements</w:t>
            </w:r>
          </w:p>
        </w:tc>
        <w:tc>
          <w:tcPr>
            <w:tcW w:w="4125" w:type="dxa"/>
            <w:tcBorders>
              <w:top w:val="single" w:sz="4" w:space="0" w:color="000000"/>
              <w:left w:val="single" w:sz="4" w:space="0" w:color="000000"/>
              <w:bottom w:val="single" w:sz="4" w:space="0" w:color="000000"/>
              <w:right w:val="single" w:sz="4" w:space="0" w:color="000000"/>
            </w:tcBorders>
            <w:shd w:val="clear" w:color="auto" w:fill="FFF2CC"/>
            <w:hideMark/>
          </w:tcPr>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How to prepare Vol. 3 for ISO 20547-2 Use Cases &amp; Derived Requirements</w:t>
            </w:r>
          </w:p>
        </w:tc>
        <w:tc>
          <w:tcPr>
            <w:tcW w:w="1440" w:type="dxa"/>
            <w:tcBorders>
              <w:top w:val="single" w:sz="4" w:space="0" w:color="000000"/>
              <w:left w:val="single" w:sz="4" w:space="0" w:color="000000"/>
              <w:bottom w:val="single" w:sz="4" w:space="0" w:color="000000"/>
              <w:right w:val="single" w:sz="4" w:space="0" w:color="000000"/>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t>Sept. 1</w:t>
            </w:r>
          </w:p>
        </w:tc>
        <w:tc>
          <w:tcPr>
            <w:tcW w:w="1525" w:type="dxa"/>
            <w:tcBorders>
              <w:top w:val="single" w:sz="4" w:space="0" w:color="000000"/>
              <w:left w:val="single" w:sz="4" w:space="0" w:color="000000"/>
              <w:bottom w:val="single" w:sz="4" w:space="0" w:color="000000"/>
              <w:right w:val="single" w:sz="4" w:space="0" w:color="000000"/>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t>Geoffrey and Piyush</w:t>
            </w:r>
          </w:p>
        </w:tc>
      </w:tr>
      <w:tr w:rsidR="00221763" w:rsidTr="00221763">
        <w:tc>
          <w:tcPr>
            <w:tcW w:w="784" w:type="dxa"/>
            <w:tcBorders>
              <w:top w:val="single" w:sz="4" w:space="0" w:color="000000"/>
              <w:left w:val="single" w:sz="4" w:space="0" w:color="000000"/>
              <w:bottom w:val="single" w:sz="4" w:space="0" w:color="auto"/>
              <w:right w:val="single" w:sz="4" w:space="0" w:color="auto"/>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t>08/04</w:t>
            </w:r>
          </w:p>
        </w:tc>
        <w:tc>
          <w:tcPr>
            <w:tcW w:w="1476" w:type="dxa"/>
            <w:tcBorders>
              <w:top w:val="single" w:sz="4" w:space="0" w:color="000000"/>
              <w:left w:val="single" w:sz="4" w:space="0" w:color="auto"/>
              <w:bottom w:val="single" w:sz="4" w:space="0" w:color="auto"/>
              <w:right w:val="single" w:sz="4" w:space="0" w:color="auto"/>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t xml:space="preserve">Definitions &amp; Taxonomies </w:t>
            </w:r>
          </w:p>
        </w:tc>
        <w:tc>
          <w:tcPr>
            <w:tcW w:w="4125" w:type="dxa"/>
            <w:tcBorders>
              <w:top w:val="single" w:sz="4" w:space="0" w:color="000000"/>
              <w:left w:val="single" w:sz="4" w:space="0" w:color="auto"/>
              <w:bottom w:val="single" w:sz="4" w:space="0" w:color="auto"/>
              <w:right w:val="single" w:sz="4" w:space="0" w:color="auto"/>
            </w:tcBorders>
            <w:shd w:val="clear" w:color="auto" w:fill="FFF2CC"/>
            <w:hideMark/>
          </w:tcPr>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 xml:space="preserve">Review ISO 20546 WD1 Overview and Vocabulary </w:t>
            </w:r>
          </w:p>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V2.0 business</w:t>
            </w:r>
          </w:p>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Others…</w:t>
            </w:r>
          </w:p>
        </w:tc>
        <w:tc>
          <w:tcPr>
            <w:tcW w:w="1440" w:type="dxa"/>
            <w:tcBorders>
              <w:top w:val="single" w:sz="4" w:space="0" w:color="000000"/>
              <w:left w:val="single" w:sz="4" w:space="0" w:color="auto"/>
              <w:bottom w:val="single" w:sz="4" w:space="0" w:color="auto"/>
              <w:right w:val="single" w:sz="4" w:space="0" w:color="auto"/>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t>Oct. 1</w:t>
            </w:r>
          </w:p>
        </w:tc>
        <w:tc>
          <w:tcPr>
            <w:tcW w:w="1525" w:type="dxa"/>
            <w:tcBorders>
              <w:top w:val="single" w:sz="4" w:space="0" w:color="000000"/>
              <w:left w:val="single" w:sz="4" w:space="0" w:color="auto"/>
              <w:bottom w:val="single" w:sz="4" w:space="0" w:color="auto"/>
              <w:right w:val="single" w:sz="4" w:space="0" w:color="000000"/>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t>Nancy</w:t>
            </w:r>
          </w:p>
        </w:tc>
      </w:tr>
      <w:tr w:rsidR="00221763" w:rsidTr="00221763">
        <w:tc>
          <w:tcPr>
            <w:tcW w:w="784" w:type="dxa"/>
            <w:tcBorders>
              <w:top w:val="single" w:sz="4" w:space="0" w:color="auto"/>
              <w:left w:val="single" w:sz="4" w:space="0" w:color="auto"/>
              <w:bottom w:val="single" w:sz="4" w:space="0" w:color="000000"/>
              <w:right w:val="single" w:sz="4" w:space="0" w:color="auto"/>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t>08/11</w:t>
            </w:r>
          </w:p>
        </w:tc>
        <w:tc>
          <w:tcPr>
            <w:tcW w:w="1476" w:type="dxa"/>
            <w:tcBorders>
              <w:top w:val="single" w:sz="4" w:space="0" w:color="auto"/>
              <w:left w:val="single" w:sz="4" w:space="0" w:color="auto"/>
              <w:bottom w:val="single" w:sz="4" w:space="0" w:color="000000"/>
              <w:right w:val="single" w:sz="4" w:space="0" w:color="auto"/>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t>Standards Roadmap</w:t>
            </w:r>
          </w:p>
        </w:tc>
        <w:tc>
          <w:tcPr>
            <w:tcW w:w="4125" w:type="dxa"/>
            <w:tcBorders>
              <w:top w:val="single" w:sz="4" w:space="0" w:color="auto"/>
              <w:left w:val="single" w:sz="4" w:space="0" w:color="auto"/>
              <w:bottom w:val="single" w:sz="4" w:space="0" w:color="000000"/>
              <w:right w:val="single" w:sz="4" w:space="0" w:color="auto"/>
            </w:tcBorders>
            <w:shd w:val="clear" w:color="auto" w:fill="FFF2CC"/>
            <w:hideMark/>
          </w:tcPr>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How to prepare Vol. 7 for ISO 20547-5 Standards Roadmap</w:t>
            </w:r>
          </w:p>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V2.0 business</w:t>
            </w:r>
          </w:p>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Others…</w:t>
            </w:r>
          </w:p>
        </w:tc>
        <w:tc>
          <w:tcPr>
            <w:tcW w:w="1440" w:type="dxa"/>
            <w:tcBorders>
              <w:top w:val="single" w:sz="4" w:space="0" w:color="auto"/>
              <w:left w:val="single" w:sz="4" w:space="0" w:color="auto"/>
              <w:bottom w:val="single" w:sz="4" w:space="0" w:color="000000"/>
              <w:right w:val="single" w:sz="4" w:space="0" w:color="auto"/>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t>Sept. 1</w:t>
            </w:r>
          </w:p>
        </w:tc>
        <w:tc>
          <w:tcPr>
            <w:tcW w:w="1525" w:type="dxa"/>
            <w:tcBorders>
              <w:top w:val="single" w:sz="4" w:space="0" w:color="auto"/>
              <w:left w:val="single" w:sz="4" w:space="0" w:color="auto"/>
              <w:bottom w:val="single" w:sz="4" w:space="0" w:color="000000"/>
              <w:right w:val="single" w:sz="4" w:space="0" w:color="auto"/>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t>David</w:t>
            </w:r>
          </w:p>
        </w:tc>
      </w:tr>
      <w:tr w:rsidR="00221763" w:rsidTr="00221763">
        <w:tc>
          <w:tcPr>
            <w:tcW w:w="784" w:type="dxa"/>
            <w:tcBorders>
              <w:top w:val="single" w:sz="4" w:space="0" w:color="000000"/>
              <w:left w:val="single" w:sz="4" w:space="0" w:color="auto"/>
              <w:bottom w:val="single" w:sz="4" w:space="0" w:color="auto"/>
              <w:right w:val="single" w:sz="4" w:space="0" w:color="auto"/>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t>08/18</w:t>
            </w:r>
          </w:p>
        </w:tc>
        <w:tc>
          <w:tcPr>
            <w:tcW w:w="1476" w:type="dxa"/>
            <w:tcBorders>
              <w:top w:val="single" w:sz="4" w:space="0" w:color="000000"/>
              <w:left w:val="single" w:sz="4" w:space="0" w:color="auto"/>
              <w:bottom w:val="single" w:sz="4" w:space="0" w:color="auto"/>
              <w:right w:val="single" w:sz="4" w:space="0" w:color="auto"/>
            </w:tcBorders>
            <w:shd w:val="clear" w:color="auto" w:fill="FFF2CC"/>
          </w:tcPr>
          <w:p w:rsidR="00221763" w:rsidRDefault="00221763">
            <w:pPr>
              <w:rPr>
                <w:rFonts w:ascii="Calibri" w:eastAsia="Calibri" w:hAnsi="Calibri"/>
                <w:sz w:val="22"/>
                <w:szCs w:val="22"/>
              </w:rPr>
            </w:pPr>
            <w:r>
              <w:rPr>
                <w:rFonts w:ascii="Calibri" w:eastAsia="Calibri" w:hAnsi="Calibri"/>
                <w:sz w:val="22"/>
                <w:szCs w:val="22"/>
              </w:rPr>
              <w:t>Ref. Arch. (2)</w:t>
            </w:r>
          </w:p>
          <w:p w:rsidR="00221763" w:rsidRDefault="00221763">
            <w:pPr>
              <w:rPr>
                <w:rFonts w:ascii="Calibri" w:eastAsia="Calibri" w:hAnsi="Calibri"/>
                <w:sz w:val="22"/>
                <w:szCs w:val="22"/>
              </w:rPr>
            </w:pPr>
          </w:p>
        </w:tc>
        <w:tc>
          <w:tcPr>
            <w:tcW w:w="4125" w:type="dxa"/>
            <w:tcBorders>
              <w:top w:val="single" w:sz="4" w:space="0" w:color="000000"/>
              <w:left w:val="single" w:sz="4" w:space="0" w:color="auto"/>
              <w:bottom w:val="single" w:sz="4" w:space="0" w:color="auto"/>
              <w:right w:val="single" w:sz="4" w:space="0" w:color="auto"/>
            </w:tcBorders>
            <w:shd w:val="clear" w:color="auto" w:fill="FFF2CC"/>
            <w:hideMark/>
          </w:tcPr>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 xml:space="preserve">Review and prepare </w:t>
            </w:r>
            <w:r>
              <w:rPr>
                <w:rFonts w:ascii="Calibri" w:eastAsia="Calibri" w:hAnsi="Calibri"/>
                <w:b/>
                <w:sz w:val="22"/>
                <w:szCs w:val="22"/>
                <w:u w:val="single"/>
              </w:rPr>
              <w:t>ISO 20547-1</w:t>
            </w:r>
            <w:r>
              <w:rPr>
                <w:rFonts w:ascii="Calibri" w:eastAsia="Calibri" w:hAnsi="Calibri"/>
                <w:sz w:val="22"/>
                <w:szCs w:val="22"/>
              </w:rPr>
              <w:t xml:space="preserve"> Framework &amp; Application Process  </w:t>
            </w:r>
          </w:p>
        </w:tc>
        <w:tc>
          <w:tcPr>
            <w:tcW w:w="1440" w:type="dxa"/>
            <w:tcBorders>
              <w:top w:val="single" w:sz="4" w:space="0" w:color="000000"/>
              <w:left w:val="single" w:sz="4" w:space="0" w:color="auto"/>
              <w:bottom w:val="single" w:sz="4" w:space="0" w:color="auto"/>
              <w:right w:val="single" w:sz="4" w:space="0" w:color="auto"/>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t>Sept. 1</w:t>
            </w:r>
          </w:p>
        </w:tc>
        <w:tc>
          <w:tcPr>
            <w:tcW w:w="1525" w:type="dxa"/>
            <w:tcBorders>
              <w:top w:val="single" w:sz="4" w:space="0" w:color="000000"/>
              <w:left w:val="single" w:sz="4" w:space="0" w:color="auto"/>
              <w:bottom w:val="single" w:sz="4" w:space="0" w:color="auto"/>
              <w:right w:val="single" w:sz="4" w:space="0" w:color="auto"/>
            </w:tcBorders>
            <w:shd w:val="clear" w:color="auto" w:fill="FFF2CC"/>
            <w:hideMark/>
          </w:tcPr>
          <w:p w:rsidR="00221763" w:rsidRDefault="00221763">
            <w:pPr>
              <w:rPr>
                <w:rFonts w:ascii="Calibri" w:eastAsia="Calibri" w:hAnsi="Calibri"/>
                <w:sz w:val="22"/>
                <w:szCs w:val="22"/>
              </w:rPr>
            </w:pPr>
            <w:r>
              <w:rPr>
                <w:rFonts w:ascii="Calibri" w:eastAsia="Calibri" w:hAnsi="Calibri"/>
                <w:sz w:val="22"/>
                <w:szCs w:val="22"/>
              </w:rPr>
              <w:t>David</w:t>
            </w:r>
          </w:p>
        </w:tc>
      </w:tr>
      <w:tr w:rsidR="00221763" w:rsidTr="00221763">
        <w:tc>
          <w:tcPr>
            <w:tcW w:w="784" w:type="dxa"/>
            <w:tcBorders>
              <w:top w:val="single" w:sz="4" w:space="0" w:color="auto"/>
              <w:left w:val="single" w:sz="4" w:space="0" w:color="auto"/>
              <w:bottom w:val="single" w:sz="4" w:space="0" w:color="000000"/>
              <w:right w:val="single" w:sz="4" w:space="0" w:color="auto"/>
            </w:tcBorders>
            <w:hideMark/>
          </w:tcPr>
          <w:p w:rsidR="00221763" w:rsidRDefault="00221763">
            <w:pPr>
              <w:rPr>
                <w:rFonts w:ascii="Calibri" w:eastAsia="Calibri" w:hAnsi="Calibri"/>
                <w:sz w:val="22"/>
                <w:szCs w:val="22"/>
              </w:rPr>
            </w:pPr>
            <w:r>
              <w:rPr>
                <w:rFonts w:ascii="Calibri" w:eastAsia="Calibri" w:hAnsi="Calibri"/>
                <w:sz w:val="22"/>
                <w:szCs w:val="22"/>
              </w:rPr>
              <w:t>08/25</w:t>
            </w:r>
          </w:p>
        </w:tc>
        <w:tc>
          <w:tcPr>
            <w:tcW w:w="1476" w:type="dxa"/>
            <w:tcBorders>
              <w:top w:val="single" w:sz="4" w:space="0" w:color="auto"/>
              <w:left w:val="single" w:sz="4" w:space="0" w:color="auto"/>
              <w:bottom w:val="single" w:sz="4" w:space="0" w:color="000000"/>
              <w:right w:val="single" w:sz="4" w:space="0" w:color="auto"/>
            </w:tcBorders>
            <w:hideMark/>
          </w:tcPr>
          <w:p w:rsidR="00221763" w:rsidRDefault="00221763">
            <w:pPr>
              <w:rPr>
                <w:rFonts w:ascii="Calibri" w:eastAsia="Calibri" w:hAnsi="Calibri"/>
                <w:sz w:val="22"/>
                <w:szCs w:val="22"/>
              </w:rPr>
            </w:pPr>
            <w:r>
              <w:rPr>
                <w:rFonts w:ascii="Calibri" w:eastAsia="Calibri" w:hAnsi="Calibri"/>
                <w:sz w:val="22"/>
                <w:szCs w:val="22"/>
              </w:rPr>
              <w:t xml:space="preserve">Ref. Arch. </w:t>
            </w:r>
          </w:p>
        </w:tc>
        <w:tc>
          <w:tcPr>
            <w:tcW w:w="4125" w:type="dxa"/>
            <w:tcBorders>
              <w:top w:val="single" w:sz="4" w:space="0" w:color="auto"/>
              <w:left w:val="single" w:sz="4" w:space="0" w:color="auto"/>
              <w:bottom w:val="single" w:sz="4" w:space="0" w:color="000000"/>
              <w:right w:val="single" w:sz="4" w:space="0" w:color="auto"/>
            </w:tcBorders>
            <w:hideMark/>
          </w:tcPr>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Resubmission ISO 20547-3 with brief justifications</w:t>
            </w:r>
          </w:p>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V2.0 business</w:t>
            </w:r>
          </w:p>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Others…</w:t>
            </w:r>
          </w:p>
        </w:tc>
        <w:tc>
          <w:tcPr>
            <w:tcW w:w="1440" w:type="dxa"/>
            <w:tcBorders>
              <w:top w:val="single" w:sz="4" w:space="0" w:color="auto"/>
              <w:left w:val="single" w:sz="4" w:space="0" w:color="auto"/>
              <w:bottom w:val="single" w:sz="4" w:space="0" w:color="000000"/>
              <w:right w:val="single" w:sz="4" w:space="0" w:color="auto"/>
            </w:tcBorders>
            <w:hideMark/>
          </w:tcPr>
          <w:p w:rsidR="00221763" w:rsidRDefault="00221763">
            <w:pPr>
              <w:rPr>
                <w:rFonts w:ascii="Calibri" w:eastAsia="Calibri" w:hAnsi="Calibri"/>
                <w:sz w:val="22"/>
                <w:szCs w:val="22"/>
              </w:rPr>
            </w:pPr>
            <w:r>
              <w:rPr>
                <w:rFonts w:ascii="Calibri" w:eastAsia="Calibri" w:hAnsi="Calibri"/>
                <w:sz w:val="22"/>
                <w:szCs w:val="22"/>
              </w:rPr>
              <w:t>Oct. 1</w:t>
            </w:r>
          </w:p>
        </w:tc>
        <w:tc>
          <w:tcPr>
            <w:tcW w:w="1525" w:type="dxa"/>
            <w:tcBorders>
              <w:top w:val="single" w:sz="4" w:space="0" w:color="auto"/>
              <w:left w:val="single" w:sz="4" w:space="0" w:color="auto"/>
              <w:bottom w:val="single" w:sz="4" w:space="0" w:color="000000"/>
              <w:right w:val="single" w:sz="4" w:space="0" w:color="auto"/>
            </w:tcBorders>
            <w:hideMark/>
          </w:tcPr>
          <w:p w:rsidR="00221763" w:rsidRDefault="00221763">
            <w:pPr>
              <w:rPr>
                <w:rFonts w:ascii="Calibri" w:eastAsia="Calibri" w:hAnsi="Calibri"/>
                <w:sz w:val="22"/>
                <w:szCs w:val="22"/>
              </w:rPr>
            </w:pPr>
            <w:r>
              <w:rPr>
                <w:rFonts w:ascii="Calibri" w:eastAsia="Calibri" w:hAnsi="Calibri"/>
                <w:sz w:val="22"/>
                <w:szCs w:val="22"/>
              </w:rPr>
              <w:t xml:space="preserve">David </w:t>
            </w:r>
          </w:p>
        </w:tc>
      </w:tr>
      <w:tr w:rsidR="00221763" w:rsidTr="00221763">
        <w:tc>
          <w:tcPr>
            <w:tcW w:w="784" w:type="dxa"/>
            <w:tcBorders>
              <w:top w:val="single" w:sz="4" w:space="0" w:color="000000"/>
              <w:left w:val="single" w:sz="4" w:space="0" w:color="000000"/>
              <w:bottom w:val="single" w:sz="8" w:space="0" w:color="auto"/>
              <w:right w:val="single" w:sz="4" w:space="0" w:color="auto"/>
            </w:tcBorders>
            <w:shd w:val="clear" w:color="auto" w:fill="E2EFD9"/>
            <w:hideMark/>
          </w:tcPr>
          <w:p w:rsidR="00221763" w:rsidRDefault="00221763">
            <w:pPr>
              <w:rPr>
                <w:rFonts w:ascii="Calibri" w:eastAsia="Calibri" w:hAnsi="Calibri"/>
                <w:sz w:val="22"/>
                <w:szCs w:val="22"/>
              </w:rPr>
            </w:pPr>
            <w:r>
              <w:rPr>
                <w:rFonts w:ascii="Calibri" w:eastAsia="Calibri" w:hAnsi="Calibri"/>
                <w:sz w:val="22"/>
                <w:szCs w:val="22"/>
              </w:rPr>
              <w:t>09/01</w:t>
            </w:r>
          </w:p>
        </w:tc>
        <w:tc>
          <w:tcPr>
            <w:tcW w:w="1476" w:type="dxa"/>
            <w:tcBorders>
              <w:top w:val="single" w:sz="4" w:space="0" w:color="000000"/>
              <w:left w:val="single" w:sz="4" w:space="0" w:color="auto"/>
              <w:bottom w:val="single" w:sz="8" w:space="0" w:color="auto"/>
              <w:right w:val="single" w:sz="4" w:space="0" w:color="auto"/>
            </w:tcBorders>
            <w:shd w:val="clear" w:color="auto" w:fill="E2EFD9"/>
            <w:hideMark/>
          </w:tcPr>
          <w:p w:rsidR="00221763" w:rsidRDefault="00221763">
            <w:pPr>
              <w:rPr>
                <w:rFonts w:ascii="Calibri" w:eastAsia="Calibri" w:hAnsi="Calibri"/>
                <w:sz w:val="22"/>
                <w:szCs w:val="22"/>
              </w:rPr>
            </w:pPr>
            <w:r>
              <w:rPr>
                <w:rFonts w:ascii="Calibri" w:eastAsia="Calibri" w:hAnsi="Calibri"/>
                <w:sz w:val="22"/>
                <w:szCs w:val="22"/>
              </w:rPr>
              <w:t xml:space="preserve">Security &amp; </w:t>
            </w:r>
          </w:p>
          <w:p w:rsidR="00221763" w:rsidRDefault="00221763">
            <w:pPr>
              <w:rPr>
                <w:rFonts w:ascii="Calibri" w:eastAsia="Calibri" w:hAnsi="Calibri"/>
                <w:sz w:val="22"/>
                <w:szCs w:val="22"/>
              </w:rPr>
            </w:pPr>
            <w:r>
              <w:rPr>
                <w:rFonts w:ascii="Calibri" w:eastAsia="Calibri" w:hAnsi="Calibri"/>
                <w:sz w:val="22"/>
                <w:szCs w:val="22"/>
              </w:rPr>
              <w:t>Privacy</w:t>
            </w:r>
          </w:p>
        </w:tc>
        <w:tc>
          <w:tcPr>
            <w:tcW w:w="4125" w:type="dxa"/>
            <w:tcBorders>
              <w:top w:val="single" w:sz="4" w:space="0" w:color="000000"/>
              <w:left w:val="single" w:sz="4" w:space="0" w:color="auto"/>
              <w:bottom w:val="single" w:sz="8" w:space="0" w:color="auto"/>
              <w:right w:val="single" w:sz="4" w:space="0" w:color="auto"/>
            </w:tcBorders>
            <w:shd w:val="clear" w:color="auto" w:fill="E2EFD9"/>
            <w:hideMark/>
          </w:tcPr>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 xml:space="preserve">Universal SnP Taxonomies </w:t>
            </w:r>
          </w:p>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 xml:space="preserve">V2.0 business </w:t>
            </w:r>
          </w:p>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Others…</w:t>
            </w:r>
          </w:p>
        </w:tc>
        <w:tc>
          <w:tcPr>
            <w:tcW w:w="1440" w:type="dxa"/>
            <w:tcBorders>
              <w:top w:val="single" w:sz="4" w:space="0" w:color="000000"/>
              <w:left w:val="single" w:sz="4" w:space="0" w:color="auto"/>
              <w:bottom w:val="single" w:sz="8" w:space="0" w:color="auto"/>
              <w:right w:val="single" w:sz="4" w:space="0" w:color="auto"/>
            </w:tcBorders>
            <w:shd w:val="clear" w:color="auto" w:fill="E2EFD9"/>
          </w:tcPr>
          <w:p w:rsidR="00221763" w:rsidRDefault="00221763">
            <w:pPr>
              <w:rPr>
                <w:rFonts w:ascii="Calibri" w:eastAsia="Calibri" w:hAnsi="Calibri"/>
                <w:sz w:val="22"/>
                <w:szCs w:val="22"/>
              </w:rPr>
            </w:pPr>
          </w:p>
        </w:tc>
        <w:tc>
          <w:tcPr>
            <w:tcW w:w="1525" w:type="dxa"/>
            <w:tcBorders>
              <w:top w:val="single" w:sz="4" w:space="0" w:color="000000"/>
              <w:left w:val="single" w:sz="4" w:space="0" w:color="auto"/>
              <w:bottom w:val="single" w:sz="8" w:space="0" w:color="auto"/>
              <w:right w:val="single" w:sz="4" w:space="0" w:color="000000"/>
            </w:tcBorders>
            <w:shd w:val="clear" w:color="auto" w:fill="E2EFD9"/>
            <w:hideMark/>
          </w:tcPr>
          <w:p w:rsidR="00221763" w:rsidRDefault="00221763">
            <w:pPr>
              <w:rPr>
                <w:rFonts w:ascii="Calibri" w:eastAsia="Calibri" w:hAnsi="Calibri"/>
                <w:sz w:val="22"/>
                <w:szCs w:val="22"/>
              </w:rPr>
            </w:pPr>
            <w:r>
              <w:rPr>
                <w:rFonts w:ascii="Calibri" w:eastAsia="Calibri" w:hAnsi="Calibri"/>
                <w:sz w:val="22"/>
                <w:szCs w:val="22"/>
              </w:rPr>
              <w:t>Arnab &amp; Mark</w:t>
            </w:r>
          </w:p>
        </w:tc>
      </w:tr>
      <w:tr w:rsidR="00221763" w:rsidTr="00221763">
        <w:tc>
          <w:tcPr>
            <w:tcW w:w="784" w:type="dxa"/>
            <w:tcBorders>
              <w:top w:val="single" w:sz="8" w:space="0" w:color="auto"/>
              <w:left w:val="single" w:sz="8" w:space="0" w:color="auto"/>
              <w:bottom w:val="single" w:sz="4" w:space="0" w:color="auto"/>
              <w:right w:val="single" w:sz="4" w:space="0" w:color="auto"/>
            </w:tcBorders>
            <w:shd w:val="clear" w:color="auto" w:fill="E2EFD9"/>
            <w:hideMark/>
          </w:tcPr>
          <w:p w:rsidR="00221763" w:rsidRDefault="00221763">
            <w:pPr>
              <w:rPr>
                <w:rFonts w:ascii="Calibri" w:eastAsia="Calibri" w:hAnsi="Calibri"/>
                <w:sz w:val="22"/>
                <w:szCs w:val="22"/>
              </w:rPr>
            </w:pPr>
            <w:r>
              <w:rPr>
                <w:rFonts w:ascii="Calibri" w:eastAsia="Calibri" w:hAnsi="Calibri"/>
                <w:sz w:val="22"/>
                <w:szCs w:val="22"/>
              </w:rPr>
              <w:t>09/08</w:t>
            </w:r>
          </w:p>
        </w:tc>
        <w:tc>
          <w:tcPr>
            <w:tcW w:w="1476" w:type="dxa"/>
            <w:tcBorders>
              <w:top w:val="single" w:sz="8" w:space="0" w:color="auto"/>
              <w:left w:val="single" w:sz="4" w:space="0" w:color="auto"/>
              <w:bottom w:val="single" w:sz="4" w:space="0" w:color="auto"/>
              <w:right w:val="single" w:sz="4" w:space="0" w:color="auto"/>
            </w:tcBorders>
            <w:shd w:val="clear" w:color="auto" w:fill="E2EFD9"/>
            <w:hideMark/>
          </w:tcPr>
          <w:p w:rsidR="00221763" w:rsidRDefault="00221763">
            <w:pPr>
              <w:rPr>
                <w:rFonts w:ascii="Calibri" w:eastAsia="Calibri" w:hAnsi="Calibri"/>
                <w:sz w:val="22"/>
                <w:szCs w:val="22"/>
              </w:rPr>
            </w:pPr>
            <w:r>
              <w:rPr>
                <w:rFonts w:ascii="Calibri" w:eastAsia="Calibri" w:hAnsi="Calibri"/>
                <w:sz w:val="22"/>
                <w:szCs w:val="22"/>
              </w:rPr>
              <w:t xml:space="preserve">Ref. Arch. </w:t>
            </w:r>
          </w:p>
        </w:tc>
        <w:tc>
          <w:tcPr>
            <w:tcW w:w="4125" w:type="dxa"/>
            <w:tcBorders>
              <w:top w:val="single" w:sz="8" w:space="0" w:color="auto"/>
              <w:left w:val="single" w:sz="4" w:space="0" w:color="auto"/>
              <w:bottom w:val="single" w:sz="4" w:space="0" w:color="auto"/>
              <w:right w:val="single" w:sz="4" w:space="0" w:color="auto"/>
            </w:tcBorders>
            <w:shd w:val="clear" w:color="auto" w:fill="E2EFD9"/>
            <w:hideMark/>
          </w:tcPr>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 xml:space="preserve">V2.0 business </w:t>
            </w:r>
          </w:p>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Others…</w:t>
            </w:r>
          </w:p>
        </w:tc>
        <w:tc>
          <w:tcPr>
            <w:tcW w:w="1440" w:type="dxa"/>
            <w:tcBorders>
              <w:top w:val="single" w:sz="8" w:space="0" w:color="auto"/>
              <w:left w:val="single" w:sz="4" w:space="0" w:color="auto"/>
              <w:bottom w:val="single" w:sz="4" w:space="0" w:color="auto"/>
              <w:right w:val="single" w:sz="4" w:space="0" w:color="auto"/>
            </w:tcBorders>
            <w:shd w:val="clear" w:color="auto" w:fill="E2EFD9"/>
          </w:tcPr>
          <w:p w:rsidR="00221763" w:rsidRDefault="00221763">
            <w:pPr>
              <w:rPr>
                <w:rFonts w:ascii="Calibri" w:eastAsia="Calibri" w:hAnsi="Calibri"/>
                <w:sz w:val="22"/>
                <w:szCs w:val="22"/>
              </w:rPr>
            </w:pPr>
          </w:p>
        </w:tc>
        <w:tc>
          <w:tcPr>
            <w:tcW w:w="1525" w:type="dxa"/>
            <w:tcBorders>
              <w:top w:val="single" w:sz="8" w:space="0" w:color="auto"/>
              <w:left w:val="single" w:sz="4" w:space="0" w:color="auto"/>
              <w:bottom w:val="single" w:sz="4" w:space="0" w:color="auto"/>
              <w:right w:val="single" w:sz="8" w:space="0" w:color="auto"/>
            </w:tcBorders>
            <w:shd w:val="clear" w:color="auto" w:fill="E2EFD9"/>
            <w:hideMark/>
          </w:tcPr>
          <w:p w:rsidR="00221763" w:rsidRDefault="00221763">
            <w:pPr>
              <w:rPr>
                <w:rFonts w:ascii="Calibri" w:eastAsia="Calibri" w:hAnsi="Calibri"/>
                <w:sz w:val="22"/>
                <w:szCs w:val="22"/>
              </w:rPr>
            </w:pPr>
            <w:r>
              <w:rPr>
                <w:rFonts w:ascii="Calibri" w:eastAsia="Calibri" w:hAnsi="Calibri"/>
                <w:sz w:val="22"/>
                <w:szCs w:val="22"/>
              </w:rPr>
              <w:t xml:space="preserve">David </w:t>
            </w:r>
          </w:p>
        </w:tc>
      </w:tr>
      <w:tr w:rsidR="00221763" w:rsidTr="00221763">
        <w:tc>
          <w:tcPr>
            <w:tcW w:w="784" w:type="dxa"/>
            <w:tcBorders>
              <w:top w:val="single" w:sz="4" w:space="0" w:color="auto"/>
              <w:left w:val="single" w:sz="4" w:space="0" w:color="auto"/>
              <w:bottom w:val="single" w:sz="4" w:space="0" w:color="auto"/>
              <w:right w:val="single" w:sz="4" w:space="0" w:color="auto"/>
            </w:tcBorders>
            <w:shd w:val="clear" w:color="auto" w:fill="E2EFD9"/>
            <w:hideMark/>
          </w:tcPr>
          <w:p w:rsidR="00221763" w:rsidRDefault="00221763">
            <w:pPr>
              <w:rPr>
                <w:rFonts w:ascii="Calibri" w:eastAsia="Calibri" w:hAnsi="Calibri"/>
                <w:sz w:val="22"/>
                <w:szCs w:val="22"/>
              </w:rPr>
            </w:pPr>
            <w:r>
              <w:rPr>
                <w:rFonts w:ascii="Calibri" w:eastAsia="Calibri" w:hAnsi="Calibri"/>
                <w:sz w:val="22"/>
                <w:szCs w:val="22"/>
              </w:rPr>
              <w:t>09/15</w:t>
            </w:r>
          </w:p>
        </w:tc>
        <w:tc>
          <w:tcPr>
            <w:tcW w:w="1476" w:type="dxa"/>
            <w:tcBorders>
              <w:top w:val="single" w:sz="4" w:space="0" w:color="auto"/>
              <w:left w:val="single" w:sz="4" w:space="0" w:color="auto"/>
              <w:bottom w:val="single" w:sz="4" w:space="0" w:color="auto"/>
              <w:right w:val="single" w:sz="4" w:space="0" w:color="auto"/>
            </w:tcBorders>
            <w:shd w:val="clear" w:color="auto" w:fill="E2EFD9"/>
            <w:hideMark/>
          </w:tcPr>
          <w:p w:rsidR="00221763" w:rsidRDefault="00221763">
            <w:pPr>
              <w:ind w:left="2"/>
              <w:rPr>
                <w:rFonts w:ascii="Calibri" w:eastAsia="Calibri" w:hAnsi="Calibri"/>
                <w:sz w:val="22"/>
                <w:szCs w:val="22"/>
              </w:rPr>
            </w:pPr>
            <w:r>
              <w:rPr>
                <w:rFonts w:ascii="Calibri" w:eastAsia="Calibri" w:hAnsi="Calibri"/>
                <w:sz w:val="22"/>
                <w:szCs w:val="22"/>
              </w:rPr>
              <w:t>Use Cases &amp; Requirements</w:t>
            </w:r>
          </w:p>
        </w:tc>
        <w:tc>
          <w:tcPr>
            <w:tcW w:w="4125" w:type="dxa"/>
            <w:tcBorders>
              <w:top w:val="single" w:sz="4" w:space="0" w:color="auto"/>
              <w:left w:val="single" w:sz="4" w:space="0" w:color="auto"/>
              <w:bottom w:val="single" w:sz="4" w:space="0" w:color="auto"/>
              <w:right w:val="single" w:sz="4" w:space="0" w:color="auto"/>
            </w:tcBorders>
            <w:shd w:val="clear" w:color="auto" w:fill="E2EFD9"/>
            <w:hideMark/>
          </w:tcPr>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V2.0 business</w:t>
            </w:r>
          </w:p>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Others…</w:t>
            </w:r>
          </w:p>
        </w:tc>
        <w:tc>
          <w:tcPr>
            <w:tcW w:w="1440" w:type="dxa"/>
            <w:tcBorders>
              <w:top w:val="single" w:sz="4" w:space="0" w:color="auto"/>
              <w:left w:val="single" w:sz="4" w:space="0" w:color="auto"/>
              <w:bottom w:val="single" w:sz="4" w:space="0" w:color="auto"/>
              <w:right w:val="single" w:sz="4" w:space="0" w:color="auto"/>
            </w:tcBorders>
            <w:shd w:val="clear" w:color="auto" w:fill="E2EFD9"/>
          </w:tcPr>
          <w:p w:rsidR="00221763" w:rsidRDefault="00221763">
            <w:pPr>
              <w:rPr>
                <w:rFonts w:ascii="Calibri" w:eastAsia="Calibri" w:hAnsi="Calibri"/>
                <w:sz w:val="22"/>
                <w:szCs w:val="22"/>
              </w:rPr>
            </w:pPr>
          </w:p>
        </w:tc>
        <w:tc>
          <w:tcPr>
            <w:tcW w:w="1525" w:type="dxa"/>
            <w:tcBorders>
              <w:top w:val="single" w:sz="4" w:space="0" w:color="auto"/>
              <w:left w:val="single" w:sz="4" w:space="0" w:color="auto"/>
              <w:bottom w:val="single" w:sz="4" w:space="0" w:color="auto"/>
              <w:right w:val="single" w:sz="4" w:space="0" w:color="auto"/>
            </w:tcBorders>
            <w:shd w:val="clear" w:color="auto" w:fill="E2EFD9"/>
            <w:hideMark/>
          </w:tcPr>
          <w:p w:rsidR="00221763" w:rsidRDefault="00221763">
            <w:pPr>
              <w:rPr>
                <w:rFonts w:ascii="Calibri" w:eastAsia="Calibri" w:hAnsi="Calibri"/>
                <w:sz w:val="22"/>
                <w:szCs w:val="22"/>
              </w:rPr>
            </w:pPr>
            <w:r>
              <w:rPr>
                <w:rFonts w:ascii="Calibri" w:eastAsia="Calibri" w:hAnsi="Calibri"/>
                <w:sz w:val="22"/>
                <w:szCs w:val="22"/>
              </w:rPr>
              <w:t xml:space="preserve">Geoffrey and Piyush </w:t>
            </w:r>
          </w:p>
        </w:tc>
      </w:tr>
      <w:tr w:rsidR="00221763" w:rsidTr="00221763">
        <w:tc>
          <w:tcPr>
            <w:tcW w:w="784" w:type="dxa"/>
            <w:tcBorders>
              <w:top w:val="single" w:sz="4" w:space="0" w:color="auto"/>
              <w:left w:val="single" w:sz="4" w:space="0" w:color="auto"/>
              <w:bottom w:val="threeDEmboss" w:sz="24" w:space="0" w:color="auto"/>
              <w:right w:val="single" w:sz="4" w:space="0" w:color="auto"/>
            </w:tcBorders>
            <w:shd w:val="clear" w:color="auto" w:fill="E2EFD9"/>
            <w:hideMark/>
          </w:tcPr>
          <w:p w:rsidR="00221763" w:rsidRDefault="00221763">
            <w:pPr>
              <w:rPr>
                <w:rFonts w:ascii="Calibri" w:eastAsia="Calibri" w:hAnsi="Calibri"/>
                <w:sz w:val="22"/>
                <w:szCs w:val="22"/>
              </w:rPr>
            </w:pPr>
            <w:r>
              <w:rPr>
                <w:rFonts w:ascii="Calibri" w:eastAsia="Calibri" w:hAnsi="Calibri"/>
                <w:sz w:val="22"/>
                <w:szCs w:val="22"/>
              </w:rPr>
              <w:t>09/22</w:t>
            </w:r>
          </w:p>
        </w:tc>
        <w:tc>
          <w:tcPr>
            <w:tcW w:w="1476" w:type="dxa"/>
            <w:tcBorders>
              <w:top w:val="single" w:sz="4" w:space="0" w:color="auto"/>
              <w:left w:val="single" w:sz="4" w:space="0" w:color="auto"/>
              <w:bottom w:val="threeDEmboss" w:sz="24" w:space="0" w:color="auto"/>
              <w:right w:val="single" w:sz="4" w:space="0" w:color="auto"/>
            </w:tcBorders>
            <w:shd w:val="clear" w:color="auto" w:fill="E2EFD9"/>
            <w:hideMark/>
          </w:tcPr>
          <w:p w:rsidR="00221763" w:rsidRDefault="00221763">
            <w:pPr>
              <w:rPr>
                <w:rFonts w:ascii="Calibri" w:eastAsia="Calibri" w:hAnsi="Calibri"/>
                <w:sz w:val="22"/>
                <w:szCs w:val="22"/>
              </w:rPr>
            </w:pPr>
            <w:r>
              <w:rPr>
                <w:rFonts w:ascii="Calibri" w:eastAsia="Calibri" w:hAnsi="Calibri"/>
                <w:sz w:val="22"/>
                <w:szCs w:val="22"/>
              </w:rPr>
              <w:t>Standards Roadmap</w:t>
            </w:r>
          </w:p>
        </w:tc>
        <w:tc>
          <w:tcPr>
            <w:tcW w:w="4125" w:type="dxa"/>
            <w:tcBorders>
              <w:top w:val="single" w:sz="4" w:space="0" w:color="auto"/>
              <w:left w:val="single" w:sz="4" w:space="0" w:color="auto"/>
              <w:bottom w:val="threeDEmboss" w:sz="24" w:space="0" w:color="auto"/>
              <w:right w:val="single" w:sz="4" w:space="0" w:color="auto"/>
            </w:tcBorders>
            <w:shd w:val="clear" w:color="auto" w:fill="E2EFD9"/>
            <w:hideMark/>
          </w:tcPr>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V2.0 business</w:t>
            </w:r>
          </w:p>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Others…</w:t>
            </w:r>
          </w:p>
        </w:tc>
        <w:tc>
          <w:tcPr>
            <w:tcW w:w="1440" w:type="dxa"/>
            <w:tcBorders>
              <w:top w:val="single" w:sz="4" w:space="0" w:color="auto"/>
              <w:left w:val="single" w:sz="4" w:space="0" w:color="auto"/>
              <w:bottom w:val="threeDEmboss" w:sz="24" w:space="0" w:color="auto"/>
              <w:right w:val="single" w:sz="4" w:space="0" w:color="auto"/>
            </w:tcBorders>
            <w:shd w:val="clear" w:color="auto" w:fill="E2EFD9"/>
          </w:tcPr>
          <w:p w:rsidR="00221763" w:rsidRDefault="00221763">
            <w:pPr>
              <w:rPr>
                <w:rFonts w:ascii="Calibri" w:eastAsia="Calibri" w:hAnsi="Calibri"/>
                <w:sz w:val="22"/>
                <w:szCs w:val="22"/>
              </w:rPr>
            </w:pPr>
          </w:p>
        </w:tc>
        <w:tc>
          <w:tcPr>
            <w:tcW w:w="1525" w:type="dxa"/>
            <w:tcBorders>
              <w:top w:val="single" w:sz="4" w:space="0" w:color="auto"/>
              <w:left w:val="single" w:sz="4" w:space="0" w:color="auto"/>
              <w:bottom w:val="threeDEmboss" w:sz="24" w:space="0" w:color="auto"/>
              <w:right w:val="single" w:sz="4" w:space="0" w:color="auto"/>
            </w:tcBorders>
            <w:shd w:val="clear" w:color="auto" w:fill="E2EFD9"/>
            <w:hideMark/>
          </w:tcPr>
          <w:p w:rsidR="00221763" w:rsidRDefault="00221763">
            <w:pPr>
              <w:rPr>
                <w:rFonts w:ascii="Calibri" w:eastAsia="Calibri" w:hAnsi="Calibri"/>
                <w:sz w:val="22"/>
                <w:szCs w:val="22"/>
              </w:rPr>
            </w:pPr>
            <w:r>
              <w:rPr>
                <w:rFonts w:ascii="Calibri" w:eastAsia="Calibri" w:hAnsi="Calibri"/>
                <w:sz w:val="22"/>
                <w:szCs w:val="22"/>
              </w:rPr>
              <w:t>David</w:t>
            </w:r>
          </w:p>
        </w:tc>
      </w:tr>
      <w:tr w:rsidR="00221763" w:rsidTr="00221763">
        <w:tc>
          <w:tcPr>
            <w:tcW w:w="784" w:type="dxa"/>
            <w:tcBorders>
              <w:top w:val="threeDEmboss" w:sz="24" w:space="0" w:color="auto"/>
              <w:left w:val="threeDEmboss" w:sz="24" w:space="0" w:color="auto"/>
              <w:bottom w:val="threeDEmboss" w:sz="24" w:space="0" w:color="auto"/>
              <w:right w:val="single" w:sz="4" w:space="0" w:color="auto"/>
            </w:tcBorders>
            <w:shd w:val="clear" w:color="auto" w:fill="E2EFD9"/>
            <w:hideMark/>
          </w:tcPr>
          <w:p w:rsidR="00221763" w:rsidRDefault="00221763">
            <w:pPr>
              <w:rPr>
                <w:rFonts w:ascii="Calibri" w:eastAsia="Calibri" w:hAnsi="Calibri"/>
                <w:sz w:val="22"/>
                <w:szCs w:val="22"/>
              </w:rPr>
            </w:pPr>
            <w:r>
              <w:rPr>
                <w:rFonts w:ascii="Calibri" w:eastAsia="Calibri" w:hAnsi="Calibri"/>
                <w:sz w:val="22"/>
                <w:szCs w:val="22"/>
              </w:rPr>
              <w:t>09/29</w:t>
            </w:r>
          </w:p>
        </w:tc>
        <w:tc>
          <w:tcPr>
            <w:tcW w:w="1476" w:type="dxa"/>
            <w:tcBorders>
              <w:top w:val="threeDEmboss" w:sz="24" w:space="0" w:color="auto"/>
              <w:left w:val="single" w:sz="4" w:space="0" w:color="auto"/>
              <w:bottom w:val="threeDEmboss" w:sz="24" w:space="0" w:color="auto"/>
              <w:right w:val="single" w:sz="4" w:space="0" w:color="auto"/>
            </w:tcBorders>
            <w:shd w:val="clear" w:color="auto" w:fill="E2EFD9"/>
            <w:hideMark/>
          </w:tcPr>
          <w:p w:rsidR="00221763" w:rsidRDefault="00221763">
            <w:pPr>
              <w:rPr>
                <w:rFonts w:ascii="Calibri" w:eastAsia="Calibri" w:hAnsi="Calibri"/>
                <w:sz w:val="22"/>
                <w:szCs w:val="22"/>
              </w:rPr>
            </w:pPr>
            <w:r>
              <w:rPr>
                <w:rFonts w:ascii="Calibri" w:eastAsia="Calibri" w:hAnsi="Calibri"/>
                <w:sz w:val="22"/>
                <w:szCs w:val="22"/>
              </w:rPr>
              <w:t xml:space="preserve">Definitions &amp; Taxonomies </w:t>
            </w:r>
          </w:p>
        </w:tc>
        <w:tc>
          <w:tcPr>
            <w:tcW w:w="4125" w:type="dxa"/>
            <w:tcBorders>
              <w:top w:val="threeDEmboss" w:sz="24" w:space="0" w:color="auto"/>
              <w:left w:val="single" w:sz="4" w:space="0" w:color="auto"/>
              <w:bottom w:val="threeDEmboss" w:sz="24" w:space="0" w:color="auto"/>
              <w:right w:val="single" w:sz="4" w:space="0" w:color="auto"/>
            </w:tcBorders>
            <w:shd w:val="clear" w:color="auto" w:fill="E2EFD9"/>
            <w:hideMark/>
          </w:tcPr>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V2.0 business</w:t>
            </w:r>
          </w:p>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Others…</w:t>
            </w:r>
          </w:p>
        </w:tc>
        <w:tc>
          <w:tcPr>
            <w:tcW w:w="1440" w:type="dxa"/>
            <w:tcBorders>
              <w:top w:val="threeDEmboss" w:sz="24" w:space="0" w:color="auto"/>
              <w:left w:val="single" w:sz="4" w:space="0" w:color="auto"/>
              <w:bottom w:val="threeDEmboss" w:sz="24" w:space="0" w:color="auto"/>
              <w:right w:val="single" w:sz="4" w:space="0" w:color="auto"/>
            </w:tcBorders>
            <w:shd w:val="clear" w:color="auto" w:fill="E2EFD9"/>
          </w:tcPr>
          <w:p w:rsidR="00221763" w:rsidRDefault="00221763">
            <w:pPr>
              <w:rPr>
                <w:rFonts w:ascii="Calibri" w:eastAsia="Calibri" w:hAnsi="Calibri"/>
                <w:sz w:val="22"/>
                <w:szCs w:val="22"/>
              </w:rPr>
            </w:pPr>
          </w:p>
        </w:tc>
        <w:tc>
          <w:tcPr>
            <w:tcW w:w="1525" w:type="dxa"/>
            <w:tcBorders>
              <w:top w:val="threeDEmboss" w:sz="24" w:space="0" w:color="auto"/>
              <w:left w:val="single" w:sz="4" w:space="0" w:color="auto"/>
              <w:bottom w:val="threeDEmboss" w:sz="24" w:space="0" w:color="auto"/>
              <w:right w:val="threeDEmboss" w:sz="24" w:space="0" w:color="auto"/>
            </w:tcBorders>
            <w:shd w:val="clear" w:color="auto" w:fill="E2EFD9"/>
            <w:hideMark/>
          </w:tcPr>
          <w:p w:rsidR="00221763" w:rsidRDefault="00221763">
            <w:pPr>
              <w:rPr>
                <w:rFonts w:ascii="Calibri" w:eastAsia="Calibri" w:hAnsi="Calibri"/>
                <w:sz w:val="22"/>
                <w:szCs w:val="22"/>
              </w:rPr>
            </w:pPr>
            <w:r>
              <w:rPr>
                <w:rFonts w:ascii="Calibri" w:eastAsia="Calibri" w:hAnsi="Calibri"/>
                <w:sz w:val="22"/>
                <w:szCs w:val="22"/>
              </w:rPr>
              <w:t xml:space="preserve">Nancy </w:t>
            </w:r>
          </w:p>
        </w:tc>
      </w:tr>
      <w:tr w:rsidR="00221763" w:rsidTr="00221763">
        <w:tc>
          <w:tcPr>
            <w:tcW w:w="784" w:type="dxa"/>
            <w:tcBorders>
              <w:top w:val="threeDEmboss" w:sz="24" w:space="0" w:color="auto"/>
              <w:left w:val="single" w:sz="4" w:space="0" w:color="auto"/>
              <w:bottom w:val="single" w:sz="4" w:space="0" w:color="auto"/>
              <w:right w:val="single" w:sz="4" w:space="0" w:color="auto"/>
            </w:tcBorders>
            <w:shd w:val="clear" w:color="auto" w:fill="E2EFD9"/>
            <w:hideMark/>
          </w:tcPr>
          <w:p w:rsidR="00221763" w:rsidRDefault="00221763">
            <w:pPr>
              <w:rPr>
                <w:rFonts w:ascii="Calibri" w:eastAsia="Calibri" w:hAnsi="Calibri"/>
                <w:sz w:val="22"/>
                <w:szCs w:val="22"/>
              </w:rPr>
            </w:pPr>
            <w:r>
              <w:rPr>
                <w:rFonts w:ascii="Calibri" w:eastAsia="Calibri" w:hAnsi="Calibri"/>
                <w:sz w:val="22"/>
                <w:szCs w:val="22"/>
              </w:rPr>
              <w:t>10/06</w:t>
            </w:r>
          </w:p>
        </w:tc>
        <w:tc>
          <w:tcPr>
            <w:tcW w:w="1476" w:type="dxa"/>
            <w:tcBorders>
              <w:top w:val="threeDEmboss" w:sz="24" w:space="0" w:color="auto"/>
              <w:left w:val="single" w:sz="4" w:space="0" w:color="auto"/>
              <w:bottom w:val="single" w:sz="4" w:space="0" w:color="auto"/>
              <w:right w:val="single" w:sz="4" w:space="0" w:color="auto"/>
            </w:tcBorders>
            <w:shd w:val="clear" w:color="auto" w:fill="E2EFD9"/>
            <w:hideMark/>
          </w:tcPr>
          <w:p w:rsidR="00221763" w:rsidRDefault="00221763">
            <w:pPr>
              <w:rPr>
                <w:rFonts w:ascii="Calibri" w:eastAsia="Calibri" w:hAnsi="Calibri"/>
                <w:sz w:val="22"/>
                <w:szCs w:val="22"/>
              </w:rPr>
            </w:pPr>
            <w:r>
              <w:rPr>
                <w:rFonts w:ascii="Calibri" w:eastAsia="Calibri" w:hAnsi="Calibri"/>
                <w:sz w:val="22"/>
                <w:szCs w:val="22"/>
              </w:rPr>
              <w:t xml:space="preserve">Combined Subgroups </w:t>
            </w:r>
          </w:p>
        </w:tc>
        <w:tc>
          <w:tcPr>
            <w:tcW w:w="4125" w:type="dxa"/>
            <w:tcBorders>
              <w:top w:val="threeDEmboss" w:sz="24" w:space="0" w:color="auto"/>
              <w:left w:val="single" w:sz="4" w:space="0" w:color="auto"/>
              <w:bottom w:val="single" w:sz="4" w:space="0" w:color="auto"/>
              <w:right w:val="single" w:sz="4" w:space="0" w:color="auto"/>
            </w:tcBorders>
            <w:shd w:val="clear" w:color="auto" w:fill="E2EFD9"/>
            <w:hideMark/>
          </w:tcPr>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V2.0 overall direction and status</w:t>
            </w:r>
          </w:p>
          <w:p w:rsidR="00221763" w:rsidRDefault="00221763" w:rsidP="00221763">
            <w:pPr>
              <w:numPr>
                <w:ilvl w:val="0"/>
                <w:numId w:val="40"/>
              </w:numPr>
              <w:ind w:left="162" w:hanging="180"/>
              <w:rPr>
                <w:rFonts w:ascii="Calibri" w:eastAsia="Calibri" w:hAnsi="Calibri"/>
                <w:sz w:val="22"/>
                <w:szCs w:val="22"/>
              </w:rPr>
            </w:pPr>
            <w:r>
              <w:rPr>
                <w:rFonts w:ascii="Calibri" w:eastAsia="Calibri" w:hAnsi="Calibri"/>
                <w:sz w:val="22"/>
                <w:szCs w:val="22"/>
              </w:rPr>
              <w:t>Others…</w:t>
            </w:r>
          </w:p>
        </w:tc>
        <w:tc>
          <w:tcPr>
            <w:tcW w:w="1440" w:type="dxa"/>
            <w:tcBorders>
              <w:top w:val="threeDEmboss" w:sz="24" w:space="0" w:color="auto"/>
              <w:left w:val="single" w:sz="4" w:space="0" w:color="auto"/>
              <w:bottom w:val="single" w:sz="4" w:space="0" w:color="auto"/>
              <w:right w:val="single" w:sz="4" w:space="0" w:color="auto"/>
            </w:tcBorders>
            <w:shd w:val="clear" w:color="auto" w:fill="E2EFD9"/>
          </w:tcPr>
          <w:p w:rsidR="00221763" w:rsidRDefault="00221763">
            <w:pPr>
              <w:rPr>
                <w:rFonts w:ascii="Calibri" w:eastAsia="Calibri" w:hAnsi="Calibri"/>
                <w:sz w:val="22"/>
                <w:szCs w:val="22"/>
              </w:rPr>
            </w:pPr>
          </w:p>
        </w:tc>
        <w:tc>
          <w:tcPr>
            <w:tcW w:w="1525" w:type="dxa"/>
            <w:tcBorders>
              <w:top w:val="threeDEmboss" w:sz="24" w:space="0" w:color="auto"/>
              <w:left w:val="single" w:sz="4" w:space="0" w:color="auto"/>
              <w:bottom w:val="single" w:sz="4" w:space="0" w:color="auto"/>
              <w:right w:val="single" w:sz="4" w:space="0" w:color="auto"/>
            </w:tcBorders>
            <w:shd w:val="clear" w:color="auto" w:fill="E2EFD9"/>
            <w:hideMark/>
          </w:tcPr>
          <w:p w:rsidR="00221763" w:rsidRDefault="00221763">
            <w:pPr>
              <w:rPr>
                <w:rFonts w:ascii="Calibri" w:eastAsia="Calibri" w:hAnsi="Calibri"/>
                <w:sz w:val="22"/>
                <w:szCs w:val="22"/>
              </w:rPr>
            </w:pPr>
            <w:r>
              <w:rPr>
                <w:rFonts w:ascii="Calibri" w:eastAsia="Calibri" w:hAnsi="Calibri"/>
                <w:sz w:val="22"/>
                <w:szCs w:val="22"/>
              </w:rPr>
              <w:t>Wo &amp; subgroup co-chairs</w:t>
            </w:r>
          </w:p>
        </w:tc>
      </w:tr>
    </w:tbl>
    <w:p w:rsidR="00221763" w:rsidRDefault="00221763" w:rsidP="00221763">
      <w:pPr>
        <w:rPr>
          <w:rFonts w:ascii="Calibri" w:hAnsi="Calibri"/>
          <w:color w:val="1F497D"/>
          <w:sz w:val="22"/>
          <w:szCs w:val="22"/>
        </w:rPr>
      </w:pPr>
    </w:p>
    <w:p w:rsidR="00221763" w:rsidRDefault="00221763" w:rsidP="00221763">
      <w:pPr>
        <w:pStyle w:val="ListParagraph"/>
        <w:shd w:val="clear" w:color="auto" w:fill="FFFFFF"/>
        <w:ind w:left="1440"/>
        <w:rPr>
          <w:rFonts w:asciiTheme="majorHAnsi" w:hAnsiTheme="majorHAnsi"/>
          <w:color w:val="000000"/>
        </w:rPr>
      </w:pPr>
    </w:p>
    <w:p w:rsidR="00221763" w:rsidRDefault="00221763" w:rsidP="00221763">
      <w:pPr>
        <w:pStyle w:val="ListParagraph"/>
        <w:numPr>
          <w:ilvl w:val="0"/>
          <w:numId w:val="7"/>
        </w:numPr>
        <w:shd w:val="clear" w:color="auto" w:fill="FFFFFF"/>
        <w:ind w:left="360"/>
        <w:rPr>
          <w:rFonts w:asciiTheme="majorHAnsi" w:hAnsiTheme="majorHAnsi"/>
          <w:color w:val="000000"/>
        </w:rPr>
      </w:pPr>
      <w:r>
        <w:rPr>
          <w:rFonts w:asciiTheme="majorHAnsi" w:hAnsiTheme="majorHAnsi"/>
          <w:color w:val="000000"/>
        </w:rPr>
        <w:t>Definitions (Vol. 1) and Taxonomies (Vol. 2) Subgroups – Nancy</w:t>
      </w:r>
    </w:p>
    <w:p w:rsidR="00221763" w:rsidRDefault="00221763" w:rsidP="00221763">
      <w:pPr>
        <w:pStyle w:val="ListParagraph"/>
        <w:numPr>
          <w:ilvl w:val="1"/>
          <w:numId w:val="41"/>
        </w:numPr>
        <w:shd w:val="clear" w:color="auto" w:fill="FFFFFF"/>
        <w:ind w:left="900"/>
        <w:rPr>
          <w:rFonts w:asciiTheme="majorHAnsi" w:hAnsiTheme="majorHAnsi"/>
          <w:color w:val="000000"/>
        </w:rPr>
      </w:pPr>
      <w:r>
        <w:rPr>
          <w:rFonts w:asciiTheme="majorHAnsi" w:hAnsiTheme="majorHAnsi"/>
          <w:color w:val="000000"/>
        </w:rPr>
        <w:t>ISO 20546 Big Data Overview and Vocabulary status</w:t>
      </w:r>
    </w:p>
    <w:p w:rsidR="00221763" w:rsidRDefault="00221763" w:rsidP="00221763">
      <w:pPr>
        <w:pStyle w:val="ListParagraph"/>
        <w:numPr>
          <w:ilvl w:val="1"/>
          <w:numId w:val="41"/>
        </w:numPr>
        <w:shd w:val="clear" w:color="auto" w:fill="FFFFFF"/>
        <w:ind w:left="900"/>
        <w:rPr>
          <w:rFonts w:asciiTheme="majorHAnsi" w:hAnsiTheme="majorHAnsi"/>
          <w:color w:val="000000"/>
        </w:rPr>
      </w:pPr>
      <w:r>
        <w:rPr>
          <w:rFonts w:asciiTheme="majorHAnsi" w:hAnsiTheme="majorHAnsi"/>
          <w:color w:val="000000"/>
        </w:rPr>
        <w:t>From Vol. 1 Section 1.5</w:t>
      </w:r>
      <w:bookmarkStart w:id="0" w:name="_Toc415608093"/>
      <w:bookmarkStart w:id="1" w:name="_Toc427144343"/>
      <w:r>
        <w:rPr>
          <w:rFonts w:asciiTheme="majorHAnsi" w:hAnsiTheme="majorHAnsi"/>
          <w:color w:val="000000"/>
        </w:rPr>
        <w:t>: Future Work on this Volume</w:t>
      </w:r>
      <w:bookmarkEnd w:id="0"/>
      <w:bookmarkEnd w:id="1"/>
      <w:r>
        <w:rPr>
          <w:rFonts w:asciiTheme="majorHAnsi" w:hAnsiTheme="majorHAnsi"/>
          <w:color w:val="000000"/>
        </w:rPr>
        <w:t>:</w:t>
      </w:r>
    </w:p>
    <w:p w:rsidR="00221763" w:rsidRDefault="00221763" w:rsidP="00221763">
      <w:pPr>
        <w:pStyle w:val="BDTextBulletList"/>
        <w:numPr>
          <w:ilvl w:val="0"/>
          <w:numId w:val="35"/>
        </w:numPr>
        <w:ind w:left="1260"/>
      </w:pPr>
      <w:r>
        <w:t xml:space="preserve">Defining the different patterns of communications between Big Data resources to better clarify the different approaches being taken; </w:t>
      </w:r>
    </w:p>
    <w:p w:rsidR="00221763" w:rsidRDefault="00221763" w:rsidP="00221763">
      <w:pPr>
        <w:pStyle w:val="BDTextBulletList"/>
        <w:numPr>
          <w:ilvl w:val="0"/>
          <w:numId w:val="35"/>
        </w:numPr>
        <w:ind w:left="1260"/>
      </w:pPr>
      <w:r>
        <w:lastRenderedPageBreak/>
        <w:t xml:space="preserve">Updating Volume 1 taking into account the efforts of other working groups such as International Organization for Standardization (ISO) Joint Technical Committee 1 (JTC 1) and the Transaction Processing Performance Council; </w:t>
      </w:r>
    </w:p>
    <w:p w:rsidR="00221763" w:rsidRDefault="00221763" w:rsidP="00221763">
      <w:pPr>
        <w:pStyle w:val="BDTextBulletList"/>
        <w:numPr>
          <w:ilvl w:val="0"/>
          <w:numId w:val="35"/>
        </w:numPr>
        <w:ind w:left="1260"/>
      </w:pPr>
      <w:r>
        <w:t>Improving the discussions of governance and data ownership;</w:t>
      </w:r>
    </w:p>
    <w:p w:rsidR="00221763" w:rsidRDefault="00221763" w:rsidP="00221763">
      <w:pPr>
        <w:pStyle w:val="BDTextBulletList"/>
        <w:numPr>
          <w:ilvl w:val="0"/>
          <w:numId w:val="35"/>
        </w:numPr>
        <w:ind w:left="1260"/>
      </w:pPr>
      <w:r>
        <w:t>Developing the Management section;</w:t>
      </w:r>
    </w:p>
    <w:p w:rsidR="00221763" w:rsidRDefault="00221763" w:rsidP="00221763">
      <w:pPr>
        <w:pStyle w:val="BDTextBulletList"/>
        <w:numPr>
          <w:ilvl w:val="0"/>
          <w:numId w:val="35"/>
        </w:numPr>
        <w:ind w:left="1260"/>
      </w:pPr>
      <w:r>
        <w:t>Developing the Security and Privacy section; and</w:t>
      </w:r>
    </w:p>
    <w:p w:rsidR="00221763" w:rsidRDefault="00221763" w:rsidP="00221763">
      <w:pPr>
        <w:pStyle w:val="BDTextBulletList"/>
        <w:numPr>
          <w:ilvl w:val="0"/>
          <w:numId w:val="35"/>
        </w:numPr>
        <w:ind w:left="1260"/>
      </w:pPr>
      <w:r>
        <w:t xml:space="preserve">Adding a discussion of the value of data. </w:t>
      </w:r>
    </w:p>
    <w:p w:rsidR="00221763" w:rsidRDefault="00221763" w:rsidP="00221763">
      <w:pPr>
        <w:pStyle w:val="BDTextBulletList"/>
        <w:numPr>
          <w:ilvl w:val="0"/>
          <w:numId w:val="0"/>
        </w:numPr>
        <w:ind w:left="900"/>
      </w:pPr>
    </w:p>
    <w:p w:rsidR="00221763" w:rsidRDefault="00221763" w:rsidP="00221763">
      <w:pPr>
        <w:pStyle w:val="BDTextBulletList"/>
        <w:numPr>
          <w:ilvl w:val="0"/>
          <w:numId w:val="0"/>
        </w:numPr>
        <w:ind w:left="900"/>
      </w:pPr>
      <w:r>
        <w:t>Governance Input to Vol. 1 – Ann (</w:t>
      </w:r>
      <w:hyperlink r:id="rId12" w:history="1">
        <w:r>
          <w:rPr>
            <w:rStyle w:val="Hyperlink"/>
          </w:rPr>
          <w:t>http://bigdatawg.nist.gov/_uploadfiles/M0445_v1_4451142185.docx</w:t>
        </w:r>
      </w:hyperlink>
      <w:r>
        <w:t xml:space="preserve">) </w:t>
      </w:r>
    </w:p>
    <w:p w:rsidR="00221763" w:rsidRDefault="00221763" w:rsidP="00221763">
      <w:pPr>
        <w:pStyle w:val="ListParagraph"/>
        <w:shd w:val="clear" w:color="auto" w:fill="FFFFFF"/>
        <w:ind w:left="900"/>
        <w:rPr>
          <w:rFonts w:asciiTheme="majorHAnsi" w:hAnsiTheme="majorHAnsi"/>
          <w:color w:val="000000"/>
        </w:rPr>
      </w:pPr>
    </w:p>
    <w:p w:rsidR="00221763" w:rsidRDefault="00221763" w:rsidP="00221763">
      <w:pPr>
        <w:pStyle w:val="ListParagraph"/>
        <w:numPr>
          <w:ilvl w:val="1"/>
          <w:numId w:val="41"/>
        </w:numPr>
        <w:shd w:val="clear" w:color="auto" w:fill="FFFFFF"/>
        <w:ind w:left="900"/>
        <w:rPr>
          <w:rFonts w:asciiTheme="majorHAnsi" w:hAnsiTheme="majorHAnsi"/>
          <w:color w:val="000000"/>
        </w:rPr>
      </w:pPr>
      <w:r>
        <w:rPr>
          <w:rFonts w:asciiTheme="majorHAnsi" w:hAnsiTheme="majorHAnsi"/>
          <w:color w:val="000000"/>
        </w:rPr>
        <w:t>From Vol. 2 Section 1.5: Future Work on this Volume:</w:t>
      </w:r>
    </w:p>
    <w:p w:rsidR="00221763" w:rsidRDefault="00221763" w:rsidP="00221763">
      <w:pPr>
        <w:pStyle w:val="ListParagraph"/>
        <w:ind w:left="900"/>
        <w:rPr>
          <w:sz w:val="22"/>
          <w:szCs w:val="22"/>
        </w:rPr>
      </w:pPr>
      <w:r>
        <w:t>The Subgroup is continuing to explore the changes in both Management and in Security and Privacy. As changes in the activities within these roles are clarified, the taxonomy will be developed further. In addition, a fuller understanding of Big Data and its technologies should consider the interactions between the characteristics of the data and the desired methods in both 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221763" w:rsidRDefault="00221763" w:rsidP="00221763">
      <w:pPr>
        <w:shd w:val="clear" w:color="auto" w:fill="FFFFFF"/>
        <w:rPr>
          <w:rFonts w:asciiTheme="majorHAnsi" w:hAnsiTheme="majorHAnsi"/>
          <w:color w:val="000000"/>
        </w:rPr>
      </w:pPr>
    </w:p>
    <w:p w:rsidR="00221763" w:rsidRDefault="00221763" w:rsidP="00221763">
      <w:pPr>
        <w:pStyle w:val="ListParagraph"/>
        <w:numPr>
          <w:ilvl w:val="0"/>
          <w:numId w:val="7"/>
        </w:numPr>
        <w:shd w:val="clear" w:color="auto" w:fill="FFFFFF"/>
        <w:ind w:left="360"/>
        <w:rPr>
          <w:rFonts w:asciiTheme="majorHAnsi" w:hAnsiTheme="majorHAnsi"/>
          <w:color w:val="000000"/>
        </w:rPr>
      </w:pPr>
      <w:r>
        <w:rPr>
          <w:rFonts w:asciiTheme="majorHAnsi" w:hAnsiTheme="majorHAnsi"/>
          <w:color w:val="000000"/>
        </w:rPr>
        <w:t>Others…</w:t>
      </w:r>
    </w:p>
    <w:p w:rsidR="00221763" w:rsidRDefault="00221763" w:rsidP="00221763">
      <w:pPr>
        <w:rPr>
          <w:rFonts w:asciiTheme="minorHAnsi" w:hAnsiTheme="minorHAnsi" w:cstheme="minorBidi"/>
          <w:sz w:val="22"/>
          <w:szCs w:val="22"/>
        </w:rPr>
      </w:pPr>
    </w:p>
    <w:p w:rsidR="00221763" w:rsidRDefault="00221763" w:rsidP="00221763"/>
    <w:p w:rsidR="00221763" w:rsidRDefault="00221763" w:rsidP="00221763"/>
    <w:p w:rsidR="00D730C5" w:rsidRPr="00221763" w:rsidRDefault="00D730C5" w:rsidP="00221763">
      <w:bookmarkStart w:id="2" w:name="_GoBack"/>
      <w:bookmarkEnd w:id="2"/>
    </w:p>
    <w:sectPr w:rsidR="00D730C5" w:rsidRPr="002217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5C5" w:rsidRDefault="00D125C5" w:rsidP="00D125C5">
      <w:r>
        <w:separator/>
      </w:r>
    </w:p>
  </w:endnote>
  <w:endnote w:type="continuationSeparator" w:id="0">
    <w:p w:rsidR="00D125C5" w:rsidRDefault="00D125C5" w:rsidP="00D1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Shell Dlg">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5C5" w:rsidRDefault="00D125C5" w:rsidP="00D125C5">
      <w:r>
        <w:separator/>
      </w:r>
    </w:p>
  </w:footnote>
  <w:footnote w:type="continuationSeparator" w:id="0">
    <w:p w:rsidR="00D125C5" w:rsidRDefault="00D125C5" w:rsidP="00D12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E4912"/>
    <w:multiLevelType w:val="hybridMultilevel"/>
    <w:tmpl w:val="BFA247FA"/>
    <w:lvl w:ilvl="0" w:tplc="0409000F">
      <w:start w:val="1"/>
      <w:numFmt w:val="decimal"/>
      <w:lvlText w:val="%1."/>
      <w:lvlJc w:val="left"/>
      <w:pPr>
        <w:ind w:left="3240" w:hanging="360"/>
      </w:pPr>
    </w:lvl>
    <w:lvl w:ilvl="1" w:tplc="0409000F">
      <w:start w:val="1"/>
      <w:numFmt w:val="decimal"/>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19C7D1E"/>
    <w:multiLevelType w:val="hybridMultilevel"/>
    <w:tmpl w:val="968AC2F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377FEB"/>
    <w:multiLevelType w:val="hybridMultilevel"/>
    <w:tmpl w:val="79BEFE8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3" w15:restartNumberingAfterBreak="0">
    <w:nsid w:val="0A660FC1"/>
    <w:multiLevelType w:val="hybridMultilevel"/>
    <w:tmpl w:val="146E3D94"/>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0E5B60BD"/>
    <w:multiLevelType w:val="hybridMultilevel"/>
    <w:tmpl w:val="DD96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34619"/>
    <w:multiLevelType w:val="hybridMultilevel"/>
    <w:tmpl w:val="F888FD1E"/>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6" w15:restartNumberingAfterBreak="0">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FE76076"/>
    <w:multiLevelType w:val="hybridMultilevel"/>
    <w:tmpl w:val="020C070C"/>
    <w:lvl w:ilvl="0" w:tplc="126E8B9A">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8" w15:restartNumberingAfterBreak="0">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F07B30"/>
    <w:multiLevelType w:val="hybridMultilevel"/>
    <w:tmpl w:val="7DC0D386"/>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38E84CDB"/>
    <w:multiLevelType w:val="hybridMultilevel"/>
    <w:tmpl w:val="644C319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1A5AA8"/>
    <w:multiLevelType w:val="hybridMultilevel"/>
    <w:tmpl w:val="5C58018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0AD6052"/>
    <w:multiLevelType w:val="hybridMultilevel"/>
    <w:tmpl w:val="53B24058"/>
    <w:lvl w:ilvl="0" w:tplc="E70657D8">
      <w:start w:val="1"/>
      <w:numFmt w:val="bullet"/>
      <w:lvlText w:val="-"/>
      <w:lvlJc w:val="left"/>
      <w:pPr>
        <w:ind w:left="1890" w:hanging="360"/>
      </w:pPr>
      <w:rPr>
        <w:rFonts w:ascii="Cambria" w:eastAsiaTheme="minorHAnsi" w:hAnsi="Cambria"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43746E01"/>
    <w:multiLevelType w:val="hybridMultilevel"/>
    <w:tmpl w:val="FA38E73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1B1489"/>
    <w:multiLevelType w:val="hybridMultilevel"/>
    <w:tmpl w:val="CC42B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43D2265"/>
    <w:multiLevelType w:val="hybridMultilevel"/>
    <w:tmpl w:val="5210ABE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6BF447B"/>
    <w:multiLevelType w:val="hybridMultilevel"/>
    <w:tmpl w:val="E1C4C69E"/>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15:restartNumberingAfterBreak="0">
    <w:nsid w:val="48A51A46"/>
    <w:multiLevelType w:val="hybridMultilevel"/>
    <w:tmpl w:val="3850A918"/>
    <w:lvl w:ilvl="0" w:tplc="3D149F14">
      <w:start w:val="1"/>
      <w:numFmt w:val="lowerRoman"/>
      <w:lvlText w:val="%1."/>
      <w:lvlJc w:val="left"/>
      <w:pPr>
        <w:ind w:left="2625" w:hanging="720"/>
      </w:pPr>
      <w:rPr>
        <w:rFonts w:hint="default"/>
      </w:rPr>
    </w:lvl>
    <w:lvl w:ilvl="1" w:tplc="688EB032">
      <w:start w:val="1"/>
      <w:numFmt w:val="decimal"/>
      <w:lvlText w:val="%2."/>
      <w:lvlJc w:val="left"/>
      <w:pPr>
        <w:ind w:left="3015" w:hanging="390"/>
      </w:pPr>
      <w:rPr>
        <w:rFonts w:hint="default"/>
      </w:r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18" w15:restartNumberingAfterBreak="0">
    <w:nsid w:val="4C4A6826"/>
    <w:multiLevelType w:val="hybridMultilevel"/>
    <w:tmpl w:val="7DC0D386"/>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9" w15:restartNumberingAfterBreak="0">
    <w:nsid w:val="4C924D0A"/>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529D1D59"/>
    <w:multiLevelType w:val="hybridMultilevel"/>
    <w:tmpl w:val="1FA675E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3994A57"/>
    <w:multiLevelType w:val="hybridMultilevel"/>
    <w:tmpl w:val="46B60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1A393C"/>
    <w:multiLevelType w:val="hybridMultilevel"/>
    <w:tmpl w:val="E7D2F174"/>
    <w:lvl w:ilvl="0" w:tplc="AE1E2018">
      <w:start w:val="1"/>
      <w:numFmt w:val="lowerRoman"/>
      <w:lvlText w:val="%1."/>
      <w:lvlJc w:val="left"/>
      <w:pPr>
        <w:ind w:left="4620" w:hanging="720"/>
      </w:pPr>
      <w:rPr>
        <w:rFonts w:hint="default"/>
      </w:rPr>
    </w:lvl>
    <w:lvl w:ilvl="1" w:tplc="04090019" w:tentative="1">
      <w:start w:val="1"/>
      <w:numFmt w:val="lowerLetter"/>
      <w:lvlText w:val="%2."/>
      <w:lvlJc w:val="left"/>
      <w:pPr>
        <w:ind w:left="3345" w:hanging="360"/>
      </w:pPr>
    </w:lvl>
    <w:lvl w:ilvl="2" w:tplc="0409001B" w:tentative="1">
      <w:start w:val="1"/>
      <w:numFmt w:val="lowerRoman"/>
      <w:lvlText w:val="%3."/>
      <w:lvlJc w:val="right"/>
      <w:pPr>
        <w:ind w:left="4065" w:hanging="180"/>
      </w:pPr>
    </w:lvl>
    <w:lvl w:ilvl="3" w:tplc="0409000F" w:tentative="1">
      <w:start w:val="1"/>
      <w:numFmt w:val="decimal"/>
      <w:lvlText w:val="%4."/>
      <w:lvlJc w:val="left"/>
      <w:pPr>
        <w:ind w:left="4785" w:hanging="360"/>
      </w:pPr>
    </w:lvl>
    <w:lvl w:ilvl="4" w:tplc="04090019" w:tentative="1">
      <w:start w:val="1"/>
      <w:numFmt w:val="lowerLetter"/>
      <w:lvlText w:val="%5."/>
      <w:lvlJc w:val="left"/>
      <w:pPr>
        <w:ind w:left="5505" w:hanging="360"/>
      </w:pPr>
    </w:lvl>
    <w:lvl w:ilvl="5" w:tplc="0409001B" w:tentative="1">
      <w:start w:val="1"/>
      <w:numFmt w:val="lowerRoman"/>
      <w:lvlText w:val="%6."/>
      <w:lvlJc w:val="right"/>
      <w:pPr>
        <w:ind w:left="6225" w:hanging="180"/>
      </w:pPr>
    </w:lvl>
    <w:lvl w:ilvl="6" w:tplc="0409000F" w:tentative="1">
      <w:start w:val="1"/>
      <w:numFmt w:val="decimal"/>
      <w:lvlText w:val="%7."/>
      <w:lvlJc w:val="left"/>
      <w:pPr>
        <w:ind w:left="6945" w:hanging="360"/>
      </w:pPr>
    </w:lvl>
    <w:lvl w:ilvl="7" w:tplc="04090019" w:tentative="1">
      <w:start w:val="1"/>
      <w:numFmt w:val="lowerLetter"/>
      <w:lvlText w:val="%8."/>
      <w:lvlJc w:val="left"/>
      <w:pPr>
        <w:ind w:left="7665" w:hanging="360"/>
      </w:pPr>
    </w:lvl>
    <w:lvl w:ilvl="8" w:tplc="0409001B" w:tentative="1">
      <w:start w:val="1"/>
      <w:numFmt w:val="lowerRoman"/>
      <w:lvlText w:val="%9."/>
      <w:lvlJc w:val="right"/>
      <w:pPr>
        <w:ind w:left="8385" w:hanging="180"/>
      </w:pPr>
    </w:lvl>
  </w:abstractNum>
  <w:abstractNum w:abstractNumId="23" w15:restartNumberingAfterBreak="0">
    <w:nsid w:val="65565226"/>
    <w:multiLevelType w:val="hybridMultilevel"/>
    <w:tmpl w:val="A0F8D3B8"/>
    <w:lvl w:ilvl="0" w:tplc="0409001B">
      <w:start w:val="1"/>
      <w:numFmt w:val="lowerRoman"/>
      <w:lvlText w:val="%1."/>
      <w:lvlJc w:val="right"/>
      <w:pPr>
        <w:ind w:left="2715" w:hanging="360"/>
      </w:pPr>
    </w:lvl>
    <w:lvl w:ilvl="1" w:tplc="04090019" w:tentative="1">
      <w:start w:val="1"/>
      <w:numFmt w:val="lowerLetter"/>
      <w:lvlText w:val="%2."/>
      <w:lvlJc w:val="left"/>
      <w:pPr>
        <w:ind w:left="3435" w:hanging="360"/>
      </w:pPr>
    </w:lvl>
    <w:lvl w:ilvl="2" w:tplc="0409001B" w:tentative="1">
      <w:start w:val="1"/>
      <w:numFmt w:val="lowerRoman"/>
      <w:lvlText w:val="%3."/>
      <w:lvlJc w:val="right"/>
      <w:pPr>
        <w:ind w:left="4155" w:hanging="180"/>
      </w:pPr>
    </w:lvl>
    <w:lvl w:ilvl="3" w:tplc="0409000F" w:tentative="1">
      <w:start w:val="1"/>
      <w:numFmt w:val="decimal"/>
      <w:lvlText w:val="%4."/>
      <w:lvlJc w:val="left"/>
      <w:pPr>
        <w:ind w:left="4875" w:hanging="360"/>
      </w:pPr>
    </w:lvl>
    <w:lvl w:ilvl="4" w:tplc="04090019" w:tentative="1">
      <w:start w:val="1"/>
      <w:numFmt w:val="lowerLetter"/>
      <w:lvlText w:val="%5."/>
      <w:lvlJc w:val="left"/>
      <w:pPr>
        <w:ind w:left="5595" w:hanging="360"/>
      </w:pPr>
    </w:lvl>
    <w:lvl w:ilvl="5" w:tplc="0409001B" w:tentative="1">
      <w:start w:val="1"/>
      <w:numFmt w:val="lowerRoman"/>
      <w:lvlText w:val="%6."/>
      <w:lvlJc w:val="right"/>
      <w:pPr>
        <w:ind w:left="6315" w:hanging="180"/>
      </w:pPr>
    </w:lvl>
    <w:lvl w:ilvl="6" w:tplc="0409000F" w:tentative="1">
      <w:start w:val="1"/>
      <w:numFmt w:val="decimal"/>
      <w:lvlText w:val="%7."/>
      <w:lvlJc w:val="left"/>
      <w:pPr>
        <w:ind w:left="7035" w:hanging="360"/>
      </w:pPr>
    </w:lvl>
    <w:lvl w:ilvl="7" w:tplc="04090019" w:tentative="1">
      <w:start w:val="1"/>
      <w:numFmt w:val="lowerLetter"/>
      <w:lvlText w:val="%8."/>
      <w:lvlJc w:val="left"/>
      <w:pPr>
        <w:ind w:left="7755" w:hanging="360"/>
      </w:pPr>
    </w:lvl>
    <w:lvl w:ilvl="8" w:tplc="0409001B" w:tentative="1">
      <w:start w:val="1"/>
      <w:numFmt w:val="lowerRoman"/>
      <w:lvlText w:val="%9."/>
      <w:lvlJc w:val="right"/>
      <w:pPr>
        <w:ind w:left="8475" w:hanging="180"/>
      </w:pPr>
    </w:lvl>
  </w:abstractNum>
  <w:abstractNum w:abstractNumId="24" w15:restartNumberingAfterBreak="0">
    <w:nsid w:val="6CB656AB"/>
    <w:multiLevelType w:val="hybridMultilevel"/>
    <w:tmpl w:val="B60A221A"/>
    <w:lvl w:ilvl="0" w:tplc="AE1E2018">
      <w:start w:val="1"/>
      <w:numFmt w:val="lowerRoman"/>
      <w:lvlText w:val="%1."/>
      <w:lvlJc w:val="left"/>
      <w:pPr>
        <w:ind w:left="2715" w:hanging="720"/>
      </w:pPr>
      <w:rPr>
        <w:rFonts w:hint="default"/>
      </w:r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25" w15:restartNumberingAfterBreak="0">
    <w:nsid w:val="7B10629B"/>
    <w:multiLevelType w:val="hybridMultilevel"/>
    <w:tmpl w:val="4CAA9C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7F773C83"/>
    <w:multiLevelType w:val="hybridMultilevel"/>
    <w:tmpl w:val="3C7CB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22"/>
  </w:num>
  <w:num w:numId="4">
    <w:abstractNumId w:val="17"/>
  </w:num>
  <w:num w:numId="5">
    <w:abstractNumId w:val="0"/>
  </w:num>
  <w:num w:numId="6">
    <w:abstractNumId w:val="3"/>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
  </w:num>
  <w:num w:numId="13">
    <w:abstractNumId w:val="25"/>
  </w:num>
  <w:num w:numId="14">
    <w:abstractNumId w:val="16"/>
  </w:num>
  <w:num w:numId="15">
    <w:abstractNumId w:val="10"/>
  </w:num>
  <w:num w:numId="16">
    <w:abstractNumId w:val="18"/>
  </w:num>
  <w:num w:numId="17">
    <w:abstractNumId w:val="9"/>
  </w:num>
  <w:num w:numId="18">
    <w:abstractNumId w:val="11"/>
  </w:num>
  <w:num w:numId="19">
    <w:abstractNumId w:val="5"/>
  </w:num>
  <w:num w:numId="20">
    <w:abstractNumId w:val="26"/>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2"/>
  </w:num>
  <w:num w:numId="24">
    <w:abstractNumId w:val="2"/>
  </w:num>
  <w:num w:numId="25">
    <w:abstractNumId w:val="4"/>
  </w:num>
  <w:num w:numId="26">
    <w:abstractNumId w:val="4"/>
  </w:num>
  <w:num w:numId="27">
    <w:abstractNumId w:val="4"/>
  </w:num>
  <w:num w:numId="28">
    <w:abstractNumId w:val="4"/>
  </w:num>
  <w:num w:numId="29">
    <w:abstractNumId w:val="8"/>
  </w:num>
  <w:num w:numId="30">
    <w:abstractNumId w:val="8"/>
  </w:num>
  <w:num w:numId="31">
    <w:abstractNumId w:val="4"/>
  </w:num>
  <w:num w:numId="32">
    <w:abstractNumId w:val="21"/>
  </w:num>
  <w:num w:numId="33">
    <w:abstractNumId w:val="13"/>
  </w:num>
  <w:num w:numId="34">
    <w:abstractNumId w:val="8"/>
  </w:num>
  <w:num w:numId="35">
    <w:abstractNumId w:val="8"/>
    <w:lvlOverride w:ilvl="0"/>
    <w:lvlOverride w:ilvl="1"/>
    <w:lvlOverride w:ilvl="2"/>
    <w:lvlOverride w:ilvl="3"/>
    <w:lvlOverride w:ilvl="4"/>
    <w:lvlOverride w:ilvl="5"/>
    <w:lvlOverride w:ilvl="6"/>
    <w:lvlOverride w:ilvl="7"/>
    <w:lvlOverride w:ilvl="8"/>
  </w:num>
  <w:num w:numId="36">
    <w:abstractNumId w:val="8"/>
  </w:num>
  <w:num w:numId="37">
    <w:abstractNumId w:val="19"/>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lvlOverride w:ilvl="1"/>
    <w:lvlOverride w:ilvl="2"/>
    <w:lvlOverride w:ilvl="3"/>
    <w:lvlOverride w:ilvl="4"/>
    <w:lvlOverride w:ilvl="5"/>
    <w:lvlOverride w:ilvl="6"/>
    <w:lvlOverride w:ilvl="7"/>
    <w:lvlOverride w:ilvl="8"/>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7DEB"/>
    <w:rsid w:val="00024C85"/>
    <w:rsid w:val="00025772"/>
    <w:rsid w:val="00027625"/>
    <w:rsid w:val="00072E43"/>
    <w:rsid w:val="0007429A"/>
    <w:rsid w:val="000B6995"/>
    <w:rsid w:val="000C4C4B"/>
    <w:rsid w:val="000C4FBB"/>
    <w:rsid w:val="000D10DB"/>
    <w:rsid w:val="000D6C02"/>
    <w:rsid w:val="000E3D16"/>
    <w:rsid w:val="000E599C"/>
    <w:rsid w:val="000F5515"/>
    <w:rsid w:val="000F5F0A"/>
    <w:rsid w:val="000F70C7"/>
    <w:rsid w:val="001027FD"/>
    <w:rsid w:val="0010625F"/>
    <w:rsid w:val="00107407"/>
    <w:rsid w:val="00117298"/>
    <w:rsid w:val="00122341"/>
    <w:rsid w:val="00132BEB"/>
    <w:rsid w:val="001448EF"/>
    <w:rsid w:val="001532EC"/>
    <w:rsid w:val="00165269"/>
    <w:rsid w:val="00167653"/>
    <w:rsid w:val="001724C5"/>
    <w:rsid w:val="00172E45"/>
    <w:rsid w:val="00173243"/>
    <w:rsid w:val="00177862"/>
    <w:rsid w:val="00184CEB"/>
    <w:rsid w:val="00185DEB"/>
    <w:rsid w:val="00193B93"/>
    <w:rsid w:val="001A52C8"/>
    <w:rsid w:val="001B0177"/>
    <w:rsid w:val="001B4264"/>
    <w:rsid w:val="001B5626"/>
    <w:rsid w:val="001B7ADE"/>
    <w:rsid w:val="001C6762"/>
    <w:rsid w:val="001C7F4A"/>
    <w:rsid w:val="001E226B"/>
    <w:rsid w:val="001F742E"/>
    <w:rsid w:val="001F7A7D"/>
    <w:rsid w:val="00206202"/>
    <w:rsid w:val="00216C8D"/>
    <w:rsid w:val="00221763"/>
    <w:rsid w:val="00230799"/>
    <w:rsid w:val="00230864"/>
    <w:rsid w:val="00235FE5"/>
    <w:rsid w:val="00243376"/>
    <w:rsid w:val="002460B6"/>
    <w:rsid w:val="00257428"/>
    <w:rsid w:val="00262BC9"/>
    <w:rsid w:val="00272390"/>
    <w:rsid w:val="002723A1"/>
    <w:rsid w:val="00272F90"/>
    <w:rsid w:val="00276639"/>
    <w:rsid w:val="002842A3"/>
    <w:rsid w:val="002936A7"/>
    <w:rsid w:val="00294375"/>
    <w:rsid w:val="002955B7"/>
    <w:rsid w:val="002959A9"/>
    <w:rsid w:val="002A75F0"/>
    <w:rsid w:val="002B2377"/>
    <w:rsid w:val="002B267D"/>
    <w:rsid w:val="002B2B0F"/>
    <w:rsid w:val="002C1BDD"/>
    <w:rsid w:val="002C5C11"/>
    <w:rsid w:val="002D2CC0"/>
    <w:rsid w:val="002E741D"/>
    <w:rsid w:val="002E78D6"/>
    <w:rsid w:val="002F0860"/>
    <w:rsid w:val="002F284A"/>
    <w:rsid w:val="002F6AF7"/>
    <w:rsid w:val="0030036A"/>
    <w:rsid w:val="00302E3E"/>
    <w:rsid w:val="003055E4"/>
    <w:rsid w:val="00307CC8"/>
    <w:rsid w:val="003100F0"/>
    <w:rsid w:val="003465AF"/>
    <w:rsid w:val="0034725E"/>
    <w:rsid w:val="00353D7D"/>
    <w:rsid w:val="003543A2"/>
    <w:rsid w:val="0036242E"/>
    <w:rsid w:val="00371063"/>
    <w:rsid w:val="00371451"/>
    <w:rsid w:val="00386921"/>
    <w:rsid w:val="00386E4F"/>
    <w:rsid w:val="00387C8B"/>
    <w:rsid w:val="00390FEF"/>
    <w:rsid w:val="003956B8"/>
    <w:rsid w:val="003A2562"/>
    <w:rsid w:val="003A440E"/>
    <w:rsid w:val="003B301B"/>
    <w:rsid w:val="003C5B5A"/>
    <w:rsid w:val="003D233A"/>
    <w:rsid w:val="003D3ABD"/>
    <w:rsid w:val="003E2779"/>
    <w:rsid w:val="003F12C6"/>
    <w:rsid w:val="003F5A54"/>
    <w:rsid w:val="00403DF3"/>
    <w:rsid w:val="0040420B"/>
    <w:rsid w:val="0041760E"/>
    <w:rsid w:val="004345C4"/>
    <w:rsid w:val="0043620A"/>
    <w:rsid w:val="00440AE3"/>
    <w:rsid w:val="004455E1"/>
    <w:rsid w:val="0045544E"/>
    <w:rsid w:val="00456931"/>
    <w:rsid w:val="00457737"/>
    <w:rsid w:val="00466026"/>
    <w:rsid w:val="004729D5"/>
    <w:rsid w:val="00482BFA"/>
    <w:rsid w:val="00484610"/>
    <w:rsid w:val="004A3B27"/>
    <w:rsid w:val="004C4A03"/>
    <w:rsid w:val="004C524D"/>
    <w:rsid w:val="004D1119"/>
    <w:rsid w:val="004D7169"/>
    <w:rsid w:val="004E3E9D"/>
    <w:rsid w:val="004F3967"/>
    <w:rsid w:val="004F452E"/>
    <w:rsid w:val="00507C6B"/>
    <w:rsid w:val="005112F6"/>
    <w:rsid w:val="0051448B"/>
    <w:rsid w:val="0051775E"/>
    <w:rsid w:val="005241BC"/>
    <w:rsid w:val="005256C8"/>
    <w:rsid w:val="00531CCB"/>
    <w:rsid w:val="00536467"/>
    <w:rsid w:val="00543A72"/>
    <w:rsid w:val="00543F36"/>
    <w:rsid w:val="005444C6"/>
    <w:rsid w:val="00562EE1"/>
    <w:rsid w:val="00567295"/>
    <w:rsid w:val="00567E6B"/>
    <w:rsid w:val="00570B30"/>
    <w:rsid w:val="00571F97"/>
    <w:rsid w:val="00573F11"/>
    <w:rsid w:val="00584187"/>
    <w:rsid w:val="00584617"/>
    <w:rsid w:val="00587FC7"/>
    <w:rsid w:val="0059113E"/>
    <w:rsid w:val="00595F3D"/>
    <w:rsid w:val="005A31BA"/>
    <w:rsid w:val="005B316C"/>
    <w:rsid w:val="005D0A46"/>
    <w:rsid w:val="005D1D53"/>
    <w:rsid w:val="005D239B"/>
    <w:rsid w:val="005D56A4"/>
    <w:rsid w:val="005D5874"/>
    <w:rsid w:val="005E512F"/>
    <w:rsid w:val="005E51F7"/>
    <w:rsid w:val="005E75BE"/>
    <w:rsid w:val="005F1802"/>
    <w:rsid w:val="005F27F7"/>
    <w:rsid w:val="005F4D69"/>
    <w:rsid w:val="00615293"/>
    <w:rsid w:val="006173DA"/>
    <w:rsid w:val="00620609"/>
    <w:rsid w:val="0062704B"/>
    <w:rsid w:val="006366B6"/>
    <w:rsid w:val="006400B3"/>
    <w:rsid w:val="00644D38"/>
    <w:rsid w:val="0064529E"/>
    <w:rsid w:val="006479A2"/>
    <w:rsid w:val="00650D41"/>
    <w:rsid w:val="00657778"/>
    <w:rsid w:val="00665C39"/>
    <w:rsid w:val="00667119"/>
    <w:rsid w:val="006700B8"/>
    <w:rsid w:val="006744FC"/>
    <w:rsid w:val="006836BA"/>
    <w:rsid w:val="00684B6F"/>
    <w:rsid w:val="00687B92"/>
    <w:rsid w:val="00692E1E"/>
    <w:rsid w:val="00692F6D"/>
    <w:rsid w:val="00693CD3"/>
    <w:rsid w:val="006B071B"/>
    <w:rsid w:val="006B2037"/>
    <w:rsid w:val="006B6767"/>
    <w:rsid w:val="006C15B6"/>
    <w:rsid w:val="006C1891"/>
    <w:rsid w:val="006D2AA5"/>
    <w:rsid w:val="006E517D"/>
    <w:rsid w:val="006F47D9"/>
    <w:rsid w:val="00700CDA"/>
    <w:rsid w:val="00727D55"/>
    <w:rsid w:val="0073212C"/>
    <w:rsid w:val="007464C3"/>
    <w:rsid w:val="0075686D"/>
    <w:rsid w:val="00773931"/>
    <w:rsid w:val="00784AB6"/>
    <w:rsid w:val="00794986"/>
    <w:rsid w:val="00794C8B"/>
    <w:rsid w:val="007B16BB"/>
    <w:rsid w:val="007D4C41"/>
    <w:rsid w:val="007D5ED1"/>
    <w:rsid w:val="007D6978"/>
    <w:rsid w:val="007D7298"/>
    <w:rsid w:val="00800A75"/>
    <w:rsid w:val="00805DEE"/>
    <w:rsid w:val="00811AF8"/>
    <w:rsid w:val="008229F9"/>
    <w:rsid w:val="00826F8D"/>
    <w:rsid w:val="008650CC"/>
    <w:rsid w:val="00877A77"/>
    <w:rsid w:val="00880F94"/>
    <w:rsid w:val="008852DA"/>
    <w:rsid w:val="008A1668"/>
    <w:rsid w:val="008B01C6"/>
    <w:rsid w:val="008B1E99"/>
    <w:rsid w:val="008B2EB1"/>
    <w:rsid w:val="008B74F1"/>
    <w:rsid w:val="008C6A92"/>
    <w:rsid w:val="008D6232"/>
    <w:rsid w:val="008D6863"/>
    <w:rsid w:val="008E2251"/>
    <w:rsid w:val="008F210E"/>
    <w:rsid w:val="009008E2"/>
    <w:rsid w:val="009074D9"/>
    <w:rsid w:val="00907937"/>
    <w:rsid w:val="00912430"/>
    <w:rsid w:val="009209CB"/>
    <w:rsid w:val="009217FF"/>
    <w:rsid w:val="00926107"/>
    <w:rsid w:val="00927BA2"/>
    <w:rsid w:val="00933BC6"/>
    <w:rsid w:val="00953014"/>
    <w:rsid w:val="00953468"/>
    <w:rsid w:val="00974F74"/>
    <w:rsid w:val="00983310"/>
    <w:rsid w:val="009864C7"/>
    <w:rsid w:val="009A031C"/>
    <w:rsid w:val="009A2195"/>
    <w:rsid w:val="009B2952"/>
    <w:rsid w:val="009B3174"/>
    <w:rsid w:val="009B41F9"/>
    <w:rsid w:val="009C0DC1"/>
    <w:rsid w:val="009C23B9"/>
    <w:rsid w:val="009C2B41"/>
    <w:rsid w:val="009C2B77"/>
    <w:rsid w:val="009C5A8D"/>
    <w:rsid w:val="009E2244"/>
    <w:rsid w:val="009E44E5"/>
    <w:rsid w:val="009E58FB"/>
    <w:rsid w:val="009F0BAE"/>
    <w:rsid w:val="00A03EF4"/>
    <w:rsid w:val="00A0730B"/>
    <w:rsid w:val="00A16CE8"/>
    <w:rsid w:val="00A17848"/>
    <w:rsid w:val="00A23323"/>
    <w:rsid w:val="00A316F3"/>
    <w:rsid w:val="00A40EAE"/>
    <w:rsid w:val="00A44FE2"/>
    <w:rsid w:val="00A4679E"/>
    <w:rsid w:val="00A50459"/>
    <w:rsid w:val="00A51492"/>
    <w:rsid w:val="00A51B6A"/>
    <w:rsid w:val="00A62C29"/>
    <w:rsid w:val="00A6567E"/>
    <w:rsid w:val="00A90DB0"/>
    <w:rsid w:val="00A91C47"/>
    <w:rsid w:val="00A93CE0"/>
    <w:rsid w:val="00A960BB"/>
    <w:rsid w:val="00AA47D2"/>
    <w:rsid w:val="00AA58F8"/>
    <w:rsid w:val="00AB14FA"/>
    <w:rsid w:val="00AB6369"/>
    <w:rsid w:val="00AC3DED"/>
    <w:rsid w:val="00AC4FB4"/>
    <w:rsid w:val="00AD0D67"/>
    <w:rsid w:val="00AD33E7"/>
    <w:rsid w:val="00AE5B76"/>
    <w:rsid w:val="00B01739"/>
    <w:rsid w:val="00B14CF5"/>
    <w:rsid w:val="00B14F26"/>
    <w:rsid w:val="00B15125"/>
    <w:rsid w:val="00B16278"/>
    <w:rsid w:val="00B22398"/>
    <w:rsid w:val="00B22E70"/>
    <w:rsid w:val="00B344F1"/>
    <w:rsid w:val="00B46E01"/>
    <w:rsid w:val="00B4726F"/>
    <w:rsid w:val="00B5705C"/>
    <w:rsid w:val="00B601EF"/>
    <w:rsid w:val="00B603B3"/>
    <w:rsid w:val="00B60B4D"/>
    <w:rsid w:val="00B878AA"/>
    <w:rsid w:val="00B90500"/>
    <w:rsid w:val="00B95CCD"/>
    <w:rsid w:val="00B96403"/>
    <w:rsid w:val="00BB5296"/>
    <w:rsid w:val="00BD49E3"/>
    <w:rsid w:val="00BE3345"/>
    <w:rsid w:val="00BE6B6F"/>
    <w:rsid w:val="00BF19EE"/>
    <w:rsid w:val="00BF6C3B"/>
    <w:rsid w:val="00BF71D1"/>
    <w:rsid w:val="00C03153"/>
    <w:rsid w:val="00C12E1A"/>
    <w:rsid w:val="00C24F2A"/>
    <w:rsid w:val="00C6039C"/>
    <w:rsid w:val="00C66F65"/>
    <w:rsid w:val="00C82C22"/>
    <w:rsid w:val="00C83E7F"/>
    <w:rsid w:val="00CA6D8B"/>
    <w:rsid w:val="00CB42D5"/>
    <w:rsid w:val="00CD309A"/>
    <w:rsid w:val="00CE00BF"/>
    <w:rsid w:val="00CE0A7F"/>
    <w:rsid w:val="00D125C5"/>
    <w:rsid w:val="00D227E9"/>
    <w:rsid w:val="00D33E46"/>
    <w:rsid w:val="00D444A5"/>
    <w:rsid w:val="00D54B29"/>
    <w:rsid w:val="00D5678D"/>
    <w:rsid w:val="00D57DD2"/>
    <w:rsid w:val="00D66A02"/>
    <w:rsid w:val="00D730C5"/>
    <w:rsid w:val="00DA21BD"/>
    <w:rsid w:val="00DC773E"/>
    <w:rsid w:val="00DD21D1"/>
    <w:rsid w:val="00DE4703"/>
    <w:rsid w:val="00DF034B"/>
    <w:rsid w:val="00E01E45"/>
    <w:rsid w:val="00E025A2"/>
    <w:rsid w:val="00E0696B"/>
    <w:rsid w:val="00E1288E"/>
    <w:rsid w:val="00E1702E"/>
    <w:rsid w:val="00E175C8"/>
    <w:rsid w:val="00E366F2"/>
    <w:rsid w:val="00E44C4A"/>
    <w:rsid w:val="00E64D23"/>
    <w:rsid w:val="00E90005"/>
    <w:rsid w:val="00EB07CB"/>
    <w:rsid w:val="00EC4B80"/>
    <w:rsid w:val="00ED17F4"/>
    <w:rsid w:val="00ED7525"/>
    <w:rsid w:val="00ED7B77"/>
    <w:rsid w:val="00EE0CC2"/>
    <w:rsid w:val="00EF5BA4"/>
    <w:rsid w:val="00F0617B"/>
    <w:rsid w:val="00F07B55"/>
    <w:rsid w:val="00F12716"/>
    <w:rsid w:val="00F16CD7"/>
    <w:rsid w:val="00F3328D"/>
    <w:rsid w:val="00F473D5"/>
    <w:rsid w:val="00F548C2"/>
    <w:rsid w:val="00F7360D"/>
    <w:rsid w:val="00F752B1"/>
    <w:rsid w:val="00F8224E"/>
    <w:rsid w:val="00F92476"/>
    <w:rsid w:val="00F97729"/>
    <w:rsid w:val="00FC424B"/>
    <w:rsid w:val="00FD64B9"/>
    <w:rsid w:val="00FF3E4E"/>
    <w:rsid w:val="00FF4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semiHidden/>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9B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BulletList">
    <w:name w:val="BD Text Bullet List"/>
    <w:basedOn w:val="Normal"/>
    <w:uiPriority w:val="99"/>
    <w:qFormat/>
    <w:rsid w:val="005F4D69"/>
    <w:pPr>
      <w:numPr>
        <w:numId w:val="29"/>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gdatawg.nist.gov/_uploadfiles/M0445_v1_4451142185.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gdatawg.nist.gov/_uploadfiles/M0444_v1_3215597900.docx" TargetMode="External"/><Relationship Id="rId5" Type="http://schemas.openxmlformats.org/officeDocument/2006/relationships/webSettings" Target="webSettings.xml"/><Relationship Id="rId10" Type="http://schemas.openxmlformats.org/officeDocument/2006/relationships/hyperlink" Target="http://bigdatawg.nist.gov/_uploadfiles/M0437_v1_8937283419.pptx" TargetMode="External"/><Relationship Id="rId4" Type="http://schemas.openxmlformats.org/officeDocument/2006/relationships/settings" Target="settings.xml"/><Relationship Id="rId9" Type="http://schemas.openxmlformats.org/officeDocument/2006/relationships/hyperlink" Target="http://bigdatawg.nist.gov/_uploadfiles/M0399_v3_9386924556.do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D0673-2233-4997-950A-8E0FBE4E8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11</cp:revision>
  <dcterms:created xsi:type="dcterms:W3CDTF">2015-09-29T01:21:00Z</dcterms:created>
  <dcterms:modified xsi:type="dcterms:W3CDTF">2015-09-29T03:11:00Z</dcterms:modified>
</cp:coreProperties>
</file>