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1ED" w:rsidRPr="00740AD7" w:rsidRDefault="007F51ED" w:rsidP="007F51ED">
      <w:pPr>
        <w:pStyle w:val="Default"/>
        <w:jc w:val="center"/>
        <w:rPr>
          <w:rFonts w:ascii="Calibri Light" w:hAnsi="Calibri Light"/>
          <w:b/>
        </w:rPr>
      </w:pPr>
      <w:r w:rsidRPr="00740AD7">
        <w:rPr>
          <w:rFonts w:ascii="Calibri Light" w:hAnsi="Calibri Light"/>
          <w:b/>
        </w:rPr>
        <w:t>NIST Big Data Public Working Group (NBD-PWG)</w:t>
      </w:r>
    </w:p>
    <w:p w:rsidR="007F51ED" w:rsidRPr="00740AD7" w:rsidRDefault="007F51ED" w:rsidP="007F51ED">
      <w:pPr>
        <w:jc w:val="center"/>
        <w:rPr>
          <w:rFonts w:ascii="Calibri Light" w:hAnsi="Calibri Light"/>
          <w:b/>
          <w:sz w:val="24"/>
          <w:szCs w:val="24"/>
        </w:rPr>
      </w:pPr>
      <w:r w:rsidRPr="00740AD7">
        <w:rPr>
          <w:rFonts w:ascii="Calibri Light" w:hAnsi="Calibri Light"/>
          <w:b/>
          <w:sz w:val="24"/>
          <w:szCs w:val="24"/>
        </w:rPr>
        <w:t>NBD-PWD-2015/</w:t>
      </w:r>
      <w:r w:rsidRPr="00740AD7">
        <w:rPr>
          <w:rFonts w:ascii="Calibri Light" w:hAnsi="Calibri Light"/>
          <w:b/>
          <w:color w:val="FF0000"/>
          <w:sz w:val="24"/>
          <w:szCs w:val="24"/>
        </w:rPr>
        <w:t>Use-case-#3-Live-Twitter-Analysis-rr</w:t>
      </w:r>
    </w:p>
    <w:p w:rsidR="007F51ED" w:rsidRPr="00EB3685" w:rsidRDefault="007F51ED" w:rsidP="007F51ED">
      <w:pPr>
        <w:pStyle w:val="Default"/>
        <w:rPr>
          <w:rFonts w:ascii="Calibri Light" w:hAnsi="Calibri Light"/>
          <w:b/>
          <w:sz w:val="28"/>
          <w:szCs w:val="28"/>
        </w:rPr>
      </w:pPr>
    </w:p>
    <w:p w:rsidR="007F51ED" w:rsidRPr="00EB3685" w:rsidRDefault="007F51ED" w:rsidP="00740AD7">
      <w:pPr>
        <w:tabs>
          <w:tab w:val="left" w:pos="1134"/>
        </w:tabs>
        <w:suppressAutoHyphens/>
        <w:spacing w:line="276" w:lineRule="auto"/>
        <w:contextualSpacing/>
        <w:jc w:val="both"/>
        <w:rPr>
          <w:rFonts w:ascii="Calibri Light" w:hAnsi="Calibri Light"/>
          <w:b/>
          <w:szCs w:val="20"/>
        </w:rPr>
      </w:pPr>
      <w:r w:rsidRPr="00EB3685">
        <w:rPr>
          <w:rFonts w:ascii="Calibri Light" w:hAnsi="Calibri Light"/>
          <w:b/>
        </w:rPr>
        <w:t>Source:</w:t>
      </w:r>
      <w:r w:rsidRPr="00EB3685">
        <w:rPr>
          <w:rFonts w:ascii="Calibri Light" w:hAnsi="Calibri Light"/>
          <w:b/>
        </w:rPr>
        <w:tab/>
        <w:t xml:space="preserve">NBD-PWG </w:t>
      </w:r>
    </w:p>
    <w:p w:rsidR="007F51ED" w:rsidRPr="00EB3685" w:rsidRDefault="007F51ED" w:rsidP="00740AD7">
      <w:pPr>
        <w:tabs>
          <w:tab w:val="left" w:pos="1134"/>
        </w:tabs>
        <w:suppressAutoHyphens/>
        <w:spacing w:line="276" w:lineRule="auto"/>
        <w:contextualSpacing/>
        <w:jc w:val="both"/>
        <w:rPr>
          <w:rFonts w:ascii="Calibri Light" w:hAnsi="Calibri Light"/>
          <w:b/>
          <w:szCs w:val="20"/>
        </w:rPr>
      </w:pPr>
      <w:r w:rsidRPr="00EB3685">
        <w:rPr>
          <w:rFonts w:ascii="Calibri Light" w:hAnsi="Calibri Light"/>
          <w:b/>
        </w:rPr>
        <w:t>Status:</w:t>
      </w:r>
      <w:r w:rsidRPr="00EB3685">
        <w:rPr>
          <w:rFonts w:ascii="Calibri Light" w:hAnsi="Calibri Light"/>
          <w:b/>
        </w:rPr>
        <w:tab/>
        <w:t>Draft</w:t>
      </w:r>
    </w:p>
    <w:p w:rsidR="007F51ED" w:rsidRPr="00EB3685" w:rsidRDefault="007F51ED" w:rsidP="00740AD7">
      <w:pPr>
        <w:tabs>
          <w:tab w:val="left" w:pos="1134"/>
        </w:tabs>
        <w:suppressAutoHyphens/>
        <w:spacing w:line="276" w:lineRule="auto"/>
        <w:contextualSpacing/>
        <w:jc w:val="both"/>
        <w:rPr>
          <w:rFonts w:ascii="Calibri Light" w:hAnsi="Calibri Light"/>
          <w:b/>
          <w:szCs w:val="20"/>
        </w:rPr>
      </w:pPr>
      <w:r w:rsidRPr="00EB3685">
        <w:rPr>
          <w:rFonts w:ascii="Calibri Light" w:hAnsi="Calibri Light"/>
          <w:b/>
        </w:rPr>
        <w:t>Title:</w:t>
      </w:r>
      <w:r w:rsidRPr="00EB3685">
        <w:rPr>
          <w:rFonts w:ascii="Calibri Light" w:hAnsi="Calibri Light"/>
          <w:b/>
        </w:rPr>
        <w:tab/>
        <w:t>Possible Big Data Use Cases Implementation using NBDRA</w:t>
      </w:r>
    </w:p>
    <w:p w:rsidR="007F51ED" w:rsidRDefault="007F51ED" w:rsidP="00740AD7">
      <w:pPr>
        <w:tabs>
          <w:tab w:val="left" w:pos="1134"/>
        </w:tabs>
        <w:suppressAutoHyphens/>
        <w:spacing w:line="276" w:lineRule="auto"/>
        <w:contextualSpacing/>
        <w:jc w:val="both"/>
        <w:rPr>
          <w:rFonts w:ascii="Calibri Light" w:hAnsi="Calibri Light"/>
          <w:b/>
        </w:rPr>
      </w:pPr>
      <w:r>
        <w:rPr>
          <w:rFonts w:ascii="Calibri Light" w:hAnsi="Calibri Light"/>
          <w:b/>
        </w:rPr>
        <w:t>Author:</w:t>
      </w:r>
      <w:r>
        <w:rPr>
          <w:rFonts w:ascii="Calibri Light" w:hAnsi="Calibri Light"/>
          <w:b/>
        </w:rPr>
        <w:tab/>
        <w:t xml:space="preserve">Afzal </w:t>
      </w:r>
      <w:proofErr w:type="spellStart"/>
      <w:r>
        <w:rPr>
          <w:rFonts w:ascii="Calibri Light" w:hAnsi="Calibri Light"/>
          <w:b/>
        </w:rPr>
        <w:t>Godil</w:t>
      </w:r>
      <w:proofErr w:type="spellEnd"/>
      <w:r>
        <w:rPr>
          <w:rFonts w:ascii="Calibri Light" w:hAnsi="Calibri Light"/>
          <w:b/>
        </w:rPr>
        <w:t xml:space="preserve"> (NIST), </w:t>
      </w:r>
      <w:proofErr w:type="gramStart"/>
      <w:r>
        <w:rPr>
          <w:rFonts w:ascii="Calibri Light" w:hAnsi="Calibri Light"/>
          <w:b/>
        </w:rPr>
        <w:t>Wo</w:t>
      </w:r>
      <w:proofErr w:type="gramEnd"/>
      <w:r>
        <w:rPr>
          <w:rFonts w:ascii="Calibri Light" w:hAnsi="Calibri Light"/>
          <w:b/>
        </w:rPr>
        <w:t xml:space="preserve"> Chang (NIST), Russell </w:t>
      </w:r>
      <w:proofErr w:type="spellStart"/>
      <w:r>
        <w:rPr>
          <w:rFonts w:ascii="Calibri Light" w:hAnsi="Calibri Light"/>
          <w:b/>
        </w:rPr>
        <w:t>Reinsch</w:t>
      </w:r>
      <w:proofErr w:type="spellEnd"/>
      <w:r>
        <w:rPr>
          <w:rFonts w:ascii="Calibri Light" w:hAnsi="Calibri Light"/>
          <w:b/>
        </w:rPr>
        <w:t xml:space="preserve"> (CFGIO)</w:t>
      </w:r>
    </w:p>
    <w:p w:rsidR="00740AD7" w:rsidRPr="00EB3685" w:rsidRDefault="00740AD7" w:rsidP="007F51ED">
      <w:pPr>
        <w:tabs>
          <w:tab w:val="left" w:pos="1134"/>
        </w:tabs>
        <w:suppressAutoHyphens/>
        <w:spacing w:line="360" w:lineRule="auto"/>
        <w:contextualSpacing/>
        <w:jc w:val="both"/>
        <w:rPr>
          <w:rFonts w:ascii="Calibri Light" w:hAnsi="Calibri Light"/>
          <w:b/>
          <w:szCs w:val="20"/>
        </w:rPr>
      </w:pPr>
    </w:p>
    <w:p w:rsidR="007F51ED" w:rsidRDefault="007F51ED" w:rsidP="007F51ED">
      <w:r>
        <w:t>To support</w:t>
      </w:r>
      <w:r w:rsidR="00233859">
        <w:t xml:space="preserve"> Version 2 development,</w:t>
      </w:r>
      <w:r>
        <w:t xml:space="preserve"> six unique Big Data use cases (with publicly available datasets and analytic algorithms) </w:t>
      </w:r>
      <w:r w:rsidR="00233859">
        <w:t xml:space="preserve">are given </w:t>
      </w:r>
      <w:r>
        <w:t xml:space="preserve">for implementation using the NIST Big Data Reference Architecture (NBDRA). </w:t>
      </w:r>
      <w:r w:rsidR="00233859">
        <w:t>This document covers use case #3.</w:t>
      </w:r>
      <w:r>
        <w:t xml:space="preserve"> We encourage NBD-PWG members to help implement them using NBDRA so that we can learn about the dataflow as well as their interactions between NBDRA key components. </w:t>
      </w:r>
    </w:p>
    <w:p w:rsidR="007F51ED" w:rsidRPr="003E0FC3" w:rsidRDefault="003E0FC3" w:rsidP="003E0FC3">
      <w:pPr>
        <w:rPr>
          <w:b/>
        </w:rPr>
      </w:pPr>
      <w:r w:rsidRPr="003E0FC3">
        <w:rPr>
          <w:b/>
        </w:rPr>
        <w:t>I.</w:t>
      </w:r>
      <w:r>
        <w:rPr>
          <w:b/>
        </w:rPr>
        <w:t xml:space="preserve"> </w:t>
      </w:r>
      <w:r w:rsidR="007F51ED" w:rsidRPr="003E0FC3">
        <w:rPr>
          <w:b/>
        </w:rPr>
        <w:t>Introduction</w:t>
      </w:r>
    </w:p>
    <w:p w:rsidR="007F51ED" w:rsidRDefault="007F51ED" w:rsidP="007F51ED">
      <w:r>
        <w:t xml:space="preserve">Social media for many people has become integral part of their daily life.  Social media metrics are now considered parts of </w:t>
      </w:r>
      <w:proofErr w:type="spellStart"/>
      <w:r>
        <w:t>altmetrics</w:t>
      </w:r>
      <w:proofErr w:type="spellEnd"/>
      <w:r>
        <w:t>, which are non-traditional metrics proposed as an alternative to more traditional metrics.</w:t>
      </w:r>
    </w:p>
    <w:p w:rsidR="007F51ED" w:rsidRDefault="00271BBE" w:rsidP="007F51ED">
      <w:r>
        <w:t xml:space="preserve">Background on Twitter: </w:t>
      </w:r>
      <w:r w:rsidR="007F51ED">
        <w:t>Twitter is an online social networking service that enables users to send and read short 140-character messages called "tweets". Registered users can post and read tweets, but general public can also read them. This is unlike Facebook, where social interactions are often private</w:t>
      </w:r>
      <w:r w:rsidR="007F51ED" w:rsidRPr="00233859">
        <w:rPr>
          <w:color w:val="FF0000"/>
        </w:rPr>
        <w:t xml:space="preserve">. </w:t>
      </w:r>
      <w:r w:rsidR="007F51ED">
        <w:t xml:space="preserve">Users access Twitter through the website interface, SMS, or mobile device app.  </w:t>
      </w:r>
    </w:p>
    <w:p w:rsidR="007F51ED" w:rsidRDefault="007F51ED" w:rsidP="007F51ED">
      <w:r>
        <w:t>We will develop a program(s) for live</w:t>
      </w:r>
      <w:r w:rsidR="00233859">
        <w:t xml:space="preserve"> Twitter Analysis based on</w:t>
      </w:r>
      <w:r>
        <w:t xml:space="preserve"> Twitter's Search and Streaming APIs for sentiment analysis and </w:t>
      </w:r>
      <w:r w:rsidR="00233859">
        <w:t xml:space="preserve">for </w:t>
      </w:r>
      <w:r>
        <w:t>visualization of results (</w:t>
      </w:r>
      <w:r w:rsidR="00233859">
        <w:t xml:space="preserve">see </w:t>
      </w:r>
      <w:r w:rsidR="00271BBE">
        <w:t>Figure 1, M0399 which shows examples of different Twitter visualizations</w:t>
      </w:r>
      <w:r>
        <w:t>).  We will also analyze and visualize the NIST Twitter network.  We can track and statistically analyze the NIST mentions,</w:t>
      </w:r>
      <w:r w:rsidR="00271BBE">
        <w:t xml:space="preserve"> followers, retweets, compare them</w:t>
      </w:r>
      <w:r>
        <w:t xml:space="preserve"> to other National labs, and many more thing</w:t>
      </w:r>
      <w:r w:rsidR="00271BBE">
        <w:t xml:space="preserve">s. The analysis could help NIST </w:t>
      </w:r>
      <w:r>
        <w:t>measure and improve our effectiveness in engaging the public about our work and our outreach effort on Twitter.</w:t>
      </w:r>
    </w:p>
    <w:p w:rsidR="007F51ED" w:rsidRDefault="007F51ED" w:rsidP="007F51ED">
      <w:r>
        <w:t xml:space="preserve">We could develop the application based on Apache Storm, a distributed computation framework, which adds reliable real-time data processing capabilities to Apache Hadoop. It is fast, scalable, and reliable and can be programmed using a variety of programming languages (Python, Java, </w:t>
      </w:r>
      <w:proofErr w:type="gramStart"/>
      <w:r>
        <w:t>Scala</w:t>
      </w:r>
      <w:proofErr w:type="gramEnd"/>
      <w:r>
        <w:t>). Its architecture consists of three primary node sets: Nimbus nodes, Zookeeper nodes, and Supervisor nodes.</w:t>
      </w:r>
    </w:p>
    <w:p w:rsidR="007F51ED" w:rsidRDefault="00271BBE" w:rsidP="007F51ED">
      <w:r>
        <w:t xml:space="preserve">Background on </w:t>
      </w:r>
      <w:r w:rsidR="007F51ED">
        <w:t>Sentiment Analysis:</w:t>
      </w:r>
      <w:r w:rsidR="00740AD7">
        <w:t xml:space="preserve"> </w:t>
      </w:r>
      <w:r w:rsidR="007F51ED">
        <w:t>Sentiment analysis or opinion mining refers to the use of natural language processing and text analysis to identify and extract subjective information in source materials. Normally speaking, sentiment analysis aims to determine the attitude of a speaker or a writer with respect to some</w:t>
      </w:r>
      <w:r>
        <w:t xml:space="preserve"> topic or the overall context of a communication</w:t>
      </w:r>
      <w:r w:rsidR="007F51ED">
        <w:t xml:space="preserve">. </w:t>
      </w:r>
    </w:p>
    <w:p w:rsidR="007F51ED" w:rsidRDefault="007F51ED" w:rsidP="007F51ED">
      <w:pPr>
        <w:contextualSpacing/>
      </w:pPr>
      <w:r>
        <w:t>Examples of words used for Sentiment analysis:</w:t>
      </w:r>
    </w:p>
    <w:p w:rsidR="007F51ED" w:rsidRDefault="007F51ED" w:rsidP="007F51ED">
      <w:pPr>
        <w:contextualSpacing/>
      </w:pPr>
      <w:r>
        <w:tab/>
        <w:t>Positive: nice, awesome, cool, superb, etc.</w:t>
      </w:r>
    </w:p>
    <w:p w:rsidR="007F51ED" w:rsidRDefault="007F51ED" w:rsidP="007F51ED">
      <w:pPr>
        <w:ind w:firstLine="720"/>
      </w:pPr>
      <w:r>
        <w:t>Negative: bad, uninspired, expensive, disappointed, recommend others to avoid, etc.</w:t>
      </w:r>
    </w:p>
    <w:p w:rsidR="007F51ED" w:rsidRDefault="007F51ED" w:rsidP="007F51ED">
      <w:r>
        <w:lastRenderedPageBreak/>
        <w:t>Datasets: Live Twitter feed</w:t>
      </w:r>
    </w:p>
    <w:p w:rsidR="007F51ED" w:rsidRPr="00283287" w:rsidRDefault="007F51ED" w:rsidP="007F51ED">
      <w:r w:rsidRPr="00283287">
        <w:t>Specific Questions:</w:t>
      </w:r>
      <w:r w:rsidR="00271BBE" w:rsidRPr="00283287">
        <w:t xml:space="preserve"> </w:t>
      </w:r>
      <w:r w:rsidRPr="00283287">
        <w:t>Develop tools for location based sentiment analysis of Twitter feed in real-time.</w:t>
      </w:r>
    </w:p>
    <w:p w:rsidR="007F51ED" w:rsidRDefault="007F51ED" w:rsidP="007F51ED">
      <w:pPr>
        <w:contextualSpacing/>
      </w:pPr>
      <w:r>
        <w:t>Possible Development Tools</w:t>
      </w:r>
    </w:p>
    <w:p w:rsidR="007F51ED" w:rsidRDefault="00233859" w:rsidP="007F51ED">
      <w:pPr>
        <w:ind w:firstLine="720"/>
        <w:contextualSpacing/>
      </w:pPr>
      <w:r>
        <w:t>Big-Data: Apache Stor</w:t>
      </w:r>
      <w:r w:rsidR="007F51ED">
        <w:t xml:space="preserve">m, Apache </w:t>
      </w:r>
      <w:proofErr w:type="spellStart"/>
      <w:r w:rsidR="007F51ED">
        <w:t>HBase</w:t>
      </w:r>
      <w:proofErr w:type="spellEnd"/>
      <w:r w:rsidR="007F51ED">
        <w:t xml:space="preserve">, Twitter's Search and Streaming APIs </w:t>
      </w:r>
    </w:p>
    <w:p w:rsidR="007F51ED" w:rsidRDefault="007F51ED" w:rsidP="007F51ED">
      <w:pPr>
        <w:ind w:firstLine="720"/>
        <w:contextualSpacing/>
      </w:pPr>
      <w:r>
        <w:t>Visualization tools: D3 Visualization, Tableau visualization.</w:t>
      </w:r>
    </w:p>
    <w:p w:rsidR="007F51ED" w:rsidRDefault="007F51ED" w:rsidP="007F51ED">
      <w:pPr>
        <w:ind w:left="720"/>
      </w:pPr>
      <w:r>
        <w:t xml:space="preserve">Natural Language Processing Algorithms: Python Natural Language Toolkit (NLTK), </w:t>
      </w:r>
      <w:proofErr w:type="spellStart"/>
      <w:r>
        <w:t>AlchemyAPI</w:t>
      </w:r>
      <w:proofErr w:type="spellEnd"/>
      <w:r>
        <w:t xml:space="preserve"> Service</w:t>
      </w:r>
    </w:p>
    <w:p w:rsidR="007F51ED" w:rsidRDefault="007F51ED" w:rsidP="007F51ED">
      <w:r>
        <w:t xml:space="preserve">Languages: Java, Python, Scala, </w:t>
      </w:r>
      <w:proofErr w:type="spellStart"/>
      <w:r>
        <w:t>Javascript</w:t>
      </w:r>
      <w:proofErr w:type="spellEnd"/>
      <w:r>
        <w:t>, JQuery</w:t>
      </w:r>
    </w:p>
    <w:p w:rsidR="003E0FC3" w:rsidRDefault="003E0FC3" w:rsidP="007F51ED">
      <w:pPr>
        <w:rPr>
          <w:b/>
          <w:u w:val="single"/>
        </w:rPr>
      </w:pPr>
      <w:r>
        <w:rPr>
          <w:b/>
          <w:u w:val="single"/>
        </w:rPr>
        <w:t>II. Assumptions</w:t>
      </w:r>
    </w:p>
    <w:p w:rsidR="00F00E72" w:rsidRPr="00F00E72" w:rsidRDefault="00F00E72" w:rsidP="007F51ED">
      <w:r>
        <w:t>D</w:t>
      </w:r>
      <w:r>
        <w:t xml:space="preserve">ata integrity needs to be addressed for each of the following components: OS, file system, DB, virtual </w:t>
      </w:r>
      <w:proofErr w:type="spellStart"/>
      <w:r>
        <w:t>machnes</w:t>
      </w:r>
      <w:proofErr w:type="spellEnd"/>
      <w:r>
        <w:t>, middleware and applications.</w:t>
      </w:r>
    </w:p>
    <w:p w:rsidR="003E0FC3" w:rsidRDefault="003E0FC3" w:rsidP="007F51ED">
      <w:pPr>
        <w:rPr>
          <w:b/>
          <w:u w:val="single"/>
        </w:rPr>
      </w:pPr>
      <w:r>
        <w:rPr>
          <w:b/>
          <w:u w:val="single"/>
        </w:rPr>
        <w:t xml:space="preserve">III. Generalized abstract of a typical </w:t>
      </w:r>
      <w:r w:rsidR="007F51ED" w:rsidRPr="00271BBE">
        <w:rPr>
          <w:b/>
          <w:u w:val="single"/>
        </w:rPr>
        <w:t>Twitter sentiment</w:t>
      </w:r>
      <w:r w:rsidR="00233859" w:rsidRPr="00271BBE">
        <w:rPr>
          <w:b/>
          <w:u w:val="single"/>
        </w:rPr>
        <w:t xml:space="preserve"> </w:t>
      </w:r>
      <w:r>
        <w:rPr>
          <w:b/>
          <w:u w:val="single"/>
        </w:rPr>
        <w:t>analysis</w:t>
      </w:r>
    </w:p>
    <w:p w:rsidR="00283287" w:rsidRPr="002B421D" w:rsidRDefault="00C16516" w:rsidP="007F51ED">
      <w:r w:rsidRPr="002B421D">
        <w:t xml:space="preserve">Acquire streaming data </w:t>
      </w:r>
      <w:r w:rsidRPr="002B421D">
        <w:sym w:font="Wingdings" w:char="F0E0"/>
      </w:r>
      <w:r w:rsidRPr="002B421D">
        <w:t xml:space="preserve"> storage </w:t>
      </w:r>
      <w:r w:rsidRPr="002B421D">
        <w:sym w:font="Wingdings" w:char="F0E0"/>
      </w:r>
      <w:r w:rsidRPr="002B421D">
        <w:t xml:space="preserve"> NRT analysis </w:t>
      </w:r>
      <w:r w:rsidRPr="002B421D">
        <w:sym w:font="Wingdings" w:char="F0E0"/>
      </w:r>
      <w:r w:rsidRPr="002B421D">
        <w:t xml:space="preserve"> retrieve for visualization and public interface</w:t>
      </w:r>
    </w:p>
    <w:p w:rsidR="007F51ED" w:rsidRDefault="003E0FC3" w:rsidP="007F51ED">
      <w:pPr>
        <w:rPr>
          <w:b/>
          <w:u w:val="single"/>
        </w:rPr>
      </w:pPr>
      <w:r>
        <w:rPr>
          <w:b/>
          <w:u w:val="single"/>
        </w:rPr>
        <w:t>IV. Flow scenarios</w:t>
      </w:r>
      <w:bookmarkStart w:id="0" w:name="_GoBack"/>
      <w:bookmarkEnd w:id="0"/>
    </w:p>
    <w:p w:rsidR="00740AD7" w:rsidRDefault="003E0FC3">
      <w:r>
        <w:rPr>
          <w:b/>
          <w:u w:val="single"/>
        </w:rPr>
        <w:t>Main scenario</w:t>
      </w:r>
      <w:r w:rsidR="00F00E72">
        <w:rPr>
          <w:b/>
          <w:u w:val="single"/>
        </w:rPr>
        <w:t xml:space="preserve"> </w:t>
      </w:r>
    </w:p>
    <w:p w:rsidR="00740AD7" w:rsidRDefault="0098468C">
      <w:r>
        <w:t xml:space="preserve">TBD; set for version 2. </w:t>
      </w:r>
    </w:p>
    <w:p w:rsidR="00B5190E" w:rsidRDefault="00B5190E"/>
    <w:p w:rsidR="006F2114" w:rsidRPr="00A03FD0" w:rsidRDefault="00B5190E" w:rsidP="006F2114">
      <w:pPr>
        <w:rPr>
          <w:b/>
          <w:u w:val="single"/>
        </w:rPr>
      </w:pPr>
      <w:r>
        <w:rPr>
          <w:b/>
          <w:u w:val="single"/>
        </w:rPr>
        <w:t>Alternate flow</w:t>
      </w:r>
      <w:r w:rsidR="006F2114" w:rsidRPr="00A03FD0">
        <w:rPr>
          <w:b/>
          <w:u w:val="single"/>
        </w:rPr>
        <w:t xml:space="preserve"> </w:t>
      </w:r>
      <w:r w:rsidR="003E0FC3">
        <w:rPr>
          <w:b/>
          <w:u w:val="single"/>
        </w:rPr>
        <w:t xml:space="preserve">scenario </w:t>
      </w:r>
      <w:r w:rsidR="006F2114" w:rsidRPr="00A03FD0">
        <w:rPr>
          <w:b/>
          <w:u w:val="single"/>
        </w:rPr>
        <w:t xml:space="preserve">with Hortonworks HDF powered by Apache </w:t>
      </w:r>
      <w:proofErr w:type="spellStart"/>
      <w:r w:rsidR="006F2114" w:rsidRPr="00A03FD0">
        <w:rPr>
          <w:b/>
          <w:u w:val="single"/>
        </w:rPr>
        <w:t>Nifi</w:t>
      </w:r>
      <w:proofErr w:type="spellEnd"/>
    </w:p>
    <w:tbl>
      <w:tblPr>
        <w:tblStyle w:val="TableGrid"/>
        <w:tblW w:w="0" w:type="auto"/>
        <w:tblLook w:val="04A0" w:firstRow="1" w:lastRow="0" w:firstColumn="1" w:lastColumn="0" w:noHBand="0" w:noVBand="1"/>
      </w:tblPr>
      <w:tblGrid>
        <w:gridCol w:w="2335"/>
        <w:gridCol w:w="2340"/>
        <w:gridCol w:w="4675"/>
      </w:tblGrid>
      <w:tr w:rsidR="006E3479" w:rsidTr="00B5190E">
        <w:tc>
          <w:tcPr>
            <w:tcW w:w="2335" w:type="dxa"/>
          </w:tcPr>
          <w:p w:rsidR="006E3479" w:rsidRDefault="006E3479" w:rsidP="006F2114">
            <w:r>
              <w:t>Role</w:t>
            </w:r>
          </w:p>
        </w:tc>
        <w:tc>
          <w:tcPr>
            <w:tcW w:w="2340" w:type="dxa"/>
          </w:tcPr>
          <w:p w:rsidR="006E3479" w:rsidRDefault="006E3479" w:rsidP="006F2114">
            <w:r>
              <w:t>Acti</w:t>
            </w:r>
            <w:r w:rsidR="00A03FD0">
              <w:t>vity</w:t>
            </w:r>
          </w:p>
        </w:tc>
        <w:tc>
          <w:tcPr>
            <w:tcW w:w="4675" w:type="dxa"/>
          </w:tcPr>
          <w:p w:rsidR="006E3479" w:rsidRDefault="0098468C" w:rsidP="006F2114">
            <w:r>
              <w:t>Detail</w:t>
            </w:r>
          </w:p>
        </w:tc>
      </w:tr>
      <w:tr w:rsidR="00C16516" w:rsidTr="00C16516">
        <w:tc>
          <w:tcPr>
            <w:tcW w:w="2335" w:type="dxa"/>
            <w:shd w:val="clear" w:color="auto" w:fill="EBD4C9"/>
          </w:tcPr>
          <w:p w:rsidR="00A03FD0" w:rsidRDefault="0031463F" w:rsidP="00A03FD0">
            <w:r>
              <w:t>A</w:t>
            </w:r>
            <w:r w:rsidR="00A03FD0">
              <w:t>pplication provider</w:t>
            </w:r>
          </w:p>
        </w:tc>
        <w:tc>
          <w:tcPr>
            <w:tcW w:w="2340" w:type="dxa"/>
            <w:shd w:val="clear" w:color="auto" w:fill="EBD4C9"/>
          </w:tcPr>
          <w:p w:rsidR="00A03FD0" w:rsidRDefault="00A03FD0" w:rsidP="00A03FD0">
            <w:r>
              <w:t>Collection</w:t>
            </w:r>
          </w:p>
          <w:p w:rsidR="00A03FD0" w:rsidRDefault="00A03FD0" w:rsidP="00A03FD0"/>
        </w:tc>
        <w:tc>
          <w:tcPr>
            <w:tcW w:w="4675" w:type="dxa"/>
            <w:shd w:val="clear" w:color="auto" w:fill="EBD4C9"/>
          </w:tcPr>
          <w:p w:rsidR="00A03FD0" w:rsidRDefault="00A03FD0" w:rsidP="00A03FD0">
            <w:r>
              <w:t xml:space="preserve">Setup extractor to fetch data (configure http, JMS, Kafka or </w:t>
            </w:r>
            <w:proofErr w:type="spellStart"/>
            <w:r>
              <w:t>Solr</w:t>
            </w:r>
            <w:proofErr w:type="spellEnd"/>
            <w:r>
              <w:t xml:space="preserve"> p</w:t>
            </w:r>
            <w:r w:rsidR="00C11872">
              <w:t>roperties;</w:t>
            </w:r>
            <w:r>
              <w:t xml:space="preserve"> specify endpoint</w:t>
            </w:r>
            <w:proofErr w:type="gramStart"/>
            <w:r>
              <w:t>, )</w:t>
            </w:r>
            <w:proofErr w:type="gramEnd"/>
            <w:r>
              <w:t>.</w:t>
            </w:r>
          </w:p>
        </w:tc>
      </w:tr>
      <w:tr w:rsidR="00C16516" w:rsidTr="00C16516">
        <w:tc>
          <w:tcPr>
            <w:tcW w:w="2335" w:type="dxa"/>
            <w:shd w:val="clear" w:color="auto" w:fill="EBD4C9"/>
          </w:tcPr>
          <w:p w:rsidR="00A03FD0" w:rsidRDefault="0031463F" w:rsidP="00A03FD0">
            <w:r>
              <w:t>A</w:t>
            </w:r>
            <w:r w:rsidR="00A03FD0">
              <w:t>pplication provider</w:t>
            </w:r>
          </w:p>
        </w:tc>
        <w:tc>
          <w:tcPr>
            <w:tcW w:w="2340" w:type="dxa"/>
            <w:shd w:val="clear" w:color="auto" w:fill="EBD4C9"/>
          </w:tcPr>
          <w:p w:rsidR="00A03FD0" w:rsidRDefault="00A03FD0" w:rsidP="00A03FD0">
            <w:r>
              <w:t>Collection</w:t>
            </w:r>
          </w:p>
        </w:tc>
        <w:tc>
          <w:tcPr>
            <w:tcW w:w="4675" w:type="dxa"/>
            <w:shd w:val="clear" w:color="auto" w:fill="EBD4C9"/>
          </w:tcPr>
          <w:p w:rsidR="00A03FD0" w:rsidRDefault="00A03FD0" w:rsidP="00A03FD0">
            <w:r>
              <w:t xml:space="preserve">Setup destination, configure HDFS properties (location of </w:t>
            </w:r>
            <w:proofErr w:type="spellStart"/>
            <w:r>
              <w:t>config</w:t>
            </w:r>
            <w:proofErr w:type="spellEnd"/>
            <w:r>
              <w:t xml:space="preserve"> file, directory to write to</w:t>
            </w:r>
            <w:proofErr w:type="gramStart"/>
            <w:r>
              <w:t>, )</w:t>
            </w:r>
            <w:proofErr w:type="gramEnd"/>
            <w:r>
              <w:t>.</w:t>
            </w:r>
          </w:p>
        </w:tc>
      </w:tr>
      <w:tr w:rsidR="00C16516" w:rsidTr="00C16516">
        <w:tc>
          <w:tcPr>
            <w:tcW w:w="2335" w:type="dxa"/>
            <w:shd w:val="clear" w:color="auto" w:fill="EBD4C9"/>
          </w:tcPr>
          <w:p w:rsidR="00A03FD0" w:rsidRDefault="0031463F" w:rsidP="00A03FD0">
            <w:r>
              <w:t>A</w:t>
            </w:r>
            <w:r w:rsidR="00A03FD0">
              <w:t>pplication provider</w:t>
            </w:r>
          </w:p>
        </w:tc>
        <w:tc>
          <w:tcPr>
            <w:tcW w:w="2340" w:type="dxa"/>
            <w:shd w:val="clear" w:color="auto" w:fill="EBD4C9"/>
          </w:tcPr>
          <w:p w:rsidR="00A03FD0" w:rsidRDefault="00A03FD0" w:rsidP="00A03FD0">
            <w:r>
              <w:t>Collection</w:t>
            </w:r>
          </w:p>
        </w:tc>
        <w:tc>
          <w:tcPr>
            <w:tcW w:w="4675" w:type="dxa"/>
            <w:shd w:val="clear" w:color="auto" w:fill="EBD4C9"/>
          </w:tcPr>
          <w:p w:rsidR="00A03FD0" w:rsidRDefault="00A03FD0" w:rsidP="00A03FD0">
            <w:r>
              <w:t xml:space="preserve">Configure </w:t>
            </w:r>
            <w:r w:rsidR="0031463F">
              <w:t>connection</w:t>
            </w:r>
            <w:r>
              <w:t xml:space="preserve"> (prioritization, backpressure threshold</w:t>
            </w:r>
            <w:r w:rsidR="00C11872">
              <w:t>;</w:t>
            </w:r>
            <w:r>
              <w:t xml:space="preserve"> </w:t>
            </w:r>
            <w:r w:rsidR="0031463F">
              <w:t>routing decisions</w:t>
            </w:r>
            <w:r>
              <w:t>).</w:t>
            </w:r>
          </w:p>
        </w:tc>
      </w:tr>
      <w:tr w:rsidR="00C16516" w:rsidTr="00C16516">
        <w:tc>
          <w:tcPr>
            <w:tcW w:w="2335" w:type="dxa"/>
            <w:shd w:val="clear" w:color="auto" w:fill="EBD4C9"/>
          </w:tcPr>
          <w:p w:rsidR="0031463F" w:rsidRDefault="0031463F" w:rsidP="0031463F">
            <w:r>
              <w:t>Application provider</w:t>
            </w:r>
          </w:p>
        </w:tc>
        <w:tc>
          <w:tcPr>
            <w:tcW w:w="2340" w:type="dxa"/>
            <w:shd w:val="clear" w:color="auto" w:fill="EBD4C9"/>
          </w:tcPr>
          <w:p w:rsidR="0031463F" w:rsidRDefault="0031463F" w:rsidP="0031463F">
            <w:r>
              <w:t>Transformation</w:t>
            </w:r>
          </w:p>
        </w:tc>
        <w:tc>
          <w:tcPr>
            <w:tcW w:w="4675" w:type="dxa"/>
            <w:shd w:val="clear" w:color="auto" w:fill="EBD4C9"/>
          </w:tcPr>
          <w:p w:rsidR="0031463F" w:rsidRDefault="0031463F" w:rsidP="0031463F">
            <w:r>
              <w:t xml:space="preserve">Data enrichment, convert csv to </w:t>
            </w:r>
            <w:proofErr w:type="spellStart"/>
            <w:r>
              <w:t>avro</w:t>
            </w:r>
            <w:proofErr w:type="spellEnd"/>
            <w:r>
              <w:t xml:space="preserve">, </w:t>
            </w:r>
            <w:proofErr w:type="spellStart"/>
            <w:r>
              <w:t>avro</w:t>
            </w:r>
            <w:proofErr w:type="spellEnd"/>
            <w:r>
              <w:t xml:space="preserve"> to </w:t>
            </w:r>
            <w:r w:rsidR="00C11872">
              <w:t>JSON</w:t>
            </w:r>
            <w:proofErr w:type="gramStart"/>
            <w:r w:rsidR="00C11872">
              <w:t xml:space="preserve">, </w:t>
            </w:r>
            <w:r>
              <w:t>.</w:t>
            </w:r>
            <w:proofErr w:type="gramEnd"/>
            <w:r>
              <w:t xml:space="preserve"> </w:t>
            </w:r>
          </w:p>
        </w:tc>
      </w:tr>
      <w:tr w:rsidR="00C16516" w:rsidTr="00C16516">
        <w:tc>
          <w:tcPr>
            <w:tcW w:w="2335" w:type="dxa"/>
            <w:shd w:val="clear" w:color="auto" w:fill="EBD4C9"/>
          </w:tcPr>
          <w:p w:rsidR="0031463F" w:rsidRDefault="0031463F" w:rsidP="0031463F">
            <w:r>
              <w:t>Framework provider</w:t>
            </w:r>
          </w:p>
        </w:tc>
        <w:tc>
          <w:tcPr>
            <w:tcW w:w="2340" w:type="dxa"/>
            <w:shd w:val="clear" w:color="auto" w:fill="EBD4C9"/>
          </w:tcPr>
          <w:p w:rsidR="0031463F" w:rsidRDefault="0031463F" w:rsidP="0031463F">
            <w:r>
              <w:t>Processing</w:t>
            </w:r>
          </w:p>
        </w:tc>
        <w:tc>
          <w:tcPr>
            <w:tcW w:w="4675" w:type="dxa"/>
            <w:shd w:val="clear" w:color="auto" w:fill="EBD4C9"/>
          </w:tcPr>
          <w:p w:rsidR="0031463F" w:rsidRDefault="0031463F" w:rsidP="0031463F">
            <w:r>
              <w:t>Run a single component or whole system.</w:t>
            </w:r>
          </w:p>
        </w:tc>
      </w:tr>
      <w:tr w:rsidR="00C16516" w:rsidTr="00C16516">
        <w:tc>
          <w:tcPr>
            <w:tcW w:w="2335" w:type="dxa"/>
            <w:shd w:val="clear" w:color="auto" w:fill="EBD4C9"/>
          </w:tcPr>
          <w:p w:rsidR="0031463F" w:rsidRDefault="0031463F" w:rsidP="0031463F">
            <w:r>
              <w:t>Framework provider</w:t>
            </w:r>
          </w:p>
        </w:tc>
        <w:tc>
          <w:tcPr>
            <w:tcW w:w="2340" w:type="dxa"/>
            <w:shd w:val="clear" w:color="auto" w:fill="EBD4C9"/>
          </w:tcPr>
          <w:p w:rsidR="0031463F" w:rsidRDefault="0031463F" w:rsidP="0031463F">
            <w:r>
              <w:t>Processing</w:t>
            </w:r>
          </w:p>
        </w:tc>
        <w:tc>
          <w:tcPr>
            <w:tcW w:w="4675" w:type="dxa"/>
            <w:shd w:val="clear" w:color="auto" w:fill="EBD4C9"/>
          </w:tcPr>
          <w:p w:rsidR="0031463F" w:rsidRDefault="0031463F" w:rsidP="0031463F">
            <w:r>
              <w:t xml:space="preserve">Adjust properties and settings, tune data flow, </w:t>
            </w:r>
            <w:proofErr w:type="gramStart"/>
            <w:r>
              <w:t>add</w:t>
            </w:r>
            <w:proofErr w:type="gramEnd"/>
            <w:r>
              <w:t xml:space="preserve"> new processors. </w:t>
            </w:r>
          </w:p>
        </w:tc>
      </w:tr>
      <w:tr w:rsidR="0031463F" w:rsidTr="00B5190E">
        <w:tc>
          <w:tcPr>
            <w:tcW w:w="2335" w:type="dxa"/>
          </w:tcPr>
          <w:p w:rsidR="0031463F" w:rsidRDefault="00F00E72" w:rsidP="0031463F">
            <w:r>
              <w:t>Generalizing highlight or specific challenge</w:t>
            </w:r>
          </w:p>
        </w:tc>
        <w:tc>
          <w:tcPr>
            <w:tcW w:w="2340" w:type="dxa"/>
          </w:tcPr>
          <w:p w:rsidR="0031463F" w:rsidRDefault="0031463F" w:rsidP="0031463F"/>
        </w:tc>
        <w:tc>
          <w:tcPr>
            <w:tcW w:w="4675" w:type="dxa"/>
          </w:tcPr>
          <w:p w:rsidR="0031463F" w:rsidRDefault="0031463F" w:rsidP="0031463F"/>
        </w:tc>
      </w:tr>
      <w:tr w:rsidR="00F00E72" w:rsidTr="00283287">
        <w:trPr>
          <w:trHeight w:val="647"/>
        </w:trPr>
        <w:tc>
          <w:tcPr>
            <w:tcW w:w="2335" w:type="dxa"/>
          </w:tcPr>
          <w:p w:rsidR="00F00E72" w:rsidRDefault="00F00E72" w:rsidP="0031463F">
            <w:r>
              <w:t>Reference information</w:t>
            </w:r>
          </w:p>
        </w:tc>
        <w:tc>
          <w:tcPr>
            <w:tcW w:w="2340" w:type="dxa"/>
          </w:tcPr>
          <w:p w:rsidR="00F00E72" w:rsidRPr="00B5190E" w:rsidRDefault="00F00E72" w:rsidP="00F00E72">
            <w:proofErr w:type="spellStart"/>
            <w:r w:rsidRPr="00B5190E">
              <w:t>Nifi</w:t>
            </w:r>
            <w:proofErr w:type="spellEnd"/>
            <w:r w:rsidRPr="00B5190E">
              <w:t xml:space="preserve">: </w:t>
            </w:r>
            <w:hyperlink r:id="rId7" w:history="1">
              <w:r w:rsidRPr="00B5190E">
                <w:rPr>
                  <w:rStyle w:val="Hyperlink"/>
                </w:rPr>
                <w:t>https://nifi.apache.org/</w:t>
              </w:r>
            </w:hyperlink>
            <w:r w:rsidRPr="00B5190E">
              <w:rPr>
                <w:rStyle w:val="Hyperlink"/>
              </w:rPr>
              <w:t xml:space="preserve"> </w:t>
            </w:r>
          </w:p>
          <w:p w:rsidR="00F00E72" w:rsidRPr="00B5190E" w:rsidRDefault="00F00E72" w:rsidP="0031463F">
            <w:pPr>
              <w:rPr>
                <w:sz w:val="20"/>
              </w:rPr>
            </w:pPr>
          </w:p>
        </w:tc>
        <w:tc>
          <w:tcPr>
            <w:tcW w:w="4675" w:type="dxa"/>
          </w:tcPr>
          <w:p w:rsidR="00F00E72" w:rsidRDefault="00F00E72" w:rsidP="0031463F"/>
        </w:tc>
      </w:tr>
    </w:tbl>
    <w:p w:rsidR="006F2114" w:rsidRDefault="006F2114" w:rsidP="006F2114">
      <w:r>
        <w:t xml:space="preserve"> </w:t>
      </w:r>
    </w:p>
    <w:p w:rsidR="00740AD7" w:rsidRDefault="00740AD7"/>
    <w:p w:rsidR="00740AD7" w:rsidRDefault="00912D5A">
      <w:pPr>
        <w:rPr>
          <w:b/>
          <w:u w:val="single"/>
        </w:rPr>
      </w:pPr>
      <w:r>
        <w:rPr>
          <w:b/>
          <w:u w:val="single"/>
        </w:rPr>
        <w:lastRenderedPageBreak/>
        <w:t xml:space="preserve">Alternate flow scenario </w:t>
      </w:r>
      <w:r>
        <w:rPr>
          <w:b/>
          <w:u w:val="single"/>
        </w:rPr>
        <w:t xml:space="preserve">with NLTK and </w:t>
      </w:r>
      <w:r>
        <w:rPr>
          <w:b/>
          <w:u w:val="single"/>
        </w:rPr>
        <w:t>Python</w:t>
      </w:r>
    </w:p>
    <w:tbl>
      <w:tblPr>
        <w:tblStyle w:val="TableGrid"/>
        <w:tblW w:w="0" w:type="auto"/>
        <w:tblLayout w:type="fixed"/>
        <w:tblLook w:val="04A0" w:firstRow="1" w:lastRow="0" w:firstColumn="1" w:lastColumn="0" w:noHBand="0" w:noVBand="1"/>
      </w:tblPr>
      <w:tblGrid>
        <w:gridCol w:w="2245"/>
        <w:gridCol w:w="2790"/>
        <w:gridCol w:w="4315"/>
      </w:tblGrid>
      <w:tr w:rsidR="0098468C" w:rsidTr="00283287">
        <w:tc>
          <w:tcPr>
            <w:tcW w:w="2245" w:type="dxa"/>
          </w:tcPr>
          <w:p w:rsidR="0098468C" w:rsidRDefault="0098468C" w:rsidP="0098468C">
            <w:r>
              <w:t>Role</w:t>
            </w:r>
          </w:p>
        </w:tc>
        <w:tc>
          <w:tcPr>
            <w:tcW w:w="2790" w:type="dxa"/>
          </w:tcPr>
          <w:p w:rsidR="0098468C" w:rsidRDefault="0098468C" w:rsidP="0098468C">
            <w:r>
              <w:t>Functional Component</w:t>
            </w:r>
          </w:p>
        </w:tc>
        <w:tc>
          <w:tcPr>
            <w:tcW w:w="4315" w:type="dxa"/>
          </w:tcPr>
          <w:p w:rsidR="0098468C" w:rsidRDefault="00B5190E" w:rsidP="0098468C">
            <w:r>
              <w:t>Detail</w:t>
            </w:r>
          </w:p>
        </w:tc>
      </w:tr>
      <w:tr w:rsidR="0098468C" w:rsidTr="00C16516">
        <w:tc>
          <w:tcPr>
            <w:tcW w:w="2245" w:type="dxa"/>
            <w:shd w:val="clear" w:color="auto" w:fill="EBD4C9"/>
          </w:tcPr>
          <w:p w:rsidR="0098468C" w:rsidRDefault="0098468C" w:rsidP="0098468C">
            <w:r>
              <w:t>Orchestrator</w:t>
            </w:r>
          </w:p>
        </w:tc>
        <w:tc>
          <w:tcPr>
            <w:tcW w:w="2790" w:type="dxa"/>
            <w:shd w:val="clear" w:color="auto" w:fill="EBD4C9"/>
          </w:tcPr>
          <w:p w:rsidR="0098468C" w:rsidRDefault="0098468C" w:rsidP="0098468C">
            <w:r>
              <w:t>Collection</w:t>
            </w:r>
          </w:p>
        </w:tc>
        <w:tc>
          <w:tcPr>
            <w:tcW w:w="4315" w:type="dxa"/>
            <w:shd w:val="clear" w:color="auto" w:fill="EBD4C9"/>
          </w:tcPr>
          <w:p w:rsidR="0098468C" w:rsidRDefault="0098468C" w:rsidP="0098468C">
            <w:r>
              <w:t>Copy module source code from code provider and paste.</w:t>
            </w:r>
          </w:p>
        </w:tc>
      </w:tr>
      <w:tr w:rsidR="0098468C" w:rsidTr="00C16516">
        <w:tc>
          <w:tcPr>
            <w:tcW w:w="2245" w:type="dxa"/>
            <w:shd w:val="clear" w:color="auto" w:fill="EBD4C9"/>
          </w:tcPr>
          <w:p w:rsidR="0098468C" w:rsidRDefault="0098468C" w:rsidP="0098468C">
            <w:r>
              <w:t>Orchestrator</w:t>
            </w:r>
          </w:p>
        </w:tc>
        <w:tc>
          <w:tcPr>
            <w:tcW w:w="2790" w:type="dxa"/>
            <w:shd w:val="clear" w:color="auto" w:fill="EBD4C9"/>
          </w:tcPr>
          <w:p w:rsidR="0098468C" w:rsidRDefault="0098468C" w:rsidP="0098468C">
            <w:r>
              <w:t>Collection</w:t>
            </w:r>
          </w:p>
        </w:tc>
        <w:tc>
          <w:tcPr>
            <w:tcW w:w="4315" w:type="dxa"/>
            <w:shd w:val="clear" w:color="auto" w:fill="EBD4C9"/>
          </w:tcPr>
          <w:p w:rsidR="0098468C" w:rsidRDefault="0098468C" w:rsidP="0098468C">
            <w:r>
              <w:t>Create new app: get consumer key [</w:t>
            </w:r>
            <w:proofErr w:type="spellStart"/>
            <w:r>
              <w:t>ckey</w:t>
            </w:r>
            <w:proofErr w:type="spellEnd"/>
            <w:r>
              <w:t>], consumer secret [</w:t>
            </w:r>
            <w:proofErr w:type="spellStart"/>
            <w:r>
              <w:t>csecret</w:t>
            </w:r>
            <w:proofErr w:type="spellEnd"/>
            <w:r>
              <w:t>], create [</w:t>
            </w:r>
            <w:proofErr w:type="spellStart"/>
            <w:r>
              <w:t>atoken</w:t>
            </w:r>
            <w:proofErr w:type="spellEnd"/>
            <w:r>
              <w:t>] and [</w:t>
            </w:r>
            <w:proofErr w:type="spellStart"/>
            <w:r>
              <w:t>asecret</w:t>
            </w:r>
            <w:proofErr w:type="spellEnd"/>
            <w:r>
              <w:t>] values from twitter apps.</w:t>
            </w:r>
          </w:p>
        </w:tc>
      </w:tr>
      <w:tr w:rsidR="0098468C" w:rsidTr="00C16516">
        <w:tc>
          <w:tcPr>
            <w:tcW w:w="2245" w:type="dxa"/>
            <w:shd w:val="clear" w:color="auto" w:fill="EBD4C9"/>
          </w:tcPr>
          <w:p w:rsidR="0098468C" w:rsidRDefault="0098468C" w:rsidP="0098468C">
            <w:r>
              <w:t>Framework provider</w:t>
            </w:r>
          </w:p>
        </w:tc>
        <w:tc>
          <w:tcPr>
            <w:tcW w:w="2790" w:type="dxa"/>
            <w:shd w:val="clear" w:color="auto" w:fill="EBD4C9"/>
          </w:tcPr>
          <w:p w:rsidR="0098468C" w:rsidRDefault="0098468C" w:rsidP="0098468C">
            <w:r>
              <w:t>Processing</w:t>
            </w:r>
          </w:p>
        </w:tc>
        <w:tc>
          <w:tcPr>
            <w:tcW w:w="4315" w:type="dxa"/>
            <w:shd w:val="clear" w:color="auto" w:fill="EBD4C9"/>
          </w:tcPr>
          <w:p w:rsidR="0098468C" w:rsidRDefault="00B5190E" w:rsidP="0098468C">
            <w:r>
              <w:t>Set confidence output</w:t>
            </w:r>
          </w:p>
        </w:tc>
      </w:tr>
      <w:tr w:rsidR="0098468C" w:rsidTr="00C16516">
        <w:tc>
          <w:tcPr>
            <w:tcW w:w="2245" w:type="dxa"/>
            <w:shd w:val="clear" w:color="auto" w:fill="EBD4C9"/>
          </w:tcPr>
          <w:p w:rsidR="0098468C" w:rsidRDefault="00B5190E" w:rsidP="0098468C">
            <w:r>
              <w:t>Application provider</w:t>
            </w:r>
          </w:p>
        </w:tc>
        <w:tc>
          <w:tcPr>
            <w:tcW w:w="2790" w:type="dxa"/>
            <w:shd w:val="clear" w:color="auto" w:fill="EBD4C9"/>
          </w:tcPr>
          <w:p w:rsidR="0098468C" w:rsidRDefault="00B5190E" w:rsidP="0098468C">
            <w:r>
              <w:t>Visualization</w:t>
            </w:r>
          </w:p>
        </w:tc>
        <w:tc>
          <w:tcPr>
            <w:tcW w:w="4315" w:type="dxa"/>
            <w:shd w:val="clear" w:color="auto" w:fill="EBD4C9"/>
          </w:tcPr>
          <w:p w:rsidR="0098468C" w:rsidRDefault="00B5190E" w:rsidP="0098468C">
            <w:r>
              <w:t xml:space="preserve">Copy graph updating code from code provider; import </w:t>
            </w:r>
            <w:proofErr w:type="spellStart"/>
            <w:r>
              <w:t>matplotlib</w:t>
            </w:r>
            <w:proofErr w:type="spellEnd"/>
            <w:r>
              <w:t xml:space="preserve">; use </w:t>
            </w:r>
            <w:proofErr w:type="spellStart"/>
            <w:r>
              <w:t>ggplot</w:t>
            </w:r>
            <w:proofErr w:type="spellEnd"/>
            <w:r>
              <w:t xml:space="preserve"> for style. Pull data.</w:t>
            </w:r>
          </w:p>
        </w:tc>
      </w:tr>
      <w:tr w:rsidR="00B5190E" w:rsidTr="00C16516">
        <w:tc>
          <w:tcPr>
            <w:tcW w:w="2245" w:type="dxa"/>
          </w:tcPr>
          <w:p w:rsidR="00B5190E" w:rsidRDefault="00B5190E" w:rsidP="0098468C"/>
        </w:tc>
        <w:tc>
          <w:tcPr>
            <w:tcW w:w="2790" w:type="dxa"/>
            <w:shd w:val="clear" w:color="auto" w:fill="DEEAF6" w:themeFill="accent1" w:themeFillTint="33"/>
          </w:tcPr>
          <w:p w:rsidR="00B5190E" w:rsidRDefault="00B5190E" w:rsidP="0098468C">
            <w:r>
              <w:t>Integration (compute, storage, network, software)</w:t>
            </w:r>
          </w:p>
        </w:tc>
        <w:tc>
          <w:tcPr>
            <w:tcW w:w="4315" w:type="dxa"/>
          </w:tcPr>
          <w:p w:rsidR="00B5190E" w:rsidRDefault="00B5190E" w:rsidP="0098468C"/>
        </w:tc>
      </w:tr>
      <w:tr w:rsidR="00B5190E" w:rsidTr="00283287">
        <w:tc>
          <w:tcPr>
            <w:tcW w:w="2245" w:type="dxa"/>
          </w:tcPr>
          <w:p w:rsidR="00B5190E" w:rsidRDefault="00B5190E" w:rsidP="0098468C">
            <w:r>
              <w:t>Generalizing highlight or specific challenge</w:t>
            </w:r>
          </w:p>
        </w:tc>
        <w:tc>
          <w:tcPr>
            <w:tcW w:w="2790" w:type="dxa"/>
          </w:tcPr>
          <w:p w:rsidR="00B5190E" w:rsidRDefault="00B5190E" w:rsidP="0098468C">
            <w:r>
              <w:t>Streaming APIs use a lot of RAM and CPU.</w:t>
            </w:r>
          </w:p>
        </w:tc>
        <w:tc>
          <w:tcPr>
            <w:tcW w:w="4315" w:type="dxa"/>
          </w:tcPr>
          <w:p w:rsidR="00B5190E" w:rsidRDefault="00B5190E" w:rsidP="0098468C"/>
        </w:tc>
      </w:tr>
      <w:tr w:rsidR="00B5190E" w:rsidTr="00283287">
        <w:tc>
          <w:tcPr>
            <w:tcW w:w="2245" w:type="dxa"/>
          </w:tcPr>
          <w:p w:rsidR="00B5190E" w:rsidRDefault="00B5190E" w:rsidP="0098468C">
            <w:r>
              <w:t>Reference information</w:t>
            </w:r>
          </w:p>
        </w:tc>
        <w:tc>
          <w:tcPr>
            <w:tcW w:w="2790" w:type="dxa"/>
          </w:tcPr>
          <w:p w:rsidR="00B5190E" w:rsidRDefault="00B5190E" w:rsidP="0098468C">
            <w:hyperlink r:id="rId8" w:history="1">
              <w:r w:rsidRPr="00177F2A">
                <w:rPr>
                  <w:rStyle w:val="Hyperlink"/>
                </w:rPr>
                <w:t>https://www.youtube.com/watch?v=SB8ckgT8l9c</w:t>
              </w:r>
            </w:hyperlink>
            <w:r>
              <w:t xml:space="preserve"> </w:t>
            </w:r>
          </w:p>
        </w:tc>
        <w:tc>
          <w:tcPr>
            <w:tcW w:w="4315" w:type="dxa"/>
          </w:tcPr>
          <w:p w:rsidR="00B5190E" w:rsidRDefault="00B5190E" w:rsidP="0098468C"/>
        </w:tc>
      </w:tr>
    </w:tbl>
    <w:p w:rsidR="00912D5A" w:rsidRDefault="00912D5A"/>
    <w:p w:rsidR="00B5190E" w:rsidRDefault="00B5190E"/>
    <w:p w:rsidR="00EC0D70" w:rsidRDefault="00B5190E">
      <w:r>
        <w:t xml:space="preserve">Further </w:t>
      </w:r>
      <w:r w:rsidR="00EC0D70">
        <w:t>Reference:</w:t>
      </w:r>
    </w:p>
    <w:p w:rsidR="00EC0D70" w:rsidRDefault="00EC0D70">
      <w:r>
        <w:t xml:space="preserve">Mining </w:t>
      </w:r>
      <w:proofErr w:type="spellStart"/>
      <w:r>
        <w:t>Youtube</w:t>
      </w:r>
      <w:proofErr w:type="spellEnd"/>
      <w:r>
        <w:t xml:space="preserve"> analysis using Python, including complete script: </w:t>
      </w:r>
      <w:hyperlink r:id="rId9" w:history="1">
        <w:r w:rsidRPr="006C6235">
          <w:rPr>
            <w:rStyle w:val="Hyperlink"/>
          </w:rPr>
          <w:t>http://www.analyticsvidhya.com/blog/2014/09/mining-youtube-python-social-media-analysis/</w:t>
        </w:r>
      </w:hyperlink>
      <w:r>
        <w:t xml:space="preserve"> </w:t>
      </w:r>
    </w:p>
    <w:p w:rsidR="0031463F" w:rsidRDefault="0031463F"/>
    <w:p w:rsidR="006E3479" w:rsidRDefault="009513D1" w:rsidP="0031463F">
      <w:hyperlink r:id="rId10" w:history="1">
        <w:r w:rsidR="0031463F" w:rsidRPr="00194CC8">
          <w:rPr>
            <w:rStyle w:val="Hyperlink"/>
          </w:rPr>
          <w:t>https://www.brighttalk.com/webcast/9573/179469</w:t>
        </w:r>
      </w:hyperlink>
    </w:p>
    <w:p w:rsidR="00E757F6" w:rsidRDefault="00E757F6"/>
    <w:sectPr w:rsidR="00E757F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3D1" w:rsidRDefault="009513D1" w:rsidP="00740AD7">
      <w:pPr>
        <w:spacing w:after="0" w:line="240" w:lineRule="auto"/>
      </w:pPr>
      <w:r>
        <w:separator/>
      </w:r>
    </w:p>
  </w:endnote>
  <w:endnote w:type="continuationSeparator" w:id="0">
    <w:p w:rsidR="009513D1" w:rsidRDefault="009513D1" w:rsidP="0074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150928"/>
      <w:docPartObj>
        <w:docPartGallery w:val="Page Numbers (Bottom of Page)"/>
        <w:docPartUnique/>
      </w:docPartObj>
    </w:sdtPr>
    <w:sdtEndPr>
      <w:rPr>
        <w:color w:val="7F7F7F" w:themeColor="background1" w:themeShade="7F"/>
        <w:spacing w:val="60"/>
      </w:rPr>
    </w:sdtEndPr>
    <w:sdtContent>
      <w:p w:rsidR="00740AD7" w:rsidRDefault="00740AD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B421D" w:rsidRPr="002B421D">
          <w:rPr>
            <w:b/>
            <w:bCs/>
            <w:noProof/>
          </w:rPr>
          <w:t>2</w:t>
        </w:r>
        <w:r>
          <w:rPr>
            <w:b/>
            <w:bCs/>
            <w:noProof/>
          </w:rPr>
          <w:fldChar w:fldCharType="end"/>
        </w:r>
        <w:r>
          <w:rPr>
            <w:b/>
            <w:bCs/>
          </w:rPr>
          <w:t xml:space="preserve"> | </w:t>
        </w:r>
        <w:r>
          <w:rPr>
            <w:color w:val="7F7F7F" w:themeColor="background1" w:themeShade="7F"/>
            <w:spacing w:val="60"/>
          </w:rPr>
          <w:t>Page</w:t>
        </w:r>
      </w:p>
    </w:sdtContent>
  </w:sdt>
  <w:p w:rsidR="00740AD7" w:rsidRDefault="00740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3D1" w:rsidRDefault="009513D1" w:rsidP="00740AD7">
      <w:pPr>
        <w:spacing w:after="0" w:line="240" w:lineRule="auto"/>
      </w:pPr>
      <w:r>
        <w:separator/>
      </w:r>
    </w:p>
  </w:footnote>
  <w:footnote w:type="continuationSeparator" w:id="0">
    <w:p w:rsidR="009513D1" w:rsidRDefault="009513D1" w:rsidP="00740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318F3"/>
    <w:multiLevelType w:val="hybridMultilevel"/>
    <w:tmpl w:val="5AA84DB0"/>
    <w:lvl w:ilvl="0" w:tplc="AC3AA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F6"/>
    <w:rsid w:val="00201AC0"/>
    <w:rsid w:val="00233859"/>
    <w:rsid w:val="00271BBE"/>
    <w:rsid w:val="00283287"/>
    <w:rsid w:val="002B421D"/>
    <w:rsid w:val="00303291"/>
    <w:rsid w:val="0031463F"/>
    <w:rsid w:val="003E0FC3"/>
    <w:rsid w:val="004124C1"/>
    <w:rsid w:val="006E3479"/>
    <w:rsid w:val="006F2114"/>
    <w:rsid w:val="00740AD7"/>
    <w:rsid w:val="007F51ED"/>
    <w:rsid w:val="00912D5A"/>
    <w:rsid w:val="009513D1"/>
    <w:rsid w:val="0098468C"/>
    <w:rsid w:val="00A03FD0"/>
    <w:rsid w:val="00A44497"/>
    <w:rsid w:val="00A72C06"/>
    <w:rsid w:val="00B5190E"/>
    <w:rsid w:val="00C11872"/>
    <w:rsid w:val="00C16516"/>
    <w:rsid w:val="00C56CC1"/>
    <w:rsid w:val="00C8693C"/>
    <w:rsid w:val="00CE52C9"/>
    <w:rsid w:val="00E65005"/>
    <w:rsid w:val="00E757F6"/>
    <w:rsid w:val="00EC0D70"/>
    <w:rsid w:val="00F00E72"/>
    <w:rsid w:val="00F2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04531-736D-4E03-B98F-7AEF5066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1ED"/>
    <w:pPr>
      <w:keepNext/>
      <w:spacing w:before="240" w:after="60" w:line="240" w:lineRule="auto"/>
      <w:jc w:val="center"/>
      <w:outlineLvl w:val="0"/>
    </w:pPr>
    <w:rPr>
      <w:rFonts w:ascii="Cambria" w:eastAsia="MS Gothic" w:hAnsi="Cambria" w:cs="Times New Roman"/>
      <w:b/>
      <w:bCs/>
      <w:kern w:val="3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1ED"/>
    <w:rPr>
      <w:rFonts w:ascii="Cambria" w:eastAsia="MS Gothic" w:hAnsi="Cambria" w:cs="Times New Roman"/>
      <w:b/>
      <w:bCs/>
      <w:kern w:val="32"/>
      <w:sz w:val="24"/>
      <w:szCs w:val="24"/>
    </w:rPr>
  </w:style>
  <w:style w:type="paragraph" w:customStyle="1" w:styleId="Default">
    <w:name w:val="Default"/>
    <w:rsid w:val="007F51ED"/>
    <w:pPr>
      <w:autoSpaceDE w:val="0"/>
      <w:autoSpaceDN w:val="0"/>
      <w:adjustRightInd w:val="0"/>
      <w:spacing w:after="0" w:line="240" w:lineRule="auto"/>
    </w:pPr>
    <w:rPr>
      <w:rFonts w:ascii="Calibri" w:eastAsia="Calibri" w:hAnsi="Calibri" w:cs="Calibri"/>
      <w:color w:val="000000"/>
      <w:sz w:val="24"/>
      <w:szCs w:val="24"/>
    </w:rPr>
  </w:style>
  <w:style w:type="character" w:styleId="Hyperlink">
    <w:name w:val="Hyperlink"/>
    <w:basedOn w:val="DefaultParagraphFont"/>
    <w:uiPriority w:val="99"/>
    <w:unhideWhenUsed/>
    <w:rsid w:val="00EC0D70"/>
    <w:rPr>
      <w:color w:val="0563C1" w:themeColor="hyperlink"/>
      <w:u w:val="single"/>
    </w:rPr>
  </w:style>
  <w:style w:type="paragraph" w:styleId="Header">
    <w:name w:val="header"/>
    <w:basedOn w:val="Normal"/>
    <w:link w:val="HeaderChar"/>
    <w:uiPriority w:val="99"/>
    <w:unhideWhenUsed/>
    <w:rsid w:val="00740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AD7"/>
  </w:style>
  <w:style w:type="paragraph" w:styleId="Footer">
    <w:name w:val="footer"/>
    <w:basedOn w:val="Normal"/>
    <w:link w:val="FooterChar"/>
    <w:uiPriority w:val="99"/>
    <w:unhideWhenUsed/>
    <w:rsid w:val="00740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AD7"/>
  </w:style>
  <w:style w:type="table" w:styleId="TableGrid">
    <w:name w:val="Table Grid"/>
    <w:basedOn w:val="TableNormal"/>
    <w:uiPriority w:val="39"/>
    <w:rsid w:val="00C8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0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B8ckgT8l9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ifi.apach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righttalk.com/webcast/9573/179469" TargetMode="External"/><Relationship Id="rId4" Type="http://schemas.openxmlformats.org/officeDocument/2006/relationships/webSettings" Target="webSettings.xml"/><Relationship Id="rId9" Type="http://schemas.openxmlformats.org/officeDocument/2006/relationships/hyperlink" Target="http://www.analyticsvidhya.com/blog/2014/09/mining-youtube-python-social-medi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Craig</dc:creator>
  <cp:keywords/>
  <dc:description/>
  <cp:lastModifiedBy>Russell Craig</cp:lastModifiedBy>
  <cp:revision>7</cp:revision>
  <dcterms:created xsi:type="dcterms:W3CDTF">2015-10-08T02:47:00Z</dcterms:created>
  <dcterms:modified xsi:type="dcterms:W3CDTF">2015-12-11T15:56:00Z</dcterms:modified>
</cp:coreProperties>
</file>