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5" w:rsidRPr="00022B15" w:rsidRDefault="00C24ED2" w:rsidP="00022B15">
      <w:pPr>
        <w:pStyle w:val="Heading2"/>
        <w:jc w:val="center"/>
        <w:divId w:val="1201743161"/>
        <w:rPr>
          <w:rFonts w:eastAsia="Times New Roman"/>
        </w:rPr>
      </w:pPr>
      <w:bookmarkStart w:id="0" w:name="_GoBack"/>
      <w:r>
        <w:rPr>
          <w:rFonts w:eastAsia="Times New Roman"/>
        </w:rPr>
        <w:t>Unified Security and Privacy Taxonomy</w:t>
      </w:r>
    </w:p>
    <w:bookmarkEnd w:id="0"/>
    <w:p w:rsidR="00022B15" w:rsidRDefault="00022B15">
      <w:pPr>
        <w:jc w:val="center"/>
        <w:divId w:val="1201743161"/>
        <w:rPr>
          <w:rStyle w:val="cmr-12x-x-1201"/>
          <w:rFonts w:eastAsia="Times New Roman"/>
        </w:rPr>
      </w:pPr>
      <w:r>
        <w:rPr>
          <w:rStyle w:val="cmr-12x-x-1201"/>
          <w:rFonts w:eastAsia="Times New Roman"/>
        </w:rPr>
        <w:t>Use Case: Census</w:t>
      </w:r>
    </w:p>
    <w:p w:rsidR="00052608" w:rsidRDefault="00C24ED2">
      <w:pPr>
        <w:jc w:val="center"/>
        <w:divId w:val="1201743161"/>
        <w:rPr>
          <w:rFonts w:eastAsia="Times New Roman"/>
        </w:rPr>
      </w:pPr>
      <w:r>
        <w:rPr>
          <w:rStyle w:val="cmr-12x-x-1201"/>
          <w:rFonts w:eastAsia="Times New Roman"/>
        </w:rPr>
        <w:t>NBD-PWG Security and Privacy SG</w:t>
      </w:r>
    </w:p>
    <w:p w:rsidR="00052608" w:rsidRDefault="00052608">
      <w:pPr>
        <w:jc w:val="center"/>
        <w:divId w:val="1201743161"/>
        <w:rPr>
          <w:rFonts w:eastAsia="Times New Roman"/>
        </w:rPr>
      </w:pPr>
    </w:p>
    <w:p w:rsidR="00052608" w:rsidRDefault="00022B15">
      <w:pPr>
        <w:jc w:val="center"/>
        <w:divId w:val="1201743161"/>
        <w:rPr>
          <w:rFonts w:eastAsia="Times New Roman"/>
        </w:rPr>
      </w:pPr>
      <w:r>
        <w:rPr>
          <w:rStyle w:val="cmr-12x-x-1201"/>
          <w:rFonts w:eastAsia="Times New Roman"/>
        </w:rPr>
        <w:t>January 19, 2016</w:t>
      </w:r>
    </w:p>
    <w:p w:rsidR="00052608" w:rsidRDefault="00C24ED2">
      <w:pPr>
        <w:pStyle w:val="Heading3"/>
        <w:rPr>
          <w:rFonts w:eastAsia="Times New Roman"/>
        </w:rPr>
      </w:pPr>
      <w:r>
        <w:rPr>
          <w:rStyle w:val="titlemark"/>
          <w:rFonts w:eastAsia="Times New Roman"/>
        </w:rPr>
        <w:t xml:space="preserve">1 </w:t>
      </w:r>
      <w:r>
        <w:rPr>
          <w:rFonts w:eastAsia="Times New Roman"/>
        </w:rPr>
        <w:t>Requirements</w:t>
      </w:r>
    </w:p>
    <w:p w:rsidR="00052608" w:rsidRDefault="00C24ED2" w:rsidP="005C408B">
      <w:pPr>
        <w:pStyle w:val="Heading4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Data Provenance</w:t>
      </w:r>
    </w:p>
    <w:p w:rsidR="005C408B" w:rsidRDefault="005C408B" w:rsidP="005C408B">
      <w:pPr>
        <w:ind w:left="372"/>
      </w:pPr>
      <w:r>
        <w:t xml:space="preserve">Data Ownership </w:t>
      </w:r>
    </w:p>
    <w:p w:rsidR="005C408B" w:rsidRDefault="005C408B" w:rsidP="005C408B">
      <w:pPr>
        <w:ind w:left="372"/>
      </w:pPr>
      <w:r>
        <w:t>Metadata</w:t>
      </w:r>
    </w:p>
    <w:p w:rsidR="005C408B" w:rsidRPr="005C408B" w:rsidRDefault="005C408B" w:rsidP="005C408B">
      <w:pPr>
        <w:ind w:left="372"/>
      </w:pPr>
      <w:r>
        <w:t>Cryptographically binding signatures</w:t>
      </w:r>
    </w:p>
    <w:p w:rsidR="00052608" w:rsidRDefault="00C24ED2">
      <w:pPr>
        <w:pStyle w:val="Heading4"/>
        <w:rPr>
          <w:rFonts w:eastAsia="Times New Roman"/>
        </w:rPr>
      </w:pPr>
      <w:r>
        <w:rPr>
          <w:rStyle w:val="titlemark"/>
          <w:rFonts w:eastAsia="Times New Roman"/>
        </w:rPr>
        <w:t xml:space="preserve">1.2 </w:t>
      </w:r>
      <w:r>
        <w:rPr>
          <w:rFonts w:eastAsia="Times New Roman"/>
        </w:rPr>
        <w:t>Data Privacy</w:t>
      </w:r>
    </w:p>
    <w:p w:rsidR="005C408B" w:rsidRDefault="005C408B" w:rsidP="005C408B">
      <w:pPr>
        <w:ind w:firstLine="720"/>
      </w:pPr>
      <w:r>
        <w:t>Census</w:t>
      </w:r>
      <w:r w:rsidR="0023166D">
        <w:t xml:space="preserve"> individual</w:t>
      </w:r>
      <w:r>
        <w:t xml:space="preserve"> subject privacy</w:t>
      </w:r>
    </w:p>
    <w:p w:rsidR="005C408B" w:rsidRPr="005C408B" w:rsidRDefault="005C408B" w:rsidP="005C408B">
      <w:pPr>
        <w:ind w:firstLine="720"/>
      </w:pPr>
      <w:r>
        <w:t>Privacy of intermediate computations</w:t>
      </w:r>
    </w:p>
    <w:p w:rsidR="00052608" w:rsidRDefault="00C24ED2">
      <w:pPr>
        <w:pStyle w:val="Heading4"/>
        <w:rPr>
          <w:rFonts w:eastAsia="Times New Roman"/>
        </w:rPr>
      </w:pPr>
      <w:r>
        <w:rPr>
          <w:rStyle w:val="titlemark"/>
          <w:rFonts w:eastAsia="Times New Roman"/>
        </w:rPr>
        <w:t xml:space="preserve">1.3 </w:t>
      </w:r>
      <w:r>
        <w:rPr>
          <w:rFonts w:eastAsia="Times New Roman"/>
        </w:rPr>
        <w:t>System Health</w:t>
      </w:r>
    </w:p>
    <w:p w:rsidR="005C408B" w:rsidRDefault="005C408B" w:rsidP="005C408B">
      <w:r>
        <w:tab/>
        <w:t>Protection against Denial-of-Service attacks</w:t>
      </w:r>
    </w:p>
    <w:p w:rsidR="005C408B" w:rsidRPr="005C408B" w:rsidRDefault="005C408B" w:rsidP="005C408B">
      <w:r>
        <w:tab/>
        <w:t>Protection against Physical Infrastructure attacks</w:t>
      </w:r>
    </w:p>
    <w:p w:rsidR="00052608" w:rsidRDefault="00C24ED2">
      <w:pPr>
        <w:pStyle w:val="Heading3"/>
        <w:rPr>
          <w:rFonts w:eastAsia="Times New Roman"/>
        </w:rPr>
      </w:pPr>
      <w:r>
        <w:rPr>
          <w:rStyle w:val="titlemark"/>
          <w:rFonts w:eastAsia="Times New Roman"/>
        </w:rPr>
        <w:t xml:space="preserve">2 </w:t>
      </w:r>
      <w:r>
        <w:rPr>
          <w:rFonts w:eastAsia="Times New Roman"/>
        </w:rPr>
        <w:t>Concepts</w:t>
      </w:r>
    </w:p>
    <w:p w:rsidR="00052608" w:rsidRDefault="00C24ED2">
      <w:pPr>
        <w:pStyle w:val="Heading4"/>
        <w:rPr>
          <w:rFonts w:eastAsia="Times New Roman"/>
        </w:rPr>
      </w:pPr>
      <w:r>
        <w:rPr>
          <w:rStyle w:val="titlemark"/>
          <w:rFonts w:eastAsia="Times New Roman"/>
        </w:rPr>
        <w:t xml:space="preserve">2.1 </w:t>
      </w:r>
      <w:r>
        <w:rPr>
          <w:rFonts w:eastAsia="Times New Roman"/>
        </w:rPr>
        <w:t>Data Confidentiality</w:t>
      </w:r>
    </w:p>
    <w:p w:rsidR="005C408B" w:rsidRPr="005C408B" w:rsidRDefault="005C408B" w:rsidP="005C408B">
      <w:r>
        <w:tab/>
        <w:t>Individual Subject to Census communication protection</w:t>
      </w:r>
    </w:p>
    <w:p w:rsidR="00052608" w:rsidRDefault="00C24ED2">
      <w:pPr>
        <w:pStyle w:val="Heading4"/>
        <w:rPr>
          <w:rFonts w:eastAsia="Times New Roman"/>
        </w:rPr>
      </w:pPr>
      <w:r>
        <w:rPr>
          <w:rStyle w:val="titlemark"/>
          <w:rFonts w:eastAsia="Times New Roman"/>
        </w:rPr>
        <w:t xml:space="preserve">2.2 </w:t>
      </w:r>
      <w:r>
        <w:rPr>
          <w:rFonts w:eastAsia="Times New Roman"/>
        </w:rPr>
        <w:t>End Point Input Validation</w:t>
      </w:r>
    </w:p>
    <w:p w:rsidR="0023166D" w:rsidRPr="0023166D" w:rsidRDefault="0023166D" w:rsidP="0023166D">
      <w:r>
        <w:tab/>
        <w:t>Mechanisms to ensure input data is authentic</w:t>
      </w:r>
    </w:p>
    <w:p w:rsidR="00052608" w:rsidRDefault="00C24ED2">
      <w:pPr>
        <w:pStyle w:val="Heading4"/>
        <w:rPr>
          <w:rFonts w:eastAsia="Times New Roman"/>
        </w:rPr>
      </w:pPr>
      <w:r>
        <w:rPr>
          <w:rStyle w:val="titlemark"/>
          <w:rFonts w:eastAsia="Times New Roman"/>
        </w:rPr>
        <w:t xml:space="preserve">2.3 </w:t>
      </w:r>
      <w:r>
        <w:rPr>
          <w:rFonts w:eastAsia="Times New Roman"/>
        </w:rPr>
        <w:t>Privacy Preserving Operations</w:t>
      </w:r>
    </w:p>
    <w:p w:rsidR="00052608" w:rsidRDefault="00C24ED2">
      <w:pPr>
        <w:pStyle w:val="Heading4"/>
        <w:rPr>
          <w:rFonts w:eastAsia="Times New Roman"/>
        </w:rPr>
      </w:pPr>
      <w:r>
        <w:rPr>
          <w:rStyle w:val="titlemark"/>
          <w:rFonts w:eastAsia="Times New Roman"/>
        </w:rPr>
        <w:lastRenderedPageBreak/>
        <w:t xml:space="preserve">2.4 </w:t>
      </w:r>
      <w:r>
        <w:rPr>
          <w:rFonts w:eastAsia="Times New Roman"/>
        </w:rPr>
        <w:t>Granular Audits</w:t>
      </w:r>
    </w:p>
    <w:p w:rsidR="0023166D" w:rsidRPr="0023166D" w:rsidRDefault="0023166D" w:rsidP="0023166D">
      <w:r>
        <w:tab/>
        <w:t>Audits for logging access and use of data</w:t>
      </w:r>
    </w:p>
    <w:p w:rsidR="00052608" w:rsidRDefault="00C24ED2">
      <w:pPr>
        <w:pStyle w:val="Heading4"/>
        <w:rPr>
          <w:rFonts w:eastAsia="Times New Roman"/>
        </w:rPr>
      </w:pPr>
      <w:r>
        <w:rPr>
          <w:rStyle w:val="titlemark"/>
          <w:rFonts w:eastAsia="Times New Roman"/>
        </w:rPr>
        <w:t xml:space="preserve">2.5 </w:t>
      </w:r>
      <w:r>
        <w:rPr>
          <w:rFonts w:eastAsia="Times New Roman"/>
        </w:rPr>
        <w:t>Forensics</w:t>
      </w:r>
    </w:p>
    <w:p w:rsidR="0023166D" w:rsidRDefault="0023166D" w:rsidP="0023166D">
      <w:r>
        <w:tab/>
        <w:t>Capability and processes to investigate data breaches</w:t>
      </w:r>
    </w:p>
    <w:p w:rsidR="0023166D" w:rsidRPr="0023166D" w:rsidRDefault="0023166D" w:rsidP="0023166D">
      <w:r>
        <w:tab/>
        <w:t>Transaction logs</w:t>
      </w:r>
    </w:p>
    <w:p w:rsidR="00052608" w:rsidRDefault="00C24ED2">
      <w:pPr>
        <w:pStyle w:val="Heading4"/>
        <w:rPr>
          <w:rFonts w:eastAsia="Times New Roman"/>
        </w:rPr>
      </w:pPr>
      <w:r>
        <w:rPr>
          <w:rStyle w:val="titlemark"/>
          <w:rFonts w:eastAsia="Times New Roman"/>
        </w:rPr>
        <w:t xml:space="preserve">2.6 </w:t>
      </w:r>
      <w:r>
        <w:rPr>
          <w:rFonts w:eastAsia="Times New Roman"/>
        </w:rPr>
        <w:t>Control of Valuable Assets</w:t>
      </w:r>
    </w:p>
    <w:p w:rsidR="0023166D" w:rsidRPr="0023166D" w:rsidRDefault="0023166D" w:rsidP="0023166D">
      <w:r>
        <w:tab/>
        <w:t>This may not apply. Does Census monetize data?</w:t>
      </w:r>
    </w:p>
    <w:p w:rsidR="00052608" w:rsidRDefault="00C24ED2">
      <w:pPr>
        <w:pStyle w:val="Heading4"/>
        <w:rPr>
          <w:rFonts w:eastAsia="Times New Roman"/>
        </w:rPr>
      </w:pPr>
      <w:r>
        <w:rPr>
          <w:rStyle w:val="titlemark"/>
          <w:rFonts w:eastAsia="Times New Roman"/>
        </w:rPr>
        <w:t xml:space="preserve">2.7 </w:t>
      </w:r>
      <w:r>
        <w:rPr>
          <w:rFonts w:eastAsia="Times New Roman"/>
        </w:rPr>
        <w:t>Analytics for Security</w:t>
      </w:r>
    </w:p>
    <w:p w:rsidR="0023166D" w:rsidRPr="0023166D" w:rsidRDefault="0023166D" w:rsidP="0023166D">
      <w:r>
        <w:tab/>
        <w:t>Analytics for determining anomalous access to data</w:t>
      </w:r>
    </w:p>
    <w:p w:rsidR="00052608" w:rsidRDefault="00C24ED2">
      <w:pPr>
        <w:pStyle w:val="Heading3"/>
        <w:rPr>
          <w:rFonts w:eastAsia="Times New Roman"/>
        </w:rPr>
      </w:pPr>
      <w:r>
        <w:rPr>
          <w:rStyle w:val="titlemark"/>
          <w:rFonts w:eastAsia="Times New Roman"/>
        </w:rPr>
        <w:t xml:space="preserve">3 </w:t>
      </w:r>
      <w:r>
        <w:rPr>
          <w:rFonts w:eastAsia="Times New Roman"/>
        </w:rPr>
        <w:t>Technologies</w:t>
      </w:r>
    </w:p>
    <w:p w:rsidR="00052608" w:rsidRDefault="00C24ED2">
      <w:pPr>
        <w:pStyle w:val="Heading4"/>
        <w:rPr>
          <w:rFonts w:eastAsia="Times New Roman"/>
        </w:rPr>
      </w:pPr>
      <w:r>
        <w:rPr>
          <w:rStyle w:val="titlemark"/>
          <w:rFonts w:eastAsia="Times New Roman"/>
        </w:rPr>
        <w:t xml:space="preserve">3.1 </w:t>
      </w:r>
      <w:r>
        <w:rPr>
          <w:rFonts w:eastAsia="Times New Roman"/>
        </w:rPr>
        <w:t>Analytics on logs, cyberphysical events</w:t>
      </w:r>
    </w:p>
    <w:p w:rsidR="00025329" w:rsidRPr="00025329" w:rsidRDefault="00025329" w:rsidP="00025329">
      <w:r>
        <w:tab/>
        <w:t>For forensics, infrastructure security</w:t>
      </w:r>
    </w:p>
    <w:p w:rsidR="00052608" w:rsidRDefault="00C24ED2">
      <w:pPr>
        <w:pStyle w:val="Heading4"/>
        <w:rPr>
          <w:rFonts w:eastAsia="Times New Roman"/>
        </w:rPr>
      </w:pPr>
      <w:r>
        <w:rPr>
          <w:rStyle w:val="titlemark"/>
          <w:rFonts w:eastAsia="Times New Roman"/>
        </w:rPr>
        <w:t xml:space="preserve">3.2 </w:t>
      </w:r>
      <w:r>
        <w:rPr>
          <w:rFonts w:eastAsia="Times New Roman"/>
        </w:rPr>
        <w:t>Differential Privacy, k-anonymity</w:t>
      </w:r>
    </w:p>
    <w:p w:rsidR="00025329" w:rsidRPr="00025329" w:rsidRDefault="00025329" w:rsidP="00025329">
      <w:r>
        <w:tab/>
        <w:t>Designing access to data for research and privacy preserving information gathering</w:t>
      </w:r>
    </w:p>
    <w:p w:rsidR="00052608" w:rsidRDefault="00C24ED2">
      <w:pPr>
        <w:pStyle w:val="Heading4"/>
        <w:rPr>
          <w:rFonts w:eastAsia="Times New Roman"/>
        </w:rPr>
      </w:pPr>
      <w:r>
        <w:rPr>
          <w:rStyle w:val="titlemark"/>
          <w:rFonts w:eastAsia="Times New Roman"/>
        </w:rPr>
        <w:t xml:space="preserve">3.3 </w:t>
      </w:r>
      <w:r>
        <w:rPr>
          <w:rFonts w:eastAsia="Times New Roman"/>
        </w:rPr>
        <w:t>Digital Rights Management</w:t>
      </w:r>
    </w:p>
    <w:p w:rsidR="00025329" w:rsidRPr="00025329" w:rsidRDefault="00025329" w:rsidP="00025329">
      <w:r>
        <w:tab/>
        <w:t>This may not apply</w:t>
      </w:r>
    </w:p>
    <w:p w:rsidR="00052608" w:rsidRDefault="00C24ED2">
      <w:pPr>
        <w:pStyle w:val="Heading4"/>
        <w:rPr>
          <w:rFonts w:eastAsia="Times New Roman"/>
        </w:rPr>
      </w:pPr>
      <w:r>
        <w:rPr>
          <w:rStyle w:val="titlemark"/>
          <w:rFonts w:eastAsia="Times New Roman"/>
        </w:rPr>
        <w:t xml:space="preserve">3.4 </w:t>
      </w:r>
      <w:r>
        <w:rPr>
          <w:rFonts w:eastAsia="Times New Roman"/>
        </w:rPr>
        <w:t>Access Control Model</w:t>
      </w:r>
    </w:p>
    <w:p w:rsidR="00052608" w:rsidRDefault="00C24ED2">
      <w:pPr>
        <w:pStyle w:val="Heading5"/>
        <w:rPr>
          <w:rFonts w:eastAsia="Times New Roman"/>
        </w:rPr>
      </w:pPr>
      <w:r>
        <w:rPr>
          <w:rStyle w:val="titlemark"/>
          <w:rFonts w:eastAsia="Times New Roman"/>
        </w:rPr>
        <w:t xml:space="preserve">3.4.1 </w:t>
      </w:r>
      <w:r>
        <w:rPr>
          <w:rFonts w:eastAsia="Times New Roman"/>
        </w:rPr>
        <w:t>Identity</w:t>
      </w:r>
    </w:p>
    <w:p w:rsidR="0048563E" w:rsidRDefault="0048563E" w:rsidP="0048563E">
      <w:r>
        <w:t>Identity and roles management for accessing data</w:t>
      </w:r>
    </w:p>
    <w:p w:rsidR="0048563E" w:rsidRPr="0048563E" w:rsidRDefault="0048563E" w:rsidP="0048563E">
      <w:r>
        <w:tab/>
        <w:t>Staff, researcher, management and so on</w:t>
      </w:r>
    </w:p>
    <w:p w:rsidR="00052608" w:rsidRDefault="00C24ED2">
      <w:pPr>
        <w:pStyle w:val="Heading5"/>
        <w:rPr>
          <w:rFonts w:eastAsia="Times New Roman"/>
        </w:rPr>
      </w:pPr>
      <w:r>
        <w:rPr>
          <w:rStyle w:val="titlemark"/>
          <w:rFonts w:eastAsia="Times New Roman"/>
        </w:rPr>
        <w:t xml:space="preserve">3.4.2 </w:t>
      </w:r>
      <w:r>
        <w:rPr>
          <w:rFonts w:eastAsia="Times New Roman"/>
        </w:rPr>
        <w:t>Authentication</w:t>
      </w:r>
    </w:p>
    <w:p w:rsidR="0048563E" w:rsidRDefault="0048563E" w:rsidP="0048563E">
      <w:r>
        <w:t>Authentication of identities accessing data</w:t>
      </w:r>
    </w:p>
    <w:p w:rsidR="0048563E" w:rsidRPr="0048563E" w:rsidRDefault="0048563E" w:rsidP="0048563E"/>
    <w:p w:rsidR="00052608" w:rsidRDefault="00C24ED2">
      <w:pPr>
        <w:pStyle w:val="Heading5"/>
        <w:rPr>
          <w:rFonts w:eastAsia="Times New Roman"/>
        </w:rPr>
      </w:pPr>
      <w:r>
        <w:rPr>
          <w:rStyle w:val="titlemark"/>
          <w:rFonts w:eastAsia="Times New Roman"/>
        </w:rPr>
        <w:lastRenderedPageBreak/>
        <w:t xml:space="preserve">3.4.3 </w:t>
      </w:r>
      <w:r>
        <w:rPr>
          <w:rFonts w:eastAsia="Times New Roman"/>
        </w:rPr>
        <w:t>Authorization</w:t>
      </w:r>
    </w:p>
    <w:p w:rsidR="0048563E" w:rsidRDefault="0048563E" w:rsidP="0048563E">
      <w:r>
        <w:t>Processes to endow data access privileges</w:t>
      </w:r>
    </w:p>
    <w:p w:rsidR="0048563E" w:rsidRPr="0048563E" w:rsidRDefault="0048563E" w:rsidP="0048563E">
      <w:r>
        <w:t>May be based on institutional processes and contract with research organizations</w:t>
      </w:r>
    </w:p>
    <w:p w:rsidR="00052608" w:rsidRDefault="00C24ED2">
      <w:pPr>
        <w:pStyle w:val="Heading4"/>
        <w:rPr>
          <w:rFonts w:eastAsia="Times New Roman"/>
        </w:rPr>
      </w:pPr>
      <w:r>
        <w:rPr>
          <w:rStyle w:val="titlemark"/>
          <w:rFonts w:eastAsia="Times New Roman"/>
        </w:rPr>
        <w:t xml:space="preserve">3.5 </w:t>
      </w:r>
      <w:r>
        <w:rPr>
          <w:rFonts w:eastAsia="Times New Roman"/>
        </w:rPr>
        <w:t>Key Management</w:t>
      </w:r>
    </w:p>
    <w:p w:rsidR="0048563E" w:rsidRPr="0048563E" w:rsidRDefault="0048563E" w:rsidP="0048563E">
      <w:r>
        <w:t>Key management for digital signatures, data encryption, access control</w:t>
      </w:r>
    </w:p>
    <w:p w:rsidR="00052608" w:rsidRDefault="00C24ED2">
      <w:pPr>
        <w:pStyle w:val="Heading4"/>
        <w:rPr>
          <w:rFonts w:eastAsia="Times New Roman"/>
        </w:rPr>
      </w:pPr>
      <w:r>
        <w:rPr>
          <w:rStyle w:val="titlemark"/>
          <w:rFonts w:eastAsia="Times New Roman"/>
        </w:rPr>
        <w:t xml:space="preserve">3.6 </w:t>
      </w:r>
      <w:r>
        <w:rPr>
          <w:rFonts w:eastAsia="Times New Roman"/>
        </w:rPr>
        <w:t>Authenticated Computations on Data</w:t>
      </w:r>
    </w:p>
    <w:p w:rsidR="0048563E" w:rsidRDefault="0048563E" w:rsidP="0048563E">
      <w:r>
        <w:t>Cryptographic</w:t>
      </w:r>
      <w:r w:rsidR="004B5139">
        <w:t>ally</w:t>
      </w:r>
      <w:r>
        <w:t xml:space="preserve"> </w:t>
      </w:r>
      <w:r w:rsidR="004B5139">
        <w:t xml:space="preserve">authenticated </w:t>
      </w:r>
      <w:r>
        <w:t>computing on data – active research field – deployment may be nascent at this point</w:t>
      </w:r>
    </w:p>
    <w:p w:rsidR="004B5139" w:rsidRDefault="004B5139" w:rsidP="0048563E">
      <w:r>
        <w:t>Can be used to delegate computations to third parties and make sure that the results computed are legitimate</w:t>
      </w:r>
    </w:p>
    <w:p w:rsidR="004B5139" w:rsidRPr="0048563E" w:rsidRDefault="004B5139" w:rsidP="0048563E">
      <w:r>
        <w:t xml:space="preserve">Relevant reference: </w:t>
      </w:r>
      <w:proofErr w:type="spellStart"/>
      <w:r>
        <w:t>Gennaro</w:t>
      </w:r>
      <w:proofErr w:type="spellEnd"/>
      <w:r>
        <w:t xml:space="preserve">, Gentry and </w:t>
      </w:r>
      <w:proofErr w:type="spellStart"/>
      <w:r>
        <w:t>Parno</w:t>
      </w:r>
      <w:proofErr w:type="spellEnd"/>
      <w:r>
        <w:t>, “</w:t>
      </w:r>
      <w:r w:rsidRPr="004B5139">
        <w:t>Non-Interactive Verifiable Computing: Outsourcing Computation to Untrusted Workers</w:t>
      </w:r>
      <w:r>
        <w:t>”, CRYPTO 2010</w:t>
      </w:r>
    </w:p>
    <w:p w:rsidR="00C24ED2" w:rsidRDefault="00C24ED2">
      <w:pPr>
        <w:pStyle w:val="Heading4"/>
        <w:rPr>
          <w:rFonts w:eastAsia="Times New Roman"/>
        </w:rPr>
      </w:pPr>
      <w:r>
        <w:rPr>
          <w:rStyle w:val="titlemark"/>
          <w:rFonts w:eastAsia="Times New Roman"/>
        </w:rPr>
        <w:t xml:space="preserve">3.7 </w:t>
      </w:r>
      <w:r>
        <w:rPr>
          <w:rFonts w:eastAsia="Times New Roman"/>
        </w:rPr>
        <w:t>Computing on Encrypted Data</w:t>
      </w:r>
    </w:p>
    <w:p w:rsidR="008C08A2" w:rsidRDefault="008C08A2" w:rsidP="0048563E">
      <w:r>
        <w:t>Can be used to outsource computations to third parties, without giving them decryption keys</w:t>
      </w:r>
    </w:p>
    <w:p w:rsidR="0048563E" w:rsidRDefault="00B0562C" w:rsidP="0048563E">
      <w:r>
        <w:t>Fully homomorphic encryption: First construction by Gentry, 2009</w:t>
      </w:r>
    </w:p>
    <w:p w:rsidR="00B0562C" w:rsidRPr="0048563E" w:rsidRDefault="00B0562C" w:rsidP="0048563E">
      <w:r>
        <w:t xml:space="preserve">Functional Encryption: Concepts formalized by </w:t>
      </w:r>
      <w:proofErr w:type="spellStart"/>
      <w:r>
        <w:t>Boneh</w:t>
      </w:r>
      <w:proofErr w:type="spellEnd"/>
      <w:r>
        <w:t xml:space="preserve">, </w:t>
      </w:r>
      <w:proofErr w:type="spellStart"/>
      <w:r>
        <w:t>Sahai</w:t>
      </w:r>
      <w:proofErr w:type="spellEnd"/>
      <w:r>
        <w:t xml:space="preserve"> and Waters</w:t>
      </w:r>
    </w:p>
    <w:sectPr w:rsidR="00B0562C" w:rsidRPr="0048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11D3F"/>
    <w:multiLevelType w:val="multilevel"/>
    <w:tmpl w:val="FB92C8C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10"/>
    <w:rsid w:val="00022B15"/>
    <w:rsid w:val="00025329"/>
    <w:rsid w:val="00052608"/>
    <w:rsid w:val="0023166D"/>
    <w:rsid w:val="0048563E"/>
    <w:rsid w:val="004B5139"/>
    <w:rsid w:val="005C408B"/>
    <w:rsid w:val="006D24DC"/>
    <w:rsid w:val="008C08A2"/>
    <w:rsid w:val="00B0562C"/>
    <w:rsid w:val="00C24ED2"/>
    <w:rsid w:val="00FF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2AE012-5F0E-48E0-9C9B-1B24CED3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3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31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31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31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431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431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1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1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431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4310"/>
    <w:rPr>
      <w:caps/>
      <w:spacing w:val="15"/>
      <w:shd w:val="clear" w:color="auto" w:fill="DBE5F1" w:themeFill="accent1" w:themeFillTint="33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</w:style>
  <w:style w:type="paragraph" w:customStyle="1" w:styleId="nopar">
    <w:name w:val="nopar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</w:style>
  <w:style w:type="paragraph" w:customStyle="1" w:styleId="bibitem-p">
    <w:name w:val="bibitem-p"/>
    <w:basedOn w:val="Normal"/>
    <w:pPr>
      <w:spacing w:before="144" w:after="144"/>
      <w:ind w:left="480"/>
    </w:pPr>
  </w:style>
  <w:style w:type="paragraph" w:customStyle="1" w:styleId="cmr-17x-x-120">
    <w:name w:val="cmr-17x-x-120"/>
    <w:basedOn w:val="Normal"/>
    <w:pPr>
      <w:spacing w:before="100" w:beforeAutospacing="1" w:after="100" w:afterAutospacing="1"/>
    </w:pPr>
    <w:rPr>
      <w:sz w:val="41"/>
      <w:szCs w:val="41"/>
    </w:r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sz w:val="29"/>
      <w:szCs w:val="29"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</w:style>
  <w:style w:type="paragraph" w:customStyle="1" w:styleId="enumerate2">
    <w:name w:val="enumerate2"/>
    <w:basedOn w:val="Normal"/>
    <w:pPr>
      <w:spacing w:before="100" w:beforeAutospacing="1" w:after="100" w:afterAutospacing="1"/>
    </w:pPr>
  </w:style>
  <w:style w:type="paragraph" w:customStyle="1" w:styleId="enumerate3">
    <w:name w:val="enumerate3"/>
    <w:basedOn w:val="Normal"/>
    <w:pPr>
      <w:spacing w:before="100" w:beforeAutospacing="1" w:after="100" w:afterAutospacing="1"/>
    </w:pPr>
  </w:style>
  <w:style w:type="paragraph" w:customStyle="1" w:styleId="enumerate4">
    <w:name w:val="enumerate4"/>
    <w:basedOn w:val="Normal"/>
    <w:pPr>
      <w:spacing w:before="100" w:beforeAutospacing="1" w:after="100" w:afterAutospacing="1"/>
    </w:pPr>
  </w:style>
  <w:style w:type="paragraph" w:customStyle="1" w:styleId="obeylines-h">
    <w:name w:val="obeylines-h"/>
    <w:basedOn w:val="Normal"/>
    <w:pPr>
      <w:spacing w:before="100" w:beforeAutospacing="1" w:after="100" w:afterAutospacing="1"/>
    </w:pPr>
  </w:style>
  <w:style w:type="paragraph" w:customStyle="1" w:styleId="obeylines-v">
    <w:name w:val="obeylines-v"/>
    <w:basedOn w:val="Normal"/>
    <w:pPr>
      <w:spacing w:before="100" w:beforeAutospacing="1" w:after="100" w:afterAutospacing="1"/>
    </w:p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</w:style>
  <w:style w:type="paragraph" w:customStyle="1" w:styleId="marginpar">
    <w:name w:val="marginpar"/>
    <w:basedOn w:val="Normal"/>
    <w:pPr>
      <w:spacing w:before="120" w:after="100" w:afterAutospacing="1"/>
    </w:pPr>
    <w:rPr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</w:style>
  <w:style w:type="paragraph" w:customStyle="1" w:styleId="paragraphhead">
    <w:name w:val="paragraphhead"/>
    <w:basedOn w:val="Normal"/>
    <w:pPr>
      <w:spacing w:before="480" w:after="100" w:afterAutospacing="1"/>
    </w:pPr>
    <w:rPr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</w:style>
  <w:style w:type="paragraph" w:customStyle="1" w:styleId="quotation">
    <w:name w:val="quotation"/>
    <w:basedOn w:val="Normal"/>
    <w:pPr>
      <w:spacing w:before="60" w:after="60"/>
      <w:ind w:left="240"/>
    </w:p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</w:style>
  <w:style w:type="paragraph" w:customStyle="1" w:styleId="indent1">
    <w:name w:val="indent1"/>
    <w:basedOn w:val="Normal"/>
    <w:pPr>
      <w:spacing w:before="100" w:beforeAutospacing="1" w:after="100" w:afterAutospacing="1"/>
    </w:p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r-12x-x-1201">
    <w:name w:val="cmr-12x-x-1201"/>
    <w:basedOn w:val="DefaultParagraphFont"/>
    <w:rPr>
      <w:sz w:val="29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FF4310"/>
    <w:rPr>
      <w:caps/>
      <w:color w:val="243F60" w:themeColor="accent1" w:themeShade="7F"/>
      <w:spacing w:val="15"/>
    </w:rPr>
  </w:style>
  <w:style w:type="character" w:customStyle="1" w:styleId="titlemark">
    <w:name w:val="titlemark"/>
    <w:basedOn w:val="DefaultParagraphFont"/>
  </w:style>
  <w:style w:type="character" w:customStyle="1" w:styleId="Heading4Char">
    <w:name w:val="Heading 4 Char"/>
    <w:basedOn w:val="DefaultParagraphFont"/>
    <w:link w:val="Heading4"/>
    <w:uiPriority w:val="9"/>
    <w:rsid w:val="00FF431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F431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1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1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431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431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31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43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F4310"/>
    <w:rPr>
      <w:b/>
      <w:bCs/>
    </w:rPr>
  </w:style>
  <w:style w:type="character" w:styleId="Emphasis">
    <w:name w:val="Emphasis"/>
    <w:uiPriority w:val="20"/>
    <w:qFormat/>
    <w:rsid w:val="00FF431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F43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43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43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43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43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1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1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F431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F431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F431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F431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F43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31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743161"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Unified Security and Privacy Taxonomy</vt:lpstr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Unified Security and Privacy Taxonomy</dc:title>
  <dc:creator>Arnab Roy</dc:creator>
  <cp:lastModifiedBy>Wo Chang</cp:lastModifiedBy>
  <cp:revision>2</cp:revision>
  <dcterms:created xsi:type="dcterms:W3CDTF">2016-01-19T21:02:00Z</dcterms:created>
  <dcterms:modified xsi:type="dcterms:W3CDTF">2016-01-19T21:02:00Z</dcterms:modified>
</cp:coreProperties>
</file>