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C27148">
        <w:rPr>
          <w:rFonts w:ascii="Calibri Light" w:hAnsi="Calibri Light"/>
          <w:b/>
          <w:bCs/>
          <w:color w:val="FF0000"/>
          <w:sz w:val="44"/>
          <w:szCs w:val="44"/>
        </w:rPr>
        <w:t>M0534</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w:t>
      </w:r>
      <w:r w:rsidR="00CE73A5">
        <w:rPr>
          <w:rFonts w:ascii="Calibri Light" w:hAnsi="Calibri Light"/>
          <w:b/>
          <w:bCs/>
          <w:lang w:val="en-GB"/>
        </w:rPr>
        <w:t>BD-PWG Meeting Agenda for Jun 14</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CE73A5" w:rsidP="00A227EB">
      <w:pPr>
        <w:pStyle w:val="NoSpacing"/>
        <w:rPr>
          <w:rFonts w:ascii="Calibri Light" w:hAnsi="Calibri Light"/>
          <w:sz w:val="24"/>
          <w:szCs w:val="24"/>
          <w:lang w:val="en-GB"/>
        </w:rPr>
      </w:pPr>
      <w:r>
        <w:rPr>
          <w:rFonts w:ascii="Calibri Light" w:hAnsi="Calibri Light"/>
          <w:sz w:val="24"/>
          <w:szCs w:val="24"/>
          <w:lang w:val="en-GB"/>
        </w:rPr>
        <w:t>Date/time: June 14</w:t>
      </w:r>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BB6BC5" w:rsidP="00A227EB">
      <w:pPr>
        <w:pStyle w:val="ListParagraph"/>
        <w:numPr>
          <w:ilvl w:val="0"/>
          <w:numId w:val="9"/>
        </w:numPr>
        <w:shd w:val="clear" w:color="auto" w:fill="FFFFFF"/>
        <w:rPr>
          <w:rFonts w:ascii="Cambria" w:hAnsi="Cambria"/>
          <w:color w:val="000000"/>
        </w:rPr>
      </w:pPr>
      <w:r>
        <w:rPr>
          <w:rFonts w:ascii="Cambria" w:hAnsi="Cambria"/>
          <w:color w:val="000000"/>
        </w:rPr>
        <w:t>Planning 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CE73A5" w:rsidP="006971E5">
      <w:pPr>
        <w:pStyle w:val="ListParagraph"/>
        <w:rPr>
          <w:rFonts w:ascii="Calibri" w:hAnsi="Calibri"/>
        </w:rPr>
      </w:pPr>
      <w:r>
        <w:rPr>
          <w:rFonts w:ascii="Calibri" w:hAnsi="Calibri"/>
        </w:rPr>
        <w:t>July 18</w:t>
      </w:r>
      <w:r w:rsidR="006971E5">
        <w:rPr>
          <w:rFonts w:ascii="Calibri" w:hAnsi="Calibri"/>
        </w:rPr>
        <w:t>: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6939F2" w:rsidRDefault="00B76339" w:rsidP="00A227EB">
      <w:pPr>
        <w:pStyle w:val="ListParagraph"/>
        <w:numPr>
          <w:ilvl w:val="0"/>
          <w:numId w:val="9"/>
        </w:numPr>
        <w:shd w:val="clear" w:color="auto" w:fill="FFFFFF"/>
        <w:rPr>
          <w:rFonts w:ascii="Cambria" w:hAnsi="Cambria"/>
          <w:color w:val="000000"/>
        </w:rPr>
      </w:pPr>
      <w:r>
        <w:rPr>
          <w:rFonts w:ascii="Cambria" w:hAnsi="Cambria"/>
          <w:color w:val="000000"/>
        </w:rPr>
        <w:t xml:space="preserve">Continue </w:t>
      </w:r>
      <w:r w:rsidR="006939F2">
        <w:rPr>
          <w:rFonts w:ascii="Cambria" w:hAnsi="Cambria"/>
          <w:color w:val="000000"/>
        </w:rPr>
        <w:t>Subgroup Co-Chairs report</w:t>
      </w:r>
      <w:r w:rsidR="00B72610">
        <w:rPr>
          <w:rFonts w:ascii="Cambria" w:hAnsi="Cambria"/>
          <w:color w:val="000000"/>
        </w:rPr>
        <w:t xml:space="preserve"> – Draft V2 outline/content</w:t>
      </w:r>
      <w:r w:rsidR="006939F2">
        <w:rPr>
          <w:rFonts w:ascii="Cambria" w:hAnsi="Cambria"/>
          <w:color w:val="000000"/>
        </w:rPr>
        <w:t>:</w:t>
      </w:r>
    </w:p>
    <w:p w:rsidR="00B56F2C" w:rsidRDefault="00B56F2C" w:rsidP="00A227EB">
      <w:pPr>
        <w:ind w:left="720"/>
        <w:rPr>
          <w:rFonts w:ascii="Cambria" w:hAnsi="Cambria"/>
          <w:color w:val="FF0000"/>
        </w:rPr>
      </w:pPr>
      <w:r>
        <w:rPr>
          <w:rFonts w:ascii="Cambria" w:hAnsi="Cambria"/>
          <w:color w:val="FF0000"/>
        </w:rPr>
        <w:t>(Our V2 drafts are on Google Drive: Anyone with links can review and download</w:t>
      </w:r>
      <w:r w:rsidR="00913397">
        <w:rPr>
          <w:rFonts w:ascii="Cambria" w:hAnsi="Cambria"/>
          <w:color w:val="FF0000"/>
        </w:rPr>
        <w:t xml:space="preserve">. For online editing, </w:t>
      </w:r>
      <w:r>
        <w:rPr>
          <w:rFonts w:ascii="Cambria" w:hAnsi="Cambria"/>
          <w:color w:val="FF0000"/>
        </w:rPr>
        <w:t xml:space="preserve">you need an GMAIL account. </w:t>
      </w:r>
      <w:r w:rsidR="00913397">
        <w:rPr>
          <w:rFonts w:ascii="Cambria" w:hAnsi="Cambria"/>
          <w:color w:val="FF0000"/>
        </w:rPr>
        <w:t xml:space="preserve">If interested, email </w:t>
      </w:r>
      <w:r w:rsidR="00FD643D">
        <w:rPr>
          <w:rFonts w:ascii="Cambria" w:hAnsi="Cambria"/>
          <w:color w:val="FF0000"/>
        </w:rPr>
        <w:t xml:space="preserve">Wo for </w:t>
      </w:r>
      <w:r w:rsidR="00913397">
        <w:rPr>
          <w:rFonts w:ascii="Cambria" w:hAnsi="Cambria"/>
          <w:color w:val="FF0000"/>
        </w:rPr>
        <w:t>“edit” access</w:t>
      </w:r>
      <w:r>
        <w:rPr>
          <w:rFonts w:ascii="Cambria" w:hAnsi="Cambria"/>
          <w:color w:val="FF0000"/>
        </w:rPr>
        <w:t>)</w:t>
      </w:r>
    </w:p>
    <w:p w:rsidR="00610D6D" w:rsidRPr="00B56F2C" w:rsidRDefault="00610D6D" w:rsidP="00A227EB">
      <w:pPr>
        <w:pStyle w:val="ListParagraph"/>
        <w:numPr>
          <w:ilvl w:val="0"/>
          <w:numId w:val="10"/>
        </w:numPr>
        <w:rPr>
          <w:rFonts w:ascii="Cambria" w:eastAsia="Calibri" w:hAnsi="Cambria" w:cs="Calibri"/>
          <w:b/>
        </w:rPr>
      </w:pPr>
      <w:r w:rsidRPr="00B56F2C">
        <w:rPr>
          <w:rFonts w:ascii="Cambria" w:eastAsia="Calibri" w:hAnsi="Cambria" w:cs="Calibri"/>
          <w:b/>
        </w:rPr>
        <w:t xml:space="preserve">Vol. 1 Definitions, Nancy </w:t>
      </w:r>
    </w:p>
    <w:p w:rsidR="00B56F2C" w:rsidRDefault="00515122" w:rsidP="003125B9">
      <w:pPr>
        <w:pStyle w:val="ListParagraph"/>
        <w:ind w:left="1080"/>
        <w:rPr>
          <w:rFonts w:ascii="Cambria" w:eastAsia="Calibri" w:hAnsi="Cambria" w:cs="Calibri"/>
        </w:rPr>
      </w:pPr>
      <w:r>
        <w:rPr>
          <w:rFonts w:ascii="Cambria" w:eastAsia="Calibri" w:hAnsi="Cambria" w:cs="Calibri"/>
        </w:rPr>
        <w:t xml:space="preserve">Draft: </w:t>
      </w:r>
    </w:p>
    <w:p w:rsidR="008A31EE" w:rsidRPr="00A227EB" w:rsidRDefault="00C27148" w:rsidP="003125B9">
      <w:pPr>
        <w:pStyle w:val="ListParagraph"/>
        <w:ind w:left="1080"/>
        <w:rPr>
          <w:rFonts w:ascii="Cambria" w:eastAsia="Calibri" w:hAnsi="Cambria" w:cs="Calibri"/>
        </w:rPr>
      </w:pPr>
      <w:hyperlink r:id="rId9" w:history="1">
        <w:r w:rsidR="008A31EE" w:rsidRPr="00F905E6">
          <w:rPr>
            <w:rStyle w:val="Hyperlink"/>
            <w:rFonts w:ascii="Cambria" w:eastAsia="Calibri" w:hAnsi="Cambria" w:cs="Calibri"/>
          </w:rPr>
          <w:t>https://drive.google.com/open?id=1AFFxut4nu1Yj8uxnzUQoBWW0QwKbcmtqVxnNmU2v0EM</w:t>
        </w:r>
      </w:hyperlink>
      <w:r w:rsidR="008A31EE">
        <w:rPr>
          <w:rFonts w:ascii="Cambria" w:eastAsia="Calibri" w:hAnsi="Cambria" w:cs="Calibri"/>
        </w:rPr>
        <w:t xml:space="preserve"> </w:t>
      </w:r>
    </w:p>
    <w:p w:rsidR="00511D99" w:rsidRPr="00A227EB" w:rsidRDefault="00511D99" w:rsidP="00511D99">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lastRenderedPageBreak/>
        <w:t xml:space="preserve">Defining the different patterns of communications between Big Data resources to better clarify the different approaches being taken; </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Improving the discussions of governance, value, and data ownership; </w:t>
      </w:r>
      <w:r>
        <w:rPr>
          <w:rFonts w:ascii="Cambria" w:eastAsia="Calibri" w:hAnsi="Cambria" w:cs="Calibri"/>
        </w:rPr>
        <w:t>(Tim, Quyen)</w:t>
      </w:r>
    </w:p>
    <w:p w:rsidR="00511D99" w:rsidRPr="002B4074" w:rsidRDefault="00511D99" w:rsidP="00511D99">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 xml:space="preserve">pe? Obviously systems, etc.) </w:t>
      </w:r>
    </w:p>
    <w:p w:rsidR="00511D99" w:rsidRPr="002B4074" w:rsidRDefault="00511D99" w:rsidP="00511D99">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 (Arnab, Mark)</w:t>
      </w:r>
    </w:p>
    <w:p w:rsidR="00511D99"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511D99" w:rsidRDefault="00511D99" w:rsidP="00511D99">
      <w:pPr>
        <w:pStyle w:val="ListParagraph"/>
        <w:numPr>
          <w:ilvl w:val="1"/>
          <w:numId w:val="11"/>
        </w:numPr>
        <w:rPr>
          <w:rFonts w:ascii="Cambria" w:eastAsia="Calibri" w:hAnsi="Cambria" w:cs="Calibri"/>
        </w:rPr>
      </w:pPr>
      <w:r>
        <w:rPr>
          <w:rFonts w:ascii="Cambria" w:eastAsia="Calibri" w:hAnsi="Cambria" w:cs="Calibri"/>
        </w:rPr>
        <w:t>Bob IoT</w:t>
      </w:r>
    </w:p>
    <w:p w:rsidR="00511D99" w:rsidRPr="002B4074" w:rsidRDefault="00511D99" w:rsidP="00511D99">
      <w:pPr>
        <w:pStyle w:val="ListParagraph"/>
        <w:numPr>
          <w:ilvl w:val="1"/>
          <w:numId w:val="11"/>
        </w:numPr>
        <w:rPr>
          <w:rFonts w:ascii="Cambria" w:eastAsia="Calibri" w:hAnsi="Cambria" w:cs="Calibri"/>
        </w:rPr>
      </w:pPr>
      <w:r>
        <w:rPr>
          <w:rFonts w:ascii="Cambria" w:eastAsia="Calibri" w:hAnsi="Cambria" w:cs="Calibri"/>
        </w:rPr>
        <w:t>???</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Whitepaper: Implication of Big Data in social, business, public, knowledge </w:t>
      </w:r>
    </w:p>
    <w:p w:rsidR="00511D99" w:rsidRPr="002B4074"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w:t>
      </w:r>
      <w:r>
        <w:rPr>
          <w:rFonts w:ascii="Cambria" w:eastAsia="Calibri" w:hAnsi="Cambria" w:cs="Calibri"/>
        </w:rPr>
        <w:t>ere in Taxonomy.</w:t>
      </w:r>
      <w:r w:rsidRPr="002B4074">
        <w:rPr>
          <w:rFonts w:ascii="Cambria" w:eastAsia="Calibri" w:hAnsi="Cambria" w:cs="Calibri"/>
        </w:rPr>
        <w:t>)</w:t>
      </w:r>
    </w:p>
    <w:p w:rsidR="00511D99"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w:t>
      </w:r>
    </w:p>
    <w:p w:rsidR="00511D99"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Discussion of relationship to cloud</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 xml:space="preserve">Discussion of Machine Learning? </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Do we need a separate section for analytics, or should that be rolled up into the Data Science section?</w:t>
      </w:r>
    </w:p>
    <w:p w:rsidR="00511D99" w:rsidRPr="002B4074" w:rsidRDefault="00511D99" w:rsidP="00511D99">
      <w:pPr>
        <w:pStyle w:val="ListParagraph"/>
        <w:numPr>
          <w:ilvl w:val="0"/>
          <w:numId w:val="11"/>
        </w:numPr>
        <w:rPr>
          <w:rFonts w:ascii="Cambria" w:eastAsia="Calibri" w:hAnsi="Cambria" w:cs="Calibri"/>
        </w:rPr>
      </w:pPr>
      <w:r>
        <w:rPr>
          <w:rFonts w:ascii="Cambria" w:eastAsia="Calibri" w:hAnsi="Cambria" w:cs="Calibri"/>
        </w:rPr>
        <w:t>Rewrite “paradigm” section to convert to Frank’s Big Data Field, or “when do you have a big data problem?” (Nancy)</w:t>
      </w:r>
    </w:p>
    <w:p w:rsidR="00610D6D" w:rsidRPr="00F71CB6" w:rsidRDefault="00610D6D" w:rsidP="00610D6D">
      <w:pPr>
        <w:rPr>
          <w:rFonts w:ascii="Cambria" w:hAnsi="Cambria"/>
        </w:rPr>
      </w:pPr>
    </w:p>
    <w:p w:rsidR="00610D6D" w:rsidRPr="00B56F2C" w:rsidRDefault="00610D6D" w:rsidP="00315891">
      <w:pPr>
        <w:pStyle w:val="ListParagraph"/>
        <w:numPr>
          <w:ilvl w:val="0"/>
          <w:numId w:val="10"/>
        </w:numPr>
        <w:rPr>
          <w:rFonts w:ascii="Cambria" w:eastAsia="Calibri" w:hAnsi="Cambria" w:cs="Calibri"/>
          <w:b/>
        </w:rPr>
      </w:pPr>
      <w:r w:rsidRPr="00B56F2C">
        <w:rPr>
          <w:rFonts w:ascii="Cambria" w:eastAsia="Calibri" w:hAnsi="Cambria" w:cs="Calibri"/>
          <w:b/>
        </w:rPr>
        <w:t xml:space="preserve">Vol. 2 Taxonomies, Nancy </w:t>
      </w:r>
    </w:p>
    <w:p w:rsidR="00515122" w:rsidRDefault="00515122" w:rsidP="00515122">
      <w:pPr>
        <w:ind w:left="1080"/>
        <w:rPr>
          <w:rFonts w:ascii="Cambria" w:eastAsia="Calibri" w:hAnsi="Cambria" w:cs="Calibri"/>
        </w:rPr>
      </w:pPr>
      <w:r>
        <w:rPr>
          <w:rFonts w:ascii="Cambria" w:eastAsia="Calibri" w:hAnsi="Cambria" w:cs="Calibri"/>
        </w:rPr>
        <w:t xml:space="preserve">Mindmap: </w:t>
      </w:r>
      <w:hyperlink r:id="rId10" w:history="1">
        <w:r w:rsidRPr="00F905E6">
          <w:rPr>
            <w:rStyle w:val="Hyperlink"/>
            <w:rFonts w:ascii="Cambria" w:eastAsia="Calibri" w:hAnsi="Cambria" w:cs="Calibri"/>
          </w:rPr>
          <w:t>https://www.mindmeister.com/322462463</w:t>
        </w:r>
      </w:hyperlink>
      <w:r>
        <w:rPr>
          <w:rFonts w:ascii="Cambria" w:eastAsia="Calibri" w:hAnsi="Cambria" w:cs="Calibri"/>
        </w:rPr>
        <w:t xml:space="preserve"> </w:t>
      </w:r>
      <w:r w:rsidR="00C7553C">
        <w:rPr>
          <w:rFonts w:ascii="Cambria" w:eastAsia="Calibri" w:hAnsi="Cambria" w:cs="Calibri"/>
        </w:rPr>
        <w:t xml:space="preserve">[Email </w:t>
      </w:r>
      <w:r>
        <w:rPr>
          <w:rFonts w:ascii="Cambria" w:eastAsia="Calibri" w:hAnsi="Cambria" w:cs="Calibri"/>
        </w:rPr>
        <w:t xml:space="preserve">Wo for access] </w:t>
      </w:r>
    </w:p>
    <w:p w:rsidR="00515122" w:rsidRPr="00515122" w:rsidRDefault="00515122" w:rsidP="00515122">
      <w:pPr>
        <w:ind w:left="1080"/>
        <w:rPr>
          <w:rFonts w:ascii="Cambria" w:eastAsia="Calibri" w:hAnsi="Cambria" w:cs="Calibri"/>
        </w:rPr>
      </w:pPr>
      <w:r>
        <w:rPr>
          <w:rFonts w:ascii="Cambria" w:eastAsia="Calibri" w:hAnsi="Cambria" w:cs="Calibri"/>
        </w:rPr>
        <w:t xml:space="preserve">Draft: </w:t>
      </w:r>
      <w:r w:rsidR="00C7553C">
        <w:rPr>
          <w:rFonts w:ascii="Cambria" w:eastAsia="Calibri" w:hAnsi="Cambria" w:cs="Calibri"/>
        </w:rPr>
        <w:t>[coming soon]</w:t>
      </w:r>
    </w:p>
    <w:p w:rsidR="00515122"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Align with</w:t>
      </w:r>
      <w:r w:rsidR="00515122">
        <w:rPr>
          <w:rFonts w:ascii="Cambria" w:eastAsia="Calibri" w:hAnsi="Cambria" w:cs="Calibri"/>
        </w:rPr>
        <w:t xml:space="preserve"> the other v1 documents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C7553C"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w:t>
      </w:r>
    </w:p>
    <w:p w:rsidR="00610D6D" w:rsidRPr="00C7553C" w:rsidRDefault="00610D6D" w:rsidP="00D46872">
      <w:pPr>
        <w:pStyle w:val="ListParagraph"/>
        <w:numPr>
          <w:ilvl w:val="0"/>
          <w:numId w:val="19"/>
        </w:numPr>
        <w:rPr>
          <w:rFonts w:ascii="Cambria" w:hAnsi="Cambria"/>
        </w:rPr>
      </w:pPr>
      <w:r w:rsidRPr="00C7553C">
        <w:rPr>
          <w:rFonts w:ascii="Cambria" w:eastAsia="Calibri" w:hAnsi="Cambria" w:cs="Calibri"/>
        </w:rPr>
        <w:t xml:space="preserve">Efforts should leverage definitions produced elsewhere to avoid ocean-boiling or unresolvable concerns that are less salient for big data. </w:t>
      </w:r>
    </w:p>
    <w:p w:rsidR="00C7553C" w:rsidRPr="00C7553C" w:rsidRDefault="00C7553C" w:rsidP="00C7553C">
      <w:pPr>
        <w:pStyle w:val="ListParagraph"/>
        <w:ind w:left="1440"/>
        <w:rPr>
          <w:rFonts w:ascii="Cambria" w:hAnsi="Cambria"/>
        </w:rPr>
      </w:pPr>
    </w:p>
    <w:p w:rsidR="002C21DE" w:rsidRPr="00C406C7" w:rsidRDefault="00610D6D" w:rsidP="006B10DC">
      <w:pPr>
        <w:pStyle w:val="ListParagraph"/>
        <w:numPr>
          <w:ilvl w:val="0"/>
          <w:numId w:val="10"/>
        </w:numPr>
        <w:rPr>
          <w:rFonts w:ascii="Cambria" w:eastAsia="Calibri" w:hAnsi="Cambria" w:cs="Calibri"/>
          <w:b/>
        </w:rPr>
      </w:pPr>
      <w:r w:rsidRPr="00C406C7">
        <w:rPr>
          <w:rFonts w:ascii="Cambria" w:eastAsia="Calibri" w:hAnsi="Cambria" w:cs="Calibri"/>
          <w:b/>
        </w:rPr>
        <w:t xml:space="preserve">Vol. 3 Use Cases &amp; Requirements, Geoffrey and Piyush </w:t>
      </w:r>
    </w:p>
    <w:p w:rsidR="00C7553C" w:rsidRDefault="00C7553C" w:rsidP="00C7553C">
      <w:pPr>
        <w:pStyle w:val="ListParagraph"/>
        <w:ind w:left="1080"/>
        <w:rPr>
          <w:rFonts w:ascii="Cambria" w:eastAsia="Calibri" w:hAnsi="Cambria" w:cs="Calibri"/>
        </w:rPr>
      </w:pPr>
      <w:r>
        <w:rPr>
          <w:rFonts w:ascii="Cambria" w:eastAsia="Calibri" w:hAnsi="Cambria" w:cs="Calibri"/>
        </w:rPr>
        <w:t xml:space="preserve">UC2 </w:t>
      </w:r>
      <w:r w:rsidR="00913397">
        <w:rPr>
          <w:rFonts w:ascii="Cambria" w:eastAsia="Calibri" w:hAnsi="Cambria" w:cs="Calibri"/>
        </w:rPr>
        <w:t xml:space="preserve">Google </w:t>
      </w:r>
      <w:r>
        <w:rPr>
          <w:rFonts w:ascii="Cambria" w:eastAsia="Calibri" w:hAnsi="Cambria" w:cs="Calibri"/>
        </w:rPr>
        <w:t xml:space="preserve">Form: </w:t>
      </w:r>
      <w:hyperlink r:id="rId11" w:history="1">
        <w:r w:rsidRPr="00F905E6">
          <w:rPr>
            <w:rStyle w:val="Hyperlink"/>
            <w:rFonts w:ascii="Cambria" w:eastAsia="Calibri" w:hAnsi="Cambria" w:cs="Calibri"/>
          </w:rPr>
          <w:t>http://bit.ly/1ff7iM9</w:t>
        </w:r>
      </w:hyperlink>
    </w:p>
    <w:p w:rsidR="00C7553C" w:rsidRDefault="00C7553C" w:rsidP="00C7553C">
      <w:pPr>
        <w:pStyle w:val="ListParagraph"/>
        <w:ind w:left="1080"/>
        <w:rPr>
          <w:rFonts w:ascii="Cambria" w:hAnsi="Cambria"/>
          <w:color w:val="FF0000"/>
        </w:rPr>
      </w:pPr>
      <w:r w:rsidRPr="00C7553C">
        <w:rPr>
          <w:rFonts w:ascii="Cambria" w:eastAsia="Calibri" w:hAnsi="Cambria" w:cs="Calibri"/>
          <w:color w:val="FF0000"/>
        </w:rPr>
        <w:t>(</w:t>
      </w:r>
      <w:r w:rsidRPr="00C7553C">
        <w:rPr>
          <w:rFonts w:ascii="Cambria" w:hAnsi="Cambria"/>
          <w:color w:val="FF0000"/>
        </w:rPr>
        <w:t>Mark is willing to take time to interview people who have BD applications)</w:t>
      </w:r>
    </w:p>
    <w:p w:rsidR="00DC7AC9" w:rsidRDefault="00DC7AC9" w:rsidP="00C7553C">
      <w:pPr>
        <w:pStyle w:val="ListParagraph"/>
        <w:ind w:left="1080"/>
      </w:pPr>
      <w:r w:rsidRPr="00DC7AC9">
        <w:rPr>
          <w:rFonts w:ascii="Cambria" w:eastAsia="Calibri" w:hAnsi="Cambria" w:cs="Calibri"/>
        </w:rPr>
        <w:t xml:space="preserve">Students’ Project: </w:t>
      </w:r>
      <w:hyperlink r:id="rId12" w:history="1">
        <w:r>
          <w:rPr>
            <w:rStyle w:val="Hyperlink"/>
          </w:rPr>
          <w:t>https://docs.google.com/document/d/1OCPO2uqOkADvoxynRyZwh5IyFQ2_m1fkpBVMo3UBblg/</w:t>
        </w:r>
      </w:hyperlink>
    </w:p>
    <w:p w:rsidR="00913397" w:rsidRPr="00DC7AC9" w:rsidRDefault="00913397" w:rsidP="00C7553C">
      <w:pPr>
        <w:pStyle w:val="ListParagraph"/>
        <w:ind w:left="1080"/>
        <w:rPr>
          <w:rFonts w:ascii="Cambria" w:eastAsia="Calibri" w:hAnsi="Cambria" w:cs="Calibri"/>
        </w:rPr>
      </w:pPr>
      <w:r>
        <w:rPr>
          <w:rFonts w:ascii="Cambria" w:eastAsia="Calibri" w:hAnsi="Cambria" w:cs="Calibri"/>
        </w:rPr>
        <w:t>Draft: [coming soon]</w:t>
      </w:r>
    </w:p>
    <w:p w:rsidR="00610D6D" w:rsidRPr="00F71CB6" w:rsidRDefault="00610D6D" w:rsidP="00C7553C">
      <w:pPr>
        <w:pStyle w:val="ListParagraph"/>
        <w:numPr>
          <w:ilvl w:val="0"/>
          <w:numId w:val="22"/>
        </w:numPr>
        <w:rPr>
          <w:rFonts w:ascii="Cambria" w:hAnsi="Cambria"/>
        </w:rPr>
      </w:pPr>
      <w:r w:rsidRPr="00F71CB6">
        <w:rPr>
          <w:rFonts w:ascii="Cambria" w:eastAsia="Calibri" w:hAnsi="Cambria" w:cs="Calibri"/>
        </w:rPr>
        <w:t xml:space="preserve">Review, finalize, and begin collecting new use cases based from UC Template V2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Draw on the use case classification to suggest classes of software models and syste</w:t>
      </w:r>
      <w:r w:rsidR="008A31EE">
        <w:rPr>
          <w:rFonts w:ascii="Cambria" w:eastAsia="Calibri" w:hAnsi="Cambria" w:cs="Calibri"/>
        </w:rPr>
        <w:t xml:space="preserve">m architectures </w:t>
      </w:r>
      <w:r w:rsidRPr="00F71CB6">
        <w:rPr>
          <w:rFonts w:ascii="Cambria" w:eastAsia="Calibri" w:hAnsi="Cambria" w:cs="Calibri"/>
        </w:rPr>
        <w:t xml:space="preserve">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 more detailed analysis of reference architecture based on sample codes that are being implemen</w:t>
      </w:r>
      <w:r w:rsidR="008A31EE">
        <w:rPr>
          <w:rFonts w:ascii="Cambria" w:eastAsia="Calibri" w:hAnsi="Cambria" w:cs="Calibri"/>
        </w:rPr>
        <w:t xml:space="preserve">ted in a university class.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Default="00610D6D" w:rsidP="006B10DC">
      <w:pPr>
        <w:pStyle w:val="ListParagraph"/>
        <w:numPr>
          <w:ilvl w:val="0"/>
          <w:numId w:val="10"/>
        </w:numPr>
        <w:rPr>
          <w:rFonts w:ascii="Cambria" w:eastAsia="Calibri" w:hAnsi="Cambria" w:cs="Calibri"/>
          <w:b/>
        </w:rPr>
      </w:pPr>
      <w:r w:rsidRPr="00C406C7">
        <w:rPr>
          <w:rFonts w:ascii="Cambria" w:eastAsia="Calibri" w:hAnsi="Cambria" w:cs="Calibri"/>
          <w:b/>
        </w:rPr>
        <w:t>Vol. 4 Security &amp; Privacy, Arnab and Mark</w:t>
      </w:r>
    </w:p>
    <w:p w:rsidR="008A31EE" w:rsidRDefault="00C406C7" w:rsidP="00C406C7">
      <w:pPr>
        <w:pStyle w:val="ListParagraph"/>
        <w:ind w:left="1080"/>
        <w:rPr>
          <w:rFonts w:ascii="Cambria" w:eastAsia="Calibri" w:hAnsi="Cambria" w:cs="Calibri"/>
        </w:rPr>
      </w:pPr>
      <w:r w:rsidRPr="00DC7AC9">
        <w:rPr>
          <w:rFonts w:ascii="Cambria" w:eastAsia="Calibri" w:hAnsi="Cambria" w:cs="Calibri"/>
        </w:rPr>
        <w:t>Topics</w:t>
      </w:r>
      <w:r w:rsidR="00A540A4">
        <w:rPr>
          <w:rFonts w:ascii="Cambria" w:eastAsia="Calibri" w:hAnsi="Cambria" w:cs="Calibri"/>
        </w:rPr>
        <w:t xml:space="preserve"> Assignment: </w:t>
      </w:r>
    </w:p>
    <w:p w:rsidR="008A31EE" w:rsidRDefault="00C27148" w:rsidP="00C406C7">
      <w:pPr>
        <w:pStyle w:val="ListParagraph"/>
        <w:ind w:left="1080"/>
        <w:rPr>
          <w:rFonts w:ascii="Cambria" w:eastAsia="Calibri" w:hAnsi="Cambria" w:cs="Calibri"/>
        </w:rPr>
      </w:pPr>
      <w:hyperlink r:id="rId13" w:history="1">
        <w:r w:rsidR="008A31EE" w:rsidRPr="00F905E6">
          <w:rPr>
            <w:rStyle w:val="Hyperlink"/>
            <w:rFonts w:ascii="Cambria" w:eastAsia="Calibri" w:hAnsi="Cambria" w:cs="Calibri"/>
          </w:rPr>
          <w:t>https://drive.google.com/open?id=1Rs6LkwMkNv-116tGFRg0OJU1pi2FZXsMlFMRBpBtZ9g</w:t>
        </w:r>
      </w:hyperlink>
    </w:p>
    <w:p w:rsidR="00C406C7" w:rsidRDefault="00FD643D" w:rsidP="00C406C7">
      <w:pPr>
        <w:pStyle w:val="ListParagraph"/>
        <w:ind w:left="1080"/>
        <w:rPr>
          <w:rFonts w:ascii="Cambria" w:eastAsia="Calibri" w:hAnsi="Cambria" w:cs="Calibri"/>
        </w:rPr>
      </w:pPr>
      <w:r>
        <w:rPr>
          <w:rFonts w:ascii="Cambria" w:eastAsia="Calibri" w:hAnsi="Cambria" w:cs="Calibri"/>
        </w:rPr>
        <w:t>Unified</w:t>
      </w:r>
      <w:r w:rsidR="00C406C7" w:rsidRPr="00DC7AC9">
        <w:rPr>
          <w:rFonts w:ascii="Cambria" w:eastAsia="Calibri" w:hAnsi="Cambria" w:cs="Calibri"/>
        </w:rPr>
        <w:t xml:space="preserve"> SnP Taxonomy: </w:t>
      </w:r>
    </w:p>
    <w:p w:rsidR="00E204C8" w:rsidRDefault="00E204C8" w:rsidP="00C406C7">
      <w:pPr>
        <w:pStyle w:val="ListParagraph"/>
        <w:ind w:left="1080"/>
        <w:rPr>
          <w:rFonts w:ascii="Cambria" w:eastAsia="Calibri" w:hAnsi="Cambria" w:cs="Calibri"/>
        </w:rPr>
      </w:pPr>
      <w:r>
        <w:rPr>
          <w:rFonts w:ascii="Cambria" w:eastAsia="Calibri" w:hAnsi="Cambria" w:cs="Calibri"/>
        </w:rPr>
        <w:t xml:space="preserve">  Visio format: </w:t>
      </w:r>
      <w:hyperlink r:id="rId14" w:history="1">
        <w:r w:rsidRPr="00F905E6">
          <w:rPr>
            <w:rStyle w:val="Hyperlink"/>
            <w:rFonts w:ascii="Cambria" w:eastAsia="Calibri" w:hAnsi="Cambria" w:cs="Calibri"/>
          </w:rPr>
          <w:t>https://drive.google.com/open?id=0B6JGdUJOefinNldMWEZZX1J1YWs</w:t>
        </w:r>
      </w:hyperlink>
      <w:r>
        <w:rPr>
          <w:rFonts w:ascii="Cambria" w:eastAsia="Calibri" w:hAnsi="Cambria" w:cs="Calibri"/>
        </w:rPr>
        <w:t xml:space="preserve"> </w:t>
      </w:r>
    </w:p>
    <w:p w:rsidR="00E204C8" w:rsidRPr="00DC7AC9" w:rsidRDefault="00E204C8" w:rsidP="00C406C7">
      <w:pPr>
        <w:pStyle w:val="ListParagraph"/>
        <w:ind w:left="1080"/>
        <w:rPr>
          <w:rFonts w:ascii="Cambria" w:eastAsia="Calibri" w:hAnsi="Cambria" w:cs="Calibri"/>
        </w:rPr>
      </w:pPr>
      <w:r>
        <w:rPr>
          <w:rFonts w:ascii="Cambria" w:eastAsia="Calibri" w:hAnsi="Cambria" w:cs="Calibri"/>
        </w:rPr>
        <w:t xml:space="preserve">  PDF format: </w:t>
      </w:r>
      <w:hyperlink r:id="rId15" w:history="1">
        <w:r w:rsidRPr="00F905E6">
          <w:rPr>
            <w:rStyle w:val="Hyperlink"/>
            <w:rFonts w:ascii="Cambria" w:eastAsia="Calibri" w:hAnsi="Cambria" w:cs="Calibri"/>
          </w:rPr>
          <w:t>https://drive.google.com/open?id=0B6JGdUJOefincjNQTFBfZEQyVUU</w:t>
        </w:r>
      </w:hyperlink>
      <w:r>
        <w:rPr>
          <w:rFonts w:ascii="Cambria" w:eastAsia="Calibri" w:hAnsi="Cambria" w:cs="Calibri"/>
        </w:rPr>
        <w:t xml:space="preserve"> </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C406C7" w:rsidRPr="00C406C7" w:rsidRDefault="00C406C7" w:rsidP="00C406C7">
      <w:pPr>
        <w:pStyle w:val="ListParagraph"/>
        <w:numPr>
          <w:ilvl w:val="0"/>
          <w:numId w:val="23"/>
        </w:numPr>
        <w:rPr>
          <w:rFonts w:ascii="Cambria" w:eastAsia="Calibri" w:hAnsi="Cambria" w:cs="Calibri"/>
        </w:rPr>
      </w:pPr>
      <w:r>
        <w:rPr>
          <w:rFonts w:ascii="Cambria" w:eastAsia="Calibri" w:hAnsi="Cambria" w:cs="Calibri"/>
        </w:rPr>
        <w:t>Set of w</w:t>
      </w:r>
      <w:r w:rsidR="00610D6D" w:rsidRPr="006B10DC">
        <w:rPr>
          <w:rFonts w:ascii="Cambria" w:eastAsia="Calibri" w:hAnsi="Cambria" w:cs="Calibri"/>
        </w:rPr>
        <w:t>hitepap</w:t>
      </w:r>
      <w:r>
        <w:rPr>
          <w:rFonts w:ascii="Cambria" w:eastAsia="Calibri" w:hAnsi="Cambria" w:cs="Calibri"/>
        </w:rPr>
        <w:t>ers</w:t>
      </w:r>
    </w:p>
    <w:p w:rsidR="00610D6D" w:rsidRPr="00F71CB6" w:rsidRDefault="00610D6D" w:rsidP="00610D6D">
      <w:pPr>
        <w:rPr>
          <w:rFonts w:ascii="Cambria" w:hAnsi="Cambria"/>
        </w:rPr>
      </w:pPr>
    </w:p>
    <w:p w:rsidR="00610D6D" w:rsidRPr="00395D39" w:rsidRDefault="00C406C7" w:rsidP="00395D39">
      <w:pPr>
        <w:pStyle w:val="ListParagraph"/>
        <w:numPr>
          <w:ilvl w:val="0"/>
          <w:numId w:val="10"/>
        </w:numPr>
        <w:rPr>
          <w:rFonts w:ascii="Cambria" w:eastAsia="Calibri" w:hAnsi="Cambria" w:cs="Calibri"/>
        </w:rPr>
      </w:pPr>
      <w:r>
        <w:rPr>
          <w:rFonts w:ascii="Cambria" w:eastAsia="Calibri" w:hAnsi="Cambria" w:cs="Calibri"/>
        </w:rPr>
        <w:t xml:space="preserve">Vol. 5 White Paper Survey, </w:t>
      </w:r>
      <w:r w:rsidR="00610D6D" w:rsidRPr="00F71CB6">
        <w:rPr>
          <w:rFonts w:ascii="Cambria" w:eastAsia="Calibri" w:hAnsi="Cambria" w:cs="Calibri"/>
        </w:rPr>
        <w:t>No Future Work for now</w:t>
      </w:r>
    </w:p>
    <w:p w:rsidR="00610D6D" w:rsidRPr="00395D39" w:rsidRDefault="00610D6D" w:rsidP="00395D39">
      <w:pPr>
        <w:pStyle w:val="ListParagraph"/>
        <w:ind w:left="1080"/>
        <w:rPr>
          <w:rFonts w:ascii="Cambria" w:eastAsia="Calibri" w:hAnsi="Cambria" w:cs="Calibri"/>
        </w:rPr>
      </w:pPr>
    </w:p>
    <w:p w:rsidR="00610D6D" w:rsidRPr="00C406C7" w:rsidRDefault="00610D6D" w:rsidP="00395D39">
      <w:pPr>
        <w:pStyle w:val="ListParagraph"/>
        <w:numPr>
          <w:ilvl w:val="0"/>
          <w:numId w:val="10"/>
        </w:numPr>
        <w:rPr>
          <w:rFonts w:ascii="Cambria" w:eastAsia="Calibri" w:hAnsi="Cambria" w:cs="Calibri"/>
          <w:b/>
        </w:rPr>
      </w:pPr>
      <w:r w:rsidRPr="00C406C7">
        <w:rPr>
          <w:rFonts w:ascii="Cambria" w:eastAsia="Calibri" w:hAnsi="Cambria" w:cs="Calibri"/>
          <w:b/>
        </w:rPr>
        <w:t xml:space="preserve">Vol. 6 Reference Architecture, David </w:t>
      </w:r>
    </w:p>
    <w:p w:rsidR="008A31EE" w:rsidRDefault="00C406C7" w:rsidP="008A31EE">
      <w:pPr>
        <w:ind w:left="1080"/>
        <w:rPr>
          <w:rFonts w:ascii="Cambria" w:eastAsia="Calibri" w:hAnsi="Cambria" w:cs="Calibri"/>
        </w:rPr>
      </w:pPr>
      <w:r>
        <w:rPr>
          <w:rFonts w:ascii="Cambria" w:eastAsia="Calibri" w:hAnsi="Cambria" w:cs="Calibri"/>
        </w:rPr>
        <w:t xml:space="preserve">Draft: </w:t>
      </w:r>
      <w:hyperlink r:id="rId16" w:history="1">
        <w:r w:rsidR="002241E1" w:rsidRPr="00F905E6">
          <w:rPr>
            <w:rStyle w:val="Hyperlink"/>
            <w:rFonts w:ascii="Cambria" w:eastAsia="Calibri" w:hAnsi="Cambria" w:cs="Calibri"/>
          </w:rPr>
          <w:t>https://drive.google.com/open?id=1Tol4tKxo-xugIjVyjfm9GSJpbNRFB3AFXQ4unKJjW0w</w:t>
        </w:r>
      </w:hyperlink>
      <w:r w:rsidR="002241E1">
        <w:rPr>
          <w:rFonts w:ascii="Cambria" w:eastAsia="Calibri" w:hAnsi="Cambria" w:cs="Calibri"/>
        </w:rPr>
        <w:t xml:space="preserve"> </w:t>
      </w:r>
    </w:p>
    <w:p w:rsidR="00C406C7" w:rsidRDefault="00C406C7" w:rsidP="00395D39">
      <w:pPr>
        <w:ind w:left="1080"/>
        <w:rPr>
          <w:rFonts w:ascii="Cambria" w:eastAsia="Calibri" w:hAnsi="Cambria" w:cs="Calibri"/>
        </w:rPr>
      </w:pPr>
      <w:r>
        <w:rPr>
          <w:rFonts w:ascii="Cambria" w:eastAsia="Calibri" w:hAnsi="Cambria" w:cs="Calibri"/>
        </w:rPr>
        <w:t xml:space="preserve">Activities/Functional Diagrams: </w:t>
      </w:r>
      <w:hyperlink r:id="rId17" w:history="1">
        <w:r w:rsidR="002241E1" w:rsidRPr="00F905E6">
          <w:rPr>
            <w:rStyle w:val="Hyperlink"/>
            <w:rFonts w:ascii="Cambria" w:eastAsia="Calibri" w:hAnsi="Cambria" w:cs="Calibri"/>
          </w:rPr>
          <w:t>https://drive.google.com/open?id=0B4Y1OQqW13RLcG90ZXN3dHJiWjg</w:t>
        </w:r>
      </w:hyperlink>
      <w:r w:rsidR="002241E1">
        <w:rPr>
          <w:rFonts w:ascii="Cambria" w:eastAsia="Calibri" w:hAnsi="Cambria" w:cs="Calibri"/>
        </w:rPr>
        <w:t xml:space="preserve"> </w:t>
      </w:r>
    </w:p>
    <w:p w:rsidR="002C2AFD" w:rsidRDefault="00DC7AC9" w:rsidP="00395D39">
      <w:pPr>
        <w:ind w:left="1080"/>
        <w:rPr>
          <w:rFonts w:ascii="Cambria" w:eastAsia="Calibri" w:hAnsi="Cambria" w:cs="Calibri"/>
        </w:rPr>
      </w:pPr>
      <w:r>
        <w:rPr>
          <w:rFonts w:ascii="Cambria" w:eastAsia="Calibri" w:hAnsi="Cambria" w:cs="Calibri"/>
        </w:rPr>
        <w:t>White Paper Sample</w:t>
      </w:r>
      <w:r w:rsidR="00C406C7">
        <w:rPr>
          <w:rFonts w:ascii="Cambria" w:eastAsia="Calibri" w:hAnsi="Cambria" w:cs="Calibri"/>
        </w:rPr>
        <w:t>:</w:t>
      </w:r>
    </w:p>
    <w:p w:rsidR="002C2AFD" w:rsidRDefault="00C27148" w:rsidP="00395D39">
      <w:pPr>
        <w:ind w:left="1080"/>
        <w:rPr>
          <w:rFonts w:ascii="Cambria" w:eastAsia="Calibri" w:hAnsi="Cambria" w:cs="Calibri"/>
        </w:rPr>
      </w:pPr>
      <w:hyperlink r:id="rId18" w:history="1">
        <w:r w:rsidR="002C2AFD" w:rsidRPr="00F905E6">
          <w:rPr>
            <w:rStyle w:val="Hyperlink"/>
            <w:rFonts w:ascii="Cambria" w:eastAsia="Calibri" w:hAnsi="Cambria" w:cs="Calibri"/>
          </w:rPr>
          <w:t>https://drive.google.com/open?id=1_4o2vN8kNInc2e08aySgRBqU-dMizShbaz8_DJ6wiWM</w:t>
        </w:r>
      </w:hyperlink>
      <w:r w:rsidR="002C2AFD">
        <w:rPr>
          <w:rFonts w:ascii="Cambria" w:eastAsia="Calibri" w:hAnsi="Cambria" w:cs="Calibri"/>
        </w:rPr>
        <w:t xml:space="preserve"> </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w:t>
      </w:r>
      <w:r w:rsidR="00913397">
        <w:rPr>
          <w:rFonts w:ascii="Cambria" w:eastAsia="Calibri" w:hAnsi="Cambria" w:cs="Calibri"/>
        </w:rPr>
        <w:t xml:space="preserve"> environment</w:t>
      </w:r>
      <w:r w:rsidRPr="00D2494B">
        <w:rPr>
          <w:rFonts w:ascii="Cambria" w:eastAsia="Calibri" w:hAnsi="Cambria" w:cs="Calibri"/>
        </w:rPr>
        <w:t xml:space="preserve">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w:t>
      </w:r>
      <w:r w:rsidR="00C406C7">
        <w:rPr>
          <w:rFonts w:ascii="Cambria" w:eastAsia="Calibri" w:hAnsi="Cambria" w:cs="Calibri"/>
        </w:rPr>
        <w:t xml:space="preserve">ach </w:t>
      </w:r>
    </w:p>
    <w:p w:rsidR="00610D6D" w:rsidRPr="00D2494B" w:rsidRDefault="00610D6D" w:rsidP="00610D6D">
      <w:pPr>
        <w:rPr>
          <w:rFonts w:ascii="Cambria" w:hAnsi="Cambria"/>
        </w:rPr>
      </w:pPr>
    </w:p>
    <w:p w:rsidR="00610D6D" w:rsidRPr="00C406C7" w:rsidRDefault="00610D6D" w:rsidP="00395D39">
      <w:pPr>
        <w:pStyle w:val="ListParagraph"/>
        <w:numPr>
          <w:ilvl w:val="0"/>
          <w:numId w:val="10"/>
        </w:numPr>
        <w:rPr>
          <w:rFonts w:ascii="Cambria" w:eastAsia="Calibri" w:hAnsi="Cambria" w:cs="Calibri"/>
          <w:b/>
        </w:rPr>
      </w:pPr>
      <w:r w:rsidRPr="00C406C7">
        <w:rPr>
          <w:rFonts w:ascii="Cambria" w:eastAsia="Calibri" w:hAnsi="Cambria" w:cs="Calibri"/>
          <w:b/>
        </w:rPr>
        <w:t xml:space="preserve">Vol. 7 Standards Roadmap, Russell </w:t>
      </w:r>
    </w:p>
    <w:p w:rsidR="00C406C7" w:rsidRDefault="00C406C7" w:rsidP="00395D39">
      <w:pPr>
        <w:ind w:left="360" w:firstLine="720"/>
        <w:rPr>
          <w:rFonts w:ascii="Cambria" w:eastAsia="Calibri" w:hAnsi="Cambria" w:cs="Calibri"/>
        </w:rPr>
      </w:pPr>
      <w:r>
        <w:rPr>
          <w:rFonts w:ascii="Cambria" w:eastAsia="Calibri" w:hAnsi="Cambria" w:cs="Calibri"/>
        </w:rPr>
        <w:t>Draft:</w:t>
      </w:r>
      <w:r w:rsidR="002241E1">
        <w:rPr>
          <w:rFonts w:ascii="Cambria" w:eastAsia="Calibri" w:hAnsi="Cambria" w:cs="Calibri"/>
        </w:rPr>
        <w:t xml:space="preserve"> [coming soon]</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C406C7">
        <w:rPr>
          <w:rFonts w:ascii="Cambria" w:eastAsia="Calibri" w:hAnsi="Cambria" w:cs="Calibri"/>
        </w:rPr>
        <w:t xml:space="preserve">. </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w:t>
      </w:r>
    </w:p>
    <w:p w:rsidR="00C406C7"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0B266C"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w:t>
      </w:r>
      <w:r w:rsidR="00C406C7">
        <w:rPr>
          <w:rFonts w:ascii="Cambria" w:eastAsia="Calibri" w:hAnsi="Cambria" w:cs="Calibri"/>
        </w:rPr>
        <w:t>N</w:t>
      </w:r>
      <w:r w:rsidRPr="00D2494B">
        <w:rPr>
          <w:rFonts w:ascii="Cambria" w:eastAsia="Calibri" w:hAnsi="Cambria" w:cs="Calibri"/>
        </w:rPr>
        <w:t>BD</w:t>
      </w:r>
      <w:r w:rsidR="00C406C7">
        <w:rPr>
          <w:rFonts w:ascii="Cambria" w:eastAsia="Calibri" w:hAnsi="Cambria" w:cs="Calibri"/>
        </w:rPr>
        <w:t>-P</w:t>
      </w:r>
      <w:r w:rsidRPr="00D2494B">
        <w:rPr>
          <w:rFonts w:ascii="Cambria" w:eastAsia="Calibri" w:hAnsi="Cambria" w:cs="Calibri"/>
        </w:rPr>
        <w:t xml:space="preserve">WG participation and drive consensus on how big data should move forward. </w:t>
      </w:r>
    </w:p>
    <w:sectPr w:rsidR="000B266C" w:rsidSect="00D01EB7">
      <w:footerReference w:type="default" r:id="rId19"/>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BE9" w:rsidRDefault="00BA1BE9" w:rsidP="00D125C5">
      <w:r>
        <w:separator/>
      </w:r>
    </w:p>
  </w:endnote>
  <w:endnote w:type="continuationSeparator" w:id="0">
    <w:p w:rsidR="00BA1BE9" w:rsidRDefault="00BA1BE9"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C27148">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BE9" w:rsidRDefault="00BA1BE9" w:rsidP="00D125C5">
      <w:r>
        <w:separator/>
      </w:r>
    </w:p>
  </w:footnote>
  <w:footnote w:type="continuationSeparator" w:id="0">
    <w:p w:rsidR="00BA1BE9" w:rsidRDefault="00BA1BE9"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266C"/>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241E1"/>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2AFD"/>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25B9"/>
    <w:rsid w:val="00315891"/>
    <w:rsid w:val="00326927"/>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241D3"/>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1D99"/>
    <w:rsid w:val="0051448B"/>
    <w:rsid w:val="00515122"/>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771E7"/>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00F8"/>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A31EE"/>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13397"/>
    <w:rsid w:val="009204BD"/>
    <w:rsid w:val="009209CB"/>
    <w:rsid w:val="00920B09"/>
    <w:rsid w:val="009217FF"/>
    <w:rsid w:val="00923699"/>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22D0"/>
    <w:rsid w:val="009D6343"/>
    <w:rsid w:val="009E2244"/>
    <w:rsid w:val="009E44E5"/>
    <w:rsid w:val="009E58FB"/>
    <w:rsid w:val="009F0BAE"/>
    <w:rsid w:val="009F1052"/>
    <w:rsid w:val="00A0117B"/>
    <w:rsid w:val="00A01CC6"/>
    <w:rsid w:val="00A03AC8"/>
    <w:rsid w:val="00A03EF4"/>
    <w:rsid w:val="00A0672D"/>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0A4"/>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6F2C"/>
    <w:rsid w:val="00B5705C"/>
    <w:rsid w:val="00B601EF"/>
    <w:rsid w:val="00B603B3"/>
    <w:rsid w:val="00B60B4D"/>
    <w:rsid w:val="00B72610"/>
    <w:rsid w:val="00B76339"/>
    <w:rsid w:val="00B82011"/>
    <w:rsid w:val="00B878AA"/>
    <w:rsid w:val="00B90500"/>
    <w:rsid w:val="00B9054E"/>
    <w:rsid w:val="00B95191"/>
    <w:rsid w:val="00B95CCD"/>
    <w:rsid w:val="00B96403"/>
    <w:rsid w:val="00B96B37"/>
    <w:rsid w:val="00B977AB"/>
    <w:rsid w:val="00BA1BE9"/>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27148"/>
    <w:rsid w:val="00C3485A"/>
    <w:rsid w:val="00C406C7"/>
    <w:rsid w:val="00C6039C"/>
    <w:rsid w:val="00C60A57"/>
    <w:rsid w:val="00C66F65"/>
    <w:rsid w:val="00C7553C"/>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E73A5"/>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C7AC9"/>
    <w:rsid w:val="00DD21D1"/>
    <w:rsid w:val="00DE1B19"/>
    <w:rsid w:val="00DE4703"/>
    <w:rsid w:val="00DE51C8"/>
    <w:rsid w:val="00DF034B"/>
    <w:rsid w:val="00DF285A"/>
    <w:rsid w:val="00DF4A15"/>
    <w:rsid w:val="00E01E45"/>
    <w:rsid w:val="00E025A2"/>
    <w:rsid w:val="00E0696B"/>
    <w:rsid w:val="00E10F96"/>
    <w:rsid w:val="00E1288E"/>
    <w:rsid w:val="00E1702E"/>
    <w:rsid w:val="00E175C8"/>
    <w:rsid w:val="00E204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3D"/>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s://drive.google.com/open?id=1Rs6LkwMkNv-116tGFRg0OJU1pi2FZXsMlFMRBpBtZ9g" TargetMode="External"/><Relationship Id="rId18" Type="http://schemas.openxmlformats.org/officeDocument/2006/relationships/hyperlink" Target="https://drive.google.com/open?id=1_4o2vN8kNInc2e08aySgRBqU-dMizShbaz8_DJ6wiW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OCPO2uqOkADvoxynRyZwh5IyFQ2_m1fkpBVMo3UBblg/" TargetMode="External"/><Relationship Id="rId17" Type="http://schemas.openxmlformats.org/officeDocument/2006/relationships/hyperlink" Target="https://drive.google.com/open?id=0B4Y1OQqW13RLcG90ZXN3dHJiWjg" TargetMode="External"/><Relationship Id="rId2" Type="http://schemas.openxmlformats.org/officeDocument/2006/relationships/numbering" Target="numbering.xml"/><Relationship Id="rId16" Type="http://schemas.openxmlformats.org/officeDocument/2006/relationships/hyperlink" Target="https://drive.google.com/open?id=1Tol4tKxo-xugIjVyjfm9GSJpbNRFB3AFXQ4unKJjW0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ff7iM9" TargetMode="External"/><Relationship Id="rId5" Type="http://schemas.openxmlformats.org/officeDocument/2006/relationships/webSettings" Target="webSettings.xml"/><Relationship Id="rId15" Type="http://schemas.openxmlformats.org/officeDocument/2006/relationships/hyperlink" Target="https://drive.google.com/open?id=0B6JGdUJOefincjNQTFBfZEQyVUU" TargetMode="External"/><Relationship Id="rId10" Type="http://schemas.openxmlformats.org/officeDocument/2006/relationships/hyperlink" Target="https://www.mindmeister.com/32246246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open?id=1AFFxut4nu1Yj8uxnzUQoBWW0QwKbcmtqVxnNmU2v0EM" TargetMode="External"/><Relationship Id="rId14" Type="http://schemas.openxmlformats.org/officeDocument/2006/relationships/hyperlink" Target="https://drive.google.com/open?id=0B6JGdUJOefinNldMWEZZX1J1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19F9-EADB-4E58-B72F-8AF07CA5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16</cp:revision>
  <cp:lastPrinted>2016-04-28T02:38:00Z</cp:lastPrinted>
  <dcterms:created xsi:type="dcterms:W3CDTF">2016-06-09T12:10:00Z</dcterms:created>
  <dcterms:modified xsi:type="dcterms:W3CDTF">2016-12-29T20:41:00Z</dcterms:modified>
</cp:coreProperties>
</file>