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67" w:rsidRDefault="00251F67" w:rsidP="00251F67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251F67" w:rsidRDefault="00251F67" w:rsidP="00251F67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M0537</w:t>
      </w:r>
    </w:p>
    <w:p w:rsidR="00251F67" w:rsidRDefault="00251F67" w:rsidP="00251F67">
      <w:pPr>
        <w:pStyle w:val="Default"/>
        <w:rPr>
          <w:rFonts w:ascii="Calibri Light" w:hAnsi="Calibri Light"/>
          <w:b/>
          <w:sz w:val="28"/>
          <w:szCs w:val="28"/>
        </w:rPr>
      </w:pPr>
    </w:p>
    <w:p w:rsidR="00251F67" w:rsidRDefault="00251F67" w:rsidP="00251F6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251F67" w:rsidRDefault="00251F67" w:rsidP="00251F6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251F67" w:rsidRDefault="00251F67" w:rsidP="00251F6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June 21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2016_06_21 14_09.rtf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1:07 PM: Notes / minutes: Upgrading our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mindmap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account to a business version that has more features.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1:09 PM: Several attachments in this week's meeting Agenda.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1:13 PM: Meeting schedules over the summer. Cut back to subgroup rotation.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Maybe we need a co-chairs only crash wor</w:t>
      </w:r>
      <w:r>
        <w:rPr>
          <w:rFonts w:ascii="Segoe UI" w:hAnsi="Segoe UI" w:cs="Segoe UI"/>
          <w:color w:val="000000"/>
          <w:sz w:val="17"/>
          <w:szCs w:val="17"/>
        </w:rPr>
        <w:t>kshop at NIST to push out a new draft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1:23 PM: The RA is conceptual [as opposed to a technical RA].  Tim thinks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its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mixtue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of system, cloud,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architectures.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1:23 PM: Tim - suggest </w:t>
      </w:r>
      <w:r>
        <w:rPr>
          <w:rFonts w:ascii="Segoe UI" w:hAnsi="Segoe UI" w:cs="Segoe UI"/>
          <w:color w:val="000000"/>
          <w:sz w:val="17"/>
          <w:szCs w:val="17"/>
        </w:rPr>
        <w:t>u post the link here?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1:26 PM: RA not dealing with collection. Plumbing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Yep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In writing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Two thoug</w:t>
      </w:r>
      <w:r>
        <w:rPr>
          <w:rFonts w:ascii="Segoe UI" w:hAnsi="Segoe UI" w:cs="Segoe UI"/>
          <w:color w:val="000000"/>
          <w:sz w:val="17"/>
          <w:szCs w:val="17"/>
        </w:rPr>
        <w:t>hts - It would be more helpful to have Bob contributing more directly, vs. obliquely. He's the co-convener but not guiding us much in the trenches. 2 - We need to move cautiously in changing the RA much as it is so deeply woven through the rest of the othe</w:t>
      </w:r>
      <w:r>
        <w:rPr>
          <w:rFonts w:ascii="Segoe UI" w:hAnsi="Segoe UI" w:cs="Segoe UI"/>
          <w:color w:val="000000"/>
          <w:sz w:val="17"/>
          <w:szCs w:val="17"/>
        </w:rPr>
        <w:t xml:space="preserve">r documents. Small changes in the RA would produce lots of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work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on the other volumes. That's OK, and it might be an improvement, but we should be aware of the bleed-through impact.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Good point Mark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Tim critiquing version 2 but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prefering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contribute to version 3; not 2.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Werner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Vogels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closing remarks https://www.youtube.com/watch?v=Gv3TAf2ncNs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thx Tim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Link in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agena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pointing to some taxonomies.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Link to a google doc of Fox's ongoing stuff also in this week's Agenda.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1:41 PM: I have to check out for 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while  ---------------</w:t>
      </w:r>
      <w:proofErr w:type="gramEnd"/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 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Mark Can you circulate the FTC guidelines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 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 Can you circulate Lee Anne's draft?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 Robbins (to 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At Mark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1:54 PM: CSCC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 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http://sites.nationalacademies.org/DEPS/BMSA/DEPS_171738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Wonder how NAS dealt with the consent / inten</w:t>
      </w:r>
      <w:r>
        <w:rPr>
          <w:rFonts w:ascii="Segoe UI" w:hAnsi="Segoe UI" w:cs="Segoe UI"/>
          <w:color w:val="000000"/>
          <w:sz w:val="17"/>
          <w:szCs w:val="17"/>
        </w:rPr>
        <w:t>tion issue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I haven't heard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http://www.cloud-council.org/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1:56 PM: who sponsored this?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 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1:56 PM: Mark Uma working group at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Kantara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is</w:t>
      </w:r>
      <w:r>
        <w:rPr>
          <w:rFonts w:ascii="Segoe UI" w:hAnsi="Segoe UI" w:cs="Segoe UI"/>
          <w:color w:val="000000"/>
          <w:sz w:val="17"/>
          <w:szCs w:val="17"/>
        </w:rPr>
        <w:t xml:space="preserve">  worth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checking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NAS Inference Web site http://sites.nationalacademies.org/DEPS/BMSA/DEPS_171738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 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Wo that would be good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Cavan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Do you have a contact there? I would like to ask them about their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implimentation</w:t>
      </w:r>
      <w:proofErr w:type="spellEnd"/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1:59 PM: Wo mentions the Federal Reserve big data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initiatves</w:t>
      </w:r>
      <w:proofErr w:type="spellEnd"/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 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Mark did you see my request on t</w:t>
      </w:r>
      <w:r>
        <w:rPr>
          <w:rFonts w:ascii="Segoe UI" w:hAnsi="Segoe UI" w:cs="Segoe UI"/>
          <w:color w:val="000000"/>
          <w:sz w:val="17"/>
          <w:szCs w:val="17"/>
        </w:rPr>
        <w:t>he FTC consent? I can search myself just thought you might have it handy.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http://bigdatastandards.com/event/ftc-report-on-big-data-for-business/ FTC posted more docs later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lastRenderedPageBreak/>
        <w:t>Cavan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mark - thanks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mark - thanks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Dear Folks: Sorry we're late.....one minor question....how do we remove the dis-trust or if there is dis-trust of all current state sponsored agencies....and restore same....? Respectf</w:t>
      </w:r>
      <w:r>
        <w:rPr>
          <w:rFonts w:ascii="Segoe UI" w:hAnsi="Segoe UI" w:cs="Segoe UI"/>
          <w:color w:val="000000"/>
          <w:sz w:val="17"/>
          <w:szCs w:val="17"/>
        </w:rPr>
        <w:t>ully yours, Pw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What needs to be done to restore trust, at this point in time.....?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 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Cavan are you saying the RFID activity is not in our Big Data scope?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>2:07 PM: Pw, informed policy and transparent governance...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2:07 PM: Ann, I don't know - 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Cavan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Next time you see AVI say hi from me</w:t>
      </w:r>
    </w:p>
    <w:p w:rsidR="00000000" w:rsidRDefault="00251F6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Dear Tim: If you trust the folks enforcing those.</w:t>
      </w:r>
      <w:r>
        <w:rPr>
          <w:rFonts w:ascii="Segoe UI" w:hAnsi="Segoe UI" w:cs="Segoe UI"/>
          <w:color w:val="000000"/>
          <w:sz w:val="17"/>
          <w:szCs w:val="17"/>
        </w:rPr>
        <w:t>...Thanks...Pw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67"/>
    <w:rsid w:val="0025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5AF7957-EA1A-4F64-A21D-7D3D9C0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F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2016-12-29T20:45:00Z</dcterms:created>
  <dcterms:modified xsi:type="dcterms:W3CDTF">2016-12-29T20:45:00Z</dcterms:modified>
</cp:coreProperties>
</file>