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343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10"/>
        <w:gridCol w:w="833"/>
        <w:gridCol w:w="810"/>
        <w:gridCol w:w="720"/>
        <w:gridCol w:w="1208"/>
        <w:gridCol w:w="4732"/>
        <w:gridCol w:w="4230"/>
      </w:tblGrid>
      <w:tr w:rsidR="00E97FBA" w:rsidTr="00EC561C">
        <w:tc>
          <w:tcPr>
            <w:tcW w:w="810" w:type="dxa"/>
          </w:tcPr>
          <w:p w:rsidR="00E97FBA" w:rsidRPr="00E97FBA" w:rsidRDefault="00EC561C" w:rsidP="00EC561C">
            <w:pPr>
              <w:tabs>
                <w:tab w:val="center" w:pos="216"/>
              </w:tabs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 xml:space="preserve">Item </w:t>
            </w:r>
            <w:r>
              <w:rPr>
                <w:b/>
              </w:rPr>
              <w:tab/>
            </w:r>
            <w:r w:rsidR="00E97FBA">
              <w:rPr>
                <w:b/>
              </w:rPr>
              <w:t>#</w:t>
            </w:r>
          </w:p>
        </w:tc>
        <w:tc>
          <w:tcPr>
            <w:tcW w:w="833" w:type="dxa"/>
          </w:tcPr>
          <w:p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10" w:type="dxa"/>
          </w:tcPr>
          <w:p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Page #</w:t>
            </w:r>
          </w:p>
        </w:tc>
        <w:tc>
          <w:tcPr>
            <w:tcW w:w="720" w:type="dxa"/>
          </w:tcPr>
          <w:p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Line #</w:t>
            </w:r>
          </w:p>
        </w:tc>
        <w:tc>
          <w:tcPr>
            <w:tcW w:w="1208" w:type="dxa"/>
          </w:tcPr>
          <w:p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4732" w:type="dxa"/>
          </w:tcPr>
          <w:p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Comment (with rationale)</w:t>
            </w:r>
          </w:p>
        </w:tc>
        <w:tc>
          <w:tcPr>
            <w:tcW w:w="4230" w:type="dxa"/>
          </w:tcPr>
          <w:p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Suggested Change</w:t>
            </w:r>
            <w:r w:rsidR="0019005C">
              <w:rPr>
                <w:b/>
              </w:rPr>
              <w:t>/Modification</w:t>
            </w:r>
          </w:p>
        </w:tc>
      </w:tr>
      <w:tr w:rsidR="00E97FBA" w:rsidTr="00EC561C">
        <w:tc>
          <w:tcPr>
            <w:tcW w:w="810" w:type="dxa"/>
          </w:tcPr>
          <w:p w:rsidR="00E97FBA" w:rsidRDefault="0019005C" w:rsidP="00E97FBA">
            <w:r>
              <w:t>1</w:t>
            </w:r>
          </w:p>
        </w:tc>
        <w:tc>
          <w:tcPr>
            <w:tcW w:w="833" w:type="dxa"/>
          </w:tcPr>
          <w:p w:rsidR="00E97FBA" w:rsidRDefault="00963E8F" w:rsidP="00E97FBA">
            <w:r>
              <w:t>E</w:t>
            </w:r>
          </w:p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6E2FF4" w:rsidP="00E97FBA">
            <w:r w:rsidRPr="006E2FF4">
              <w:t>Our primary technical challenge includes maximizing data protection through security and privacy</w:t>
            </w:r>
            <w:r>
              <w:t xml:space="preserve"> engineering</w:t>
            </w:r>
            <w:r w:rsidRPr="006E2FF4">
              <w:t xml:space="preserve">. Interrelatedness could be </w:t>
            </w:r>
            <w:r>
              <w:t xml:space="preserve">further </w:t>
            </w:r>
            <w:r w:rsidRPr="006E2FF4">
              <w:t>expressed as cross-sectional or fabric</w:t>
            </w:r>
            <w:r>
              <w:t xml:space="preserve"> or simply at this stage </w:t>
            </w:r>
            <w:r w:rsidR="002F4306">
              <w:t xml:space="preserve">as </w:t>
            </w:r>
            <w:r>
              <w:t>interrelatedness</w:t>
            </w:r>
            <w:r w:rsidR="00963E8F">
              <w:t>—a</w:t>
            </w:r>
            <w:r>
              <w:t>llowing the field to mature before defining further.</w:t>
            </w:r>
          </w:p>
          <w:p w:rsidR="002F4306" w:rsidRDefault="002F4306" w:rsidP="00E97FBA">
            <w:r>
              <w:t>It is the interrelatedness that is the most important not that there are 4 or 5 or X segments.</w:t>
            </w:r>
          </w:p>
        </w:tc>
        <w:tc>
          <w:tcPr>
            <w:tcW w:w="4230" w:type="dxa"/>
          </w:tcPr>
          <w:p w:rsidR="006E2FF4" w:rsidRDefault="006E2FF4" w:rsidP="006E2FF4">
            <w:r w:rsidRPr="006E2FF4">
              <w:t>“[A] definition of Big Data can be constructed by considering the essential technical characteristics in the field of study. These characteristics tend to cluster into the following interrelated segments</w:t>
            </w:r>
            <w:r w:rsidR="00963E8F">
              <w:t xml:space="preserve"> in which </w:t>
            </w:r>
            <w:r w:rsidR="00963E8F" w:rsidRPr="00963E8F">
              <w:t xml:space="preserve">data protection </w:t>
            </w:r>
            <w:r w:rsidR="00963E8F">
              <w:t xml:space="preserve">is maximized through security and privacy </w:t>
            </w:r>
            <w:r w:rsidR="002F4306">
              <w:t>engineering:</w:t>
            </w:r>
          </w:p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6E2FF4" w:rsidP="00E97FBA">
            <w:r w:rsidRPr="006E2FF4">
              <w:t>1.</w:t>
            </w:r>
            <w:r w:rsidRPr="006E2FF4">
              <w:tab/>
              <w:t>Irregular or heterogeneous data structures, their navigation, query, and data-typing (i.e.</w:t>
            </w:r>
            <w:proofErr w:type="gramStart"/>
            <w:r w:rsidRPr="006E2FF4">
              <w:t>,  variety</w:t>
            </w:r>
            <w:proofErr w:type="gramEnd"/>
            <w:r w:rsidRPr="006E2FF4">
              <w:t>)</w:t>
            </w:r>
            <w:r>
              <w:t xml:space="preserve"> while maximizing data protection through security and privacy engineering</w:t>
            </w:r>
            <w:r w:rsidRPr="006E2FF4">
              <w:t>;</w:t>
            </w:r>
            <w:r>
              <w:t xml:space="preserve"> </w:t>
            </w:r>
          </w:p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963E8F" w:rsidP="00E97FBA">
            <w:r w:rsidRPr="00963E8F">
              <w:t>2.</w:t>
            </w:r>
            <w:r w:rsidRPr="00963E8F">
              <w:tab/>
              <w:t xml:space="preserve">The need for computation and storage parallelism and its management during processing of large data sets (i.e., volume) while maximizing data protection through security and privacy engineering; </w:t>
            </w:r>
          </w:p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963E8F" w:rsidP="00E97FBA">
            <w:r>
              <w:t xml:space="preserve">Real-time decision-making has not been defined. I recommend striking for now. </w:t>
            </w:r>
          </w:p>
        </w:tc>
        <w:tc>
          <w:tcPr>
            <w:tcW w:w="4230" w:type="dxa"/>
          </w:tcPr>
          <w:p w:rsidR="00E97FBA" w:rsidRDefault="00963E8F" w:rsidP="00E97FBA">
            <w:r w:rsidRPr="00963E8F">
              <w:t>3.</w:t>
            </w:r>
            <w:r w:rsidRPr="00963E8F">
              <w:tab/>
              <w:t>Descriptive data and self-inquiry about objects for decision-making (i.e., validity/veracity)</w:t>
            </w:r>
            <w:r>
              <w:t xml:space="preserve"> </w:t>
            </w:r>
            <w:r w:rsidRPr="00963E8F">
              <w:t>while maximizing data protection through security and privacy engineering;</w:t>
            </w:r>
          </w:p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963E8F" w:rsidP="00E97FBA">
            <w:r w:rsidRPr="00963E8F">
              <w:t>4.</w:t>
            </w:r>
            <w:r w:rsidRPr="00963E8F">
              <w:tab/>
            </w:r>
            <w:r w:rsidR="002F4306">
              <w:t>Documenting t</w:t>
            </w:r>
            <w:r w:rsidRPr="00963E8F">
              <w:t>he rate of arrival of the data (i.e., velocity)</w:t>
            </w:r>
            <w:r w:rsidR="002F4306">
              <w:t xml:space="preserve"> </w:t>
            </w:r>
            <w:r w:rsidR="002F4306" w:rsidRPr="002F4306">
              <w:t xml:space="preserve">while </w:t>
            </w:r>
            <w:r w:rsidR="002F4306" w:rsidRPr="002F4306">
              <w:lastRenderedPageBreak/>
              <w:t>maximizing data protection through security and privacy engineering;</w:t>
            </w:r>
          </w:p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2F4306" w:rsidP="00E97FBA">
            <w:r w:rsidRPr="002F4306">
              <w:t>5.</w:t>
            </w:r>
            <w:r w:rsidRPr="002F4306">
              <w:tab/>
              <w:t>Aggregation and presentation of such data sets (i.e., visualization)</w:t>
            </w:r>
            <w:r>
              <w:t xml:space="preserve"> </w:t>
            </w:r>
            <w:r w:rsidRPr="002F4306">
              <w:t>while maximizing data protection through security and privacy engineering;</w:t>
            </w:r>
          </w:p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</w:tbl>
    <w:p w:rsidR="00E97FBA" w:rsidRPr="00E97FBA" w:rsidRDefault="00E97FBA" w:rsidP="00E97FBA"/>
    <w:sectPr w:rsidR="00E97FBA" w:rsidRPr="00E97FBA" w:rsidSect="00E97FBA">
      <w:headerReference w:type="default" r:id="rId6"/>
      <w:footerReference w:type="default" r:id="rId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C3F" w:rsidRDefault="002D7C3F" w:rsidP="00E97FBA">
      <w:r>
        <w:separator/>
      </w:r>
    </w:p>
  </w:endnote>
  <w:endnote w:type="continuationSeparator" w:id="0">
    <w:p w:rsidR="002D7C3F" w:rsidRDefault="002D7C3F" w:rsidP="00E97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FBA" w:rsidRDefault="00E97FBA">
    <w:pPr>
      <w:pStyle w:val="Footer"/>
    </w:pPr>
    <w:r>
      <w:t>Type: E = Editorial, G = General, T = Technical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C3F" w:rsidRDefault="002D7C3F" w:rsidP="00E97FBA">
      <w:r>
        <w:separator/>
      </w:r>
    </w:p>
  </w:footnote>
  <w:footnote w:type="continuationSeparator" w:id="0">
    <w:p w:rsidR="002D7C3F" w:rsidRDefault="002D7C3F" w:rsidP="00E97F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FBA" w:rsidRDefault="00EC561C" w:rsidP="00E97FBA">
    <w:pPr>
      <w:ind w:left="8010" w:hanging="8010"/>
    </w:pPr>
    <w:r>
      <w:t>Com</w:t>
    </w:r>
    <w:r w:rsidR="00214B9B">
      <w:t>ment Template for SP1500</w:t>
    </w:r>
    <w:r w:rsidR="004D51E1">
      <w:t>-</w:t>
    </w:r>
    <w:r w:rsidR="004D51E1" w:rsidRPr="004D51E1">
      <w:rPr>
        <w:i/>
      </w:rPr>
      <w:t>x</w:t>
    </w:r>
    <w:r w:rsidR="009524A9">
      <w:t xml:space="preserve"> (replace </w:t>
    </w:r>
    <w:r w:rsidR="004D51E1" w:rsidRPr="004D51E1">
      <w:rPr>
        <w:i/>
      </w:rPr>
      <w:t>x</w:t>
    </w:r>
    <w:r w:rsidR="009524A9">
      <w:t xml:space="preserve"> with volume number)</w:t>
    </w:r>
    <w:r w:rsidR="0019005C">
      <w:tab/>
      <w:t>Submitted by: ______Ann Racuya-Robbins</w:t>
    </w:r>
    <w:r w:rsidR="00E97FBA">
      <w:t>_______</w:t>
    </w:r>
  </w:p>
  <w:p w:rsidR="00682262" w:rsidRDefault="0019005C" w:rsidP="00682262">
    <w:pPr>
      <w:ind w:left="9180" w:firstLine="180"/>
    </w:pPr>
    <w:r>
      <w:t>Email: __</w:t>
    </w:r>
    <w:r w:rsidR="00682262">
      <w:t>_____________________________</w:t>
    </w:r>
  </w:p>
  <w:p w:rsidR="00E97FBA" w:rsidRDefault="00E97FBA" w:rsidP="00E97FBA">
    <w:pPr>
      <w:ind w:left="9810" w:hanging="9810"/>
    </w:pPr>
    <w:r>
      <w:tab/>
      <w:t>Date: __</w:t>
    </w:r>
    <w:r w:rsidR="0019005C">
      <w:t>20171017</w:t>
    </w:r>
    <w:r>
      <w:t>__________</w:t>
    </w:r>
  </w:p>
  <w:p w:rsidR="00E97FBA" w:rsidRDefault="00E97F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FBA"/>
    <w:rsid w:val="00140F54"/>
    <w:rsid w:val="0019005C"/>
    <w:rsid w:val="00214B9B"/>
    <w:rsid w:val="00290183"/>
    <w:rsid w:val="002D7C3F"/>
    <w:rsid w:val="002F3FE8"/>
    <w:rsid w:val="002F4306"/>
    <w:rsid w:val="003869AA"/>
    <w:rsid w:val="0039394E"/>
    <w:rsid w:val="00437300"/>
    <w:rsid w:val="00441929"/>
    <w:rsid w:val="004D51E1"/>
    <w:rsid w:val="004D69F2"/>
    <w:rsid w:val="00682262"/>
    <w:rsid w:val="006E2FF4"/>
    <w:rsid w:val="008600DA"/>
    <w:rsid w:val="00933852"/>
    <w:rsid w:val="009524A9"/>
    <w:rsid w:val="00963E8F"/>
    <w:rsid w:val="00B138BC"/>
    <w:rsid w:val="00D77248"/>
    <w:rsid w:val="00E97FBA"/>
    <w:rsid w:val="00EC561C"/>
    <w:rsid w:val="00FD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8583F19F-2459-41AF-BA62-D47B7E58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8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8B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7F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FBA"/>
  </w:style>
  <w:style w:type="paragraph" w:styleId="Footer">
    <w:name w:val="footer"/>
    <w:basedOn w:val="Normal"/>
    <w:link w:val="FooterChar"/>
    <w:uiPriority w:val="99"/>
    <w:unhideWhenUsed/>
    <w:rsid w:val="00E97F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7FBA"/>
  </w:style>
  <w:style w:type="table" w:styleId="TableGrid">
    <w:name w:val="Table Grid"/>
    <w:basedOn w:val="TableNormal"/>
    <w:uiPriority w:val="59"/>
    <w:rsid w:val="00E97F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wchang@nist.gov</dc:creator>
  <cp:keywords/>
  <dc:description/>
  <cp:lastModifiedBy>Wo Chang</cp:lastModifiedBy>
  <cp:revision>2</cp:revision>
  <dcterms:created xsi:type="dcterms:W3CDTF">2017-10-17T15:58:00Z</dcterms:created>
  <dcterms:modified xsi:type="dcterms:W3CDTF">2017-10-17T15:58:00Z</dcterms:modified>
</cp:coreProperties>
</file>