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E59B7" w14:textId="25906A44" w:rsidR="00553202" w:rsidRPr="00E263D3" w:rsidRDefault="00FB5032" w:rsidP="005649AE">
      <w:pPr>
        <w:pStyle w:val="Heading1"/>
      </w:pPr>
      <w:r>
        <w:t>IIP Test Tool Open Issues v</w:t>
      </w:r>
      <w:r w:rsidR="004F74AC">
        <w:t>9.0</w:t>
      </w:r>
    </w:p>
    <w:p w14:paraId="531D2B18" w14:textId="76BAF1D1" w:rsidR="00DD1F44" w:rsidRDefault="00FB5032" w:rsidP="00FB5032">
      <w:pPr>
        <w:pStyle w:val="BodyCopy"/>
      </w:pPr>
      <w:r>
        <w:t xml:space="preserve">The following is the list of known issues in version </w:t>
      </w:r>
      <w:r w:rsidR="004F74AC">
        <w:t>9.0</w:t>
      </w:r>
      <w:r>
        <w:t xml:space="preserve"> of the </w:t>
      </w:r>
      <w:hyperlink r:id="rId8" w:anchor="/cb" w:history="1">
        <w:r w:rsidRPr="00FB5032">
          <w:rPr>
            <w:rStyle w:val="Hyperlink"/>
          </w:rPr>
          <w:t>HIMSS Immunization Integration Program CDC Test Plan v</w:t>
        </w:r>
        <w:r w:rsidR="004F74AC">
          <w:rPr>
            <w:rStyle w:val="Hyperlink"/>
          </w:rPr>
          <w:t>9.0</w:t>
        </w:r>
      </w:hyperlink>
      <w:r w:rsidR="00602DE5">
        <w:t xml:space="preserve"> Test Tool</w:t>
      </w:r>
      <w:r w:rsidR="00865ED4">
        <w:t xml:space="preserve"> as of</w:t>
      </w:r>
      <w:r w:rsidR="009F3C57">
        <w:t xml:space="preserve"> </w:t>
      </w:r>
      <w:r w:rsidR="003653CC">
        <w:t>September</w:t>
      </w:r>
      <w:r w:rsidR="00865ED4">
        <w:t xml:space="preserve"> 2020</w:t>
      </w:r>
      <w:r>
        <w:t xml:space="preserve">: </w:t>
      </w:r>
    </w:p>
    <w:tbl>
      <w:tblPr>
        <w:tblStyle w:val="TableGrid"/>
        <w:tblW w:w="0" w:type="auto"/>
        <w:tblLook w:val="04A0" w:firstRow="1" w:lastRow="0" w:firstColumn="1" w:lastColumn="0" w:noHBand="0" w:noVBand="1"/>
      </w:tblPr>
      <w:tblGrid>
        <w:gridCol w:w="8455"/>
      </w:tblGrid>
      <w:tr w:rsidR="00FB5032" w14:paraId="552D388D" w14:textId="77777777" w:rsidTr="00F96A5B">
        <w:tc>
          <w:tcPr>
            <w:tcW w:w="8455" w:type="dxa"/>
            <w:shd w:val="clear" w:color="auto" w:fill="4472C4" w:themeFill="accent1"/>
          </w:tcPr>
          <w:p w14:paraId="526DB107" w14:textId="77777777" w:rsidR="00FB5032" w:rsidRDefault="00FB5032" w:rsidP="00F96A5B">
            <w:r w:rsidRPr="004D13A3">
              <w:rPr>
                <w:color w:val="FFFFFF" w:themeColor="background1"/>
              </w:rPr>
              <w:t>Fixed Date Required for Current Vaccines</w:t>
            </w:r>
          </w:p>
        </w:tc>
      </w:tr>
      <w:tr w:rsidR="00FB5032" w14:paraId="0E59C947" w14:textId="77777777" w:rsidTr="00F96A5B">
        <w:tc>
          <w:tcPr>
            <w:tcW w:w="8455" w:type="dxa"/>
          </w:tcPr>
          <w:p w14:paraId="42DF5F5A" w14:textId="3B96D3A6" w:rsidR="00FB5032" w:rsidRDefault="00FB5032" w:rsidP="00F96A5B">
            <w:r w:rsidRPr="004D13A3">
              <w:rPr>
                <w:b/>
                <w:bCs/>
              </w:rPr>
              <w:t>Issue:</w:t>
            </w:r>
            <w:r>
              <w:t xml:space="preserve"> The NIST IIP Tool only allows the current immunization dates to be fixed at 10/31/20</w:t>
            </w:r>
            <w:r w:rsidR="004F74AC">
              <w:t>20</w:t>
            </w:r>
            <w:r>
              <w:t>.</w:t>
            </w:r>
          </w:p>
        </w:tc>
      </w:tr>
      <w:tr w:rsidR="00FB5032" w14:paraId="7081BC2A" w14:textId="77777777" w:rsidTr="00F96A5B">
        <w:tc>
          <w:tcPr>
            <w:tcW w:w="8455" w:type="dxa"/>
          </w:tcPr>
          <w:p w14:paraId="258B6A82" w14:textId="230AA520" w:rsidR="00FB5032" w:rsidRDefault="00FB5032" w:rsidP="00F96A5B">
            <w:r w:rsidRPr="00EB154B">
              <w:rPr>
                <w:b/>
                <w:bCs/>
              </w:rPr>
              <w:t>Implication</w:t>
            </w:r>
            <w:r>
              <w:t>: When systems send the IIP Test Tool a transmission with immunizations created during the test, the date of the current immunizations must be 20</w:t>
            </w:r>
            <w:r w:rsidR="004F74AC">
              <w:t>20</w:t>
            </w:r>
            <w:r>
              <w:t>1031 or the message validation will fail.</w:t>
            </w:r>
          </w:p>
        </w:tc>
      </w:tr>
      <w:tr w:rsidR="00FB5032" w14:paraId="61E0DCD9" w14:textId="77777777" w:rsidTr="00F96A5B">
        <w:tc>
          <w:tcPr>
            <w:tcW w:w="8455" w:type="dxa"/>
          </w:tcPr>
          <w:p w14:paraId="3C1C8747" w14:textId="442D4ECC" w:rsidR="00FB5032" w:rsidRDefault="00FB5032" w:rsidP="00F96A5B">
            <w:r w:rsidRPr="00EB154B">
              <w:rPr>
                <w:b/>
                <w:bCs/>
              </w:rPr>
              <w:t>Workaround</w:t>
            </w:r>
            <w:r>
              <w:t xml:space="preserve">: The immunization start/end administration dates for </w:t>
            </w:r>
            <w:r w:rsidRPr="004B3697">
              <w:rPr>
                <w:u w:val="single"/>
              </w:rPr>
              <w:t>all current immunizations</w:t>
            </w:r>
            <w:r>
              <w:t xml:space="preserve"> must be set to 20</w:t>
            </w:r>
            <w:r w:rsidR="004F74AC">
              <w:t>20</w:t>
            </w:r>
            <w:r>
              <w:t>1031 for all of the Transmissions. To accomplish this the RXA segment (RXA-3 and RXA-5) of the message must be hand edited to change the date from the current date to the fixed date of 20</w:t>
            </w:r>
            <w:r w:rsidR="004F74AC">
              <w:t>20</w:t>
            </w:r>
            <w:r>
              <w:t>1031. This impacts all transmissions for all visits.</w:t>
            </w:r>
          </w:p>
          <w:p w14:paraId="2D7E778D" w14:textId="77777777" w:rsidR="00FB5032" w:rsidRDefault="00FB5032" w:rsidP="00F96A5B"/>
          <w:p w14:paraId="67BD1E02" w14:textId="409C8894" w:rsidR="00FB5032" w:rsidRDefault="00FB5032" w:rsidP="00F96A5B">
            <w:r>
              <w:t xml:space="preserve">Example – If the </w:t>
            </w:r>
            <w:proofErr w:type="spellStart"/>
            <w:r>
              <w:t>HepB</w:t>
            </w:r>
            <w:proofErr w:type="spellEnd"/>
            <w:r>
              <w:t xml:space="preserve"> immunization were to be given on </w:t>
            </w:r>
            <w:r w:rsidR="004F74AC">
              <w:t>12</w:t>
            </w:r>
            <w:r>
              <w:t>/</w:t>
            </w:r>
            <w:r w:rsidR="004F74AC">
              <w:t>02</w:t>
            </w:r>
            <w:r>
              <w:t>/202</w:t>
            </w:r>
            <w:r w:rsidR="004F74AC">
              <w:t>0</w:t>
            </w:r>
            <w:r>
              <w:t>, the message would be modified from</w:t>
            </w:r>
          </w:p>
          <w:p w14:paraId="5D351EFF" w14:textId="77777777" w:rsidR="00FB5032" w:rsidRDefault="00FB5032" w:rsidP="00F96A5B"/>
          <w:p w14:paraId="59F30888" w14:textId="723FF5F8" w:rsidR="00FB5032" w:rsidRDefault="00FB5032" w:rsidP="00F96A5B">
            <w:r w:rsidRPr="004B3697">
              <w:t>RXA|0|1|</w:t>
            </w:r>
            <w:r w:rsidRPr="004B3697">
              <w:rPr>
                <w:highlight w:val="yellow"/>
              </w:rPr>
              <w:t>20</w:t>
            </w:r>
            <w:r>
              <w:rPr>
                <w:highlight w:val="yellow"/>
              </w:rPr>
              <w:t>20</w:t>
            </w:r>
            <w:r w:rsidR="002424E3" w:rsidRPr="002424E3">
              <w:rPr>
                <w:highlight w:val="yellow"/>
              </w:rPr>
              <w:t>1202</w:t>
            </w:r>
            <w:r w:rsidRPr="004B3697">
              <w:t>|</w:t>
            </w:r>
            <w:r w:rsidR="002424E3" w:rsidRPr="004B3697">
              <w:rPr>
                <w:highlight w:val="yellow"/>
              </w:rPr>
              <w:t>20</w:t>
            </w:r>
            <w:r w:rsidR="002424E3">
              <w:rPr>
                <w:highlight w:val="yellow"/>
              </w:rPr>
              <w:t>20</w:t>
            </w:r>
            <w:r w:rsidR="002424E3" w:rsidRPr="002424E3">
              <w:rPr>
                <w:highlight w:val="yellow"/>
              </w:rPr>
              <w:t>1202</w:t>
            </w:r>
            <w:r w:rsidRPr="004B3697">
              <w:t>|08^Hepatitis B^CVX^58160-0820-43^ENGERIX-B^NDC</w:t>
            </w:r>
            <w:r>
              <w:t>…</w:t>
            </w:r>
            <w:r w:rsidRPr="004B3697">
              <w:t xml:space="preserve"> </w:t>
            </w:r>
          </w:p>
          <w:p w14:paraId="5B9B38D3" w14:textId="77777777" w:rsidR="00FB5032" w:rsidRDefault="00FB5032" w:rsidP="00F96A5B">
            <w:pPr>
              <w:spacing w:before="240"/>
            </w:pPr>
            <w:r>
              <w:t>To</w:t>
            </w:r>
          </w:p>
          <w:p w14:paraId="6CDFD44F" w14:textId="721CC561" w:rsidR="00FB5032" w:rsidRDefault="00FB5032" w:rsidP="00F96A5B">
            <w:pPr>
              <w:spacing w:before="240"/>
            </w:pPr>
            <w:r w:rsidRPr="00197DDB">
              <w:t>RXA|0|1|</w:t>
            </w:r>
            <w:r w:rsidRPr="004B3697">
              <w:rPr>
                <w:highlight w:val="green"/>
              </w:rPr>
              <w:t>20</w:t>
            </w:r>
            <w:r w:rsidR="00787A4B">
              <w:rPr>
                <w:highlight w:val="green"/>
              </w:rPr>
              <w:t>20</w:t>
            </w:r>
            <w:r w:rsidRPr="004B3697">
              <w:rPr>
                <w:highlight w:val="green"/>
              </w:rPr>
              <w:t>1031</w:t>
            </w:r>
            <w:r w:rsidRPr="00197DDB">
              <w:t>|</w:t>
            </w:r>
            <w:r w:rsidRPr="004B3697">
              <w:rPr>
                <w:highlight w:val="green"/>
              </w:rPr>
              <w:t>20</w:t>
            </w:r>
            <w:r w:rsidR="00787A4B">
              <w:rPr>
                <w:highlight w:val="green"/>
              </w:rPr>
              <w:t>20</w:t>
            </w:r>
            <w:r w:rsidRPr="004B3697">
              <w:rPr>
                <w:highlight w:val="green"/>
              </w:rPr>
              <w:t>1031</w:t>
            </w:r>
            <w:r w:rsidRPr="00197DDB">
              <w:t>|08^Hepatitis B^CVX^58160-0820-43^ENGERIX-B^NDC</w:t>
            </w:r>
            <w:r>
              <w:t>…</w:t>
            </w:r>
          </w:p>
        </w:tc>
      </w:tr>
      <w:tr w:rsidR="00FB5032" w14:paraId="397F9846" w14:textId="77777777" w:rsidTr="00F96A5B">
        <w:tc>
          <w:tcPr>
            <w:tcW w:w="8455" w:type="dxa"/>
          </w:tcPr>
          <w:p w14:paraId="0A855E4E" w14:textId="77777777" w:rsidR="00FB5032" w:rsidRDefault="00FB5032" w:rsidP="00F96A5B">
            <w:r w:rsidRPr="004B3697">
              <w:rPr>
                <w:b/>
                <w:bCs/>
              </w:rPr>
              <w:t>Test Modification</w:t>
            </w:r>
            <w:r>
              <w:t>: During the live test the Proctor will instruct the Vendor to send the messages to the NIST IIP Test Tool. Notepad will be used to modify the received transmission messages using the Workaround instructions.</w:t>
            </w:r>
          </w:p>
        </w:tc>
      </w:tr>
      <w:tr w:rsidR="00FB5032" w14:paraId="29C7E507" w14:textId="77777777" w:rsidTr="00F96A5B">
        <w:tc>
          <w:tcPr>
            <w:tcW w:w="8455" w:type="dxa"/>
          </w:tcPr>
          <w:p w14:paraId="728314F5" w14:textId="5B24EAFD" w:rsidR="00FB5032" w:rsidRPr="00FB5032" w:rsidRDefault="00FB5032" w:rsidP="00F96A5B">
            <w:pPr>
              <w:rPr>
                <w:b/>
                <w:bCs/>
                <w:i/>
                <w:iCs/>
              </w:rPr>
            </w:pPr>
            <w:r w:rsidRPr="00FB5032">
              <w:rPr>
                <w:b/>
                <w:bCs/>
                <w:i/>
                <w:iCs/>
              </w:rPr>
              <w:t>List continued on next page</w:t>
            </w:r>
          </w:p>
        </w:tc>
      </w:tr>
    </w:tbl>
    <w:p w14:paraId="2406BB71" w14:textId="3151ABFA" w:rsidR="00FB5032" w:rsidRDefault="00FB5032"/>
    <w:p w14:paraId="253F6C11" w14:textId="0D217E47" w:rsidR="00FB5032" w:rsidRDefault="00FB5032">
      <w:r>
        <w:br w:type="page"/>
      </w:r>
    </w:p>
    <w:p w14:paraId="58F622D0" w14:textId="77777777" w:rsidR="00FB5032" w:rsidRDefault="00FB5032"/>
    <w:tbl>
      <w:tblPr>
        <w:tblStyle w:val="TableGrid"/>
        <w:tblW w:w="0" w:type="auto"/>
        <w:tblLook w:val="04A0" w:firstRow="1" w:lastRow="0" w:firstColumn="1" w:lastColumn="0" w:noHBand="0" w:noVBand="1"/>
      </w:tblPr>
      <w:tblGrid>
        <w:gridCol w:w="8455"/>
      </w:tblGrid>
      <w:tr w:rsidR="00FB5032" w14:paraId="28FC2616" w14:textId="77777777" w:rsidTr="00F96A5B">
        <w:tc>
          <w:tcPr>
            <w:tcW w:w="8455" w:type="dxa"/>
            <w:shd w:val="clear" w:color="auto" w:fill="4472C4" w:themeFill="accent1"/>
          </w:tcPr>
          <w:p w14:paraId="6F018946" w14:textId="77777777" w:rsidR="00FB5032" w:rsidRDefault="00FB5032" w:rsidP="00F96A5B">
            <w:r w:rsidRPr="004D13A3">
              <w:rPr>
                <w:color w:val="FFFFFF" w:themeColor="background1"/>
              </w:rPr>
              <w:t xml:space="preserve">Fixed Date Required for </w:t>
            </w:r>
            <w:r>
              <w:rPr>
                <w:color w:val="FFFFFF" w:themeColor="background1"/>
              </w:rPr>
              <w:t>MMR</w:t>
            </w:r>
            <w:r w:rsidRPr="004D13A3">
              <w:rPr>
                <w:color w:val="FFFFFF" w:themeColor="background1"/>
              </w:rPr>
              <w:t xml:space="preserve"> Vaccine</w:t>
            </w:r>
            <w:r>
              <w:rPr>
                <w:color w:val="FFFFFF" w:themeColor="background1"/>
              </w:rPr>
              <w:t xml:space="preserve"> Given 2 Weeks Prior</w:t>
            </w:r>
          </w:p>
        </w:tc>
      </w:tr>
      <w:tr w:rsidR="00FB5032" w14:paraId="032E9F79" w14:textId="77777777" w:rsidTr="00F96A5B">
        <w:tc>
          <w:tcPr>
            <w:tcW w:w="8455" w:type="dxa"/>
          </w:tcPr>
          <w:p w14:paraId="6C4DE3F2" w14:textId="3C58544F" w:rsidR="00FB5032" w:rsidRDefault="00FB5032" w:rsidP="00F96A5B">
            <w:r w:rsidRPr="004D13A3">
              <w:rPr>
                <w:b/>
                <w:bCs/>
              </w:rPr>
              <w:t>Issue:</w:t>
            </w:r>
            <w:r>
              <w:t xml:space="preserve"> The NIST IIP Tool only allows the MMR immunization given 2 weeks prior to be fixed at 10/15/20</w:t>
            </w:r>
            <w:r w:rsidR="00787A4B">
              <w:t>20</w:t>
            </w:r>
            <w:r>
              <w:t>.</w:t>
            </w:r>
          </w:p>
        </w:tc>
      </w:tr>
      <w:tr w:rsidR="00FB5032" w14:paraId="1393BB85" w14:textId="77777777" w:rsidTr="00F96A5B">
        <w:tc>
          <w:tcPr>
            <w:tcW w:w="8455" w:type="dxa"/>
          </w:tcPr>
          <w:p w14:paraId="2EA88F71" w14:textId="7D37C3AD" w:rsidR="00FB5032" w:rsidRDefault="00FB5032" w:rsidP="00F96A5B">
            <w:r w:rsidRPr="00EB154B">
              <w:rPr>
                <w:b/>
                <w:bCs/>
              </w:rPr>
              <w:t>Implication</w:t>
            </w:r>
            <w:r>
              <w:t>: When systems send the IIP Test Tool a transmission with immunizations created during the test, the date of the MMR immunization given 2 weeks prior must be 20</w:t>
            </w:r>
            <w:r w:rsidR="00787A4B">
              <w:t>20</w:t>
            </w:r>
            <w:r>
              <w:t>1015 or the message validation will fail.</w:t>
            </w:r>
          </w:p>
        </w:tc>
      </w:tr>
      <w:tr w:rsidR="00FB5032" w14:paraId="5CBC3138" w14:textId="77777777" w:rsidTr="00F96A5B">
        <w:tc>
          <w:tcPr>
            <w:tcW w:w="8455" w:type="dxa"/>
          </w:tcPr>
          <w:p w14:paraId="258DA327" w14:textId="6B3D8588" w:rsidR="00FB5032" w:rsidRDefault="00FB5032" w:rsidP="00F96A5B">
            <w:r w:rsidRPr="00EB154B">
              <w:rPr>
                <w:b/>
                <w:bCs/>
              </w:rPr>
              <w:t>Workaround</w:t>
            </w:r>
            <w:r>
              <w:t xml:space="preserve">: The immunization start/end administration dates for the </w:t>
            </w:r>
            <w:r>
              <w:rPr>
                <w:u w:val="single"/>
              </w:rPr>
              <w:t>MMR immunization given 2 weeks prior</w:t>
            </w:r>
            <w:r>
              <w:t xml:space="preserve"> must be set to 20</w:t>
            </w:r>
            <w:r w:rsidR="00787A4B">
              <w:t>20</w:t>
            </w:r>
            <w:r>
              <w:t>1015. To accomplish this the RXA segment of the message (RXA-3 and RXA-5) must be hand edited to change the date from the two weeks prior to the current date to the fixed date of 20</w:t>
            </w:r>
            <w:r w:rsidR="00787A4B">
              <w:t>20</w:t>
            </w:r>
            <w:r>
              <w:t>1015. This impacts the initial transmission of the for the Juana Mariana Vazquez transmission (and the update transmission if all immunizations are sent).</w:t>
            </w:r>
          </w:p>
          <w:p w14:paraId="45B8CDBC" w14:textId="77777777" w:rsidR="00FB5032" w:rsidRDefault="00FB5032" w:rsidP="00F96A5B"/>
          <w:p w14:paraId="5DB97279" w14:textId="1ABD5046" w:rsidR="00FB5032" w:rsidRDefault="00FB5032" w:rsidP="00F96A5B">
            <w:r>
              <w:t>Example – For the MMR immunization given on 03/15/202</w:t>
            </w:r>
            <w:r w:rsidR="00787A4B">
              <w:t>1</w:t>
            </w:r>
            <w:r>
              <w:t>, the message would be modified from</w:t>
            </w:r>
          </w:p>
          <w:p w14:paraId="2E69693F" w14:textId="77777777" w:rsidR="00FB5032" w:rsidRDefault="00FB5032" w:rsidP="00F96A5B"/>
          <w:p w14:paraId="1CF74ED6" w14:textId="2E5BF0E4" w:rsidR="00FB5032" w:rsidRDefault="00FB5032" w:rsidP="00F96A5B">
            <w:r w:rsidRPr="003455B6">
              <w:t>RXA|0|1|</w:t>
            </w:r>
            <w:r w:rsidRPr="005F1EB4">
              <w:rPr>
                <w:highlight w:val="yellow"/>
              </w:rPr>
              <w:t>202</w:t>
            </w:r>
            <w:r w:rsidR="00787A4B">
              <w:rPr>
                <w:highlight w:val="yellow"/>
              </w:rPr>
              <w:t>1</w:t>
            </w:r>
            <w:r w:rsidRPr="005F1EB4">
              <w:rPr>
                <w:highlight w:val="yellow"/>
              </w:rPr>
              <w:t>0315</w:t>
            </w:r>
            <w:r w:rsidRPr="003455B6">
              <w:t>|</w:t>
            </w:r>
            <w:r w:rsidRPr="005F1EB4">
              <w:rPr>
                <w:highlight w:val="yellow"/>
              </w:rPr>
              <w:t>202</w:t>
            </w:r>
            <w:r w:rsidR="00787A4B">
              <w:rPr>
                <w:highlight w:val="yellow"/>
              </w:rPr>
              <w:t>1</w:t>
            </w:r>
            <w:r w:rsidRPr="005F1EB4">
              <w:rPr>
                <w:highlight w:val="yellow"/>
              </w:rPr>
              <w:t>0315</w:t>
            </w:r>
            <w:r w:rsidRPr="003455B6">
              <w:t>|03^measles, mumps, rubella virus vaccine^CVX^00006-4681-01^MMR II^NDC</w:t>
            </w:r>
            <w:r>
              <w:t>…</w:t>
            </w:r>
          </w:p>
          <w:p w14:paraId="56981D04" w14:textId="77777777" w:rsidR="00FB5032" w:rsidRDefault="00FB5032" w:rsidP="00F96A5B">
            <w:pPr>
              <w:spacing w:before="240"/>
            </w:pPr>
            <w:r>
              <w:t>To</w:t>
            </w:r>
          </w:p>
          <w:p w14:paraId="249E01EA" w14:textId="20F36B32" w:rsidR="00FB5032" w:rsidRDefault="00FB5032" w:rsidP="00F96A5B">
            <w:r w:rsidRPr="004B3697">
              <w:t>RXA|0|1|</w:t>
            </w:r>
            <w:r w:rsidRPr="004B3697">
              <w:rPr>
                <w:highlight w:val="green"/>
              </w:rPr>
              <w:t>20</w:t>
            </w:r>
            <w:r w:rsidR="00787A4B">
              <w:rPr>
                <w:highlight w:val="green"/>
              </w:rPr>
              <w:t>20</w:t>
            </w:r>
            <w:r w:rsidRPr="004B3697">
              <w:rPr>
                <w:highlight w:val="green"/>
              </w:rPr>
              <w:t>10</w:t>
            </w:r>
            <w:r w:rsidRPr="005F1EB4">
              <w:rPr>
                <w:highlight w:val="green"/>
              </w:rPr>
              <w:t>15</w:t>
            </w:r>
            <w:r w:rsidRPr="004B3697">
              <w:t>|</w:t>
            </w:r>
            <w:r w:rsidR="00787A4B" w:rsidRPr="004B3697">
              <w:rPr>
                <w:highlight w:val="green"/>
              </w:rPr>
              <w:t>20</w:t>
            </w:r>
            <w:r w:rsidR="00787A4B">
              <w:rPr>
                <w:highlight w:val="green"/>
              </w:rPr>
              <w:t>20</w:t>
            </w:r>
            <w:r w:rsidR="00787A4B" w:rsidRPr="004B3697">
              <w:rPr>
                <w:highlight w:val="green"/>
              </w:rPr>
              <w:t>10</w:t>
            </w:r>
            <w:r w:rsidR="00787A4B" w:rsidRPr="005F1EB4">
              <w:rPr>
                <w:highlight w:val="green"/>
              </w:rPr>
              <w:t>15</w:t>
            </w:r>
            <w:r w:rsidRPr="004B3697">
              <w:t>|</w:t>
            </w:r>
            <w:r w:rsidRPr="003455B6">
              <w:t>03^measles, mumps, rubella virus vaccine^CVX^00006-4681-01^MMR II^NDC</w:t>
            </w:r>
            <w:r>
              <w:t>…</w:t>
            </w:r>
          </w:p>
        </w:tc>
      </w:tr>
      <w:tr w:rsidR="00FB5032" w14:paraId="678A4045" w14:textId="77777777" w:rsidTr="00F96A5B">
        <w:tc>
          <w:tcPr>
            <w:tcW w:w="8455" w:type="dxa"/>
          </w:tcPr>
          <w:p w14:paraId="3AB90890" w14:textId="77777777" w:rsidR="00FB5032" w:rsidRDefault="00FB5032" w:rsidP="00F96A5B">
            <w:r w:rsidRPr="004B3697">
              <w:rPr>
                <w:b/>
                <w:bCs/>
              </w:rPr>
              <w:t>Test Modification</w:t>
            </w:r>
            <w:r>
              <w:t>: During the live test the Proctor will instruct the Vendor to send the messages to the NIST IIP Test Tool. Notepad will be used to modify the received transmission messages using the Workaround instructions.</w:t>
            </w:r>
          </w:p>
        </w:tc>
      </w:tr>
      <w:tr w:rsidR="00FB5032" w14:paraId="04D5346D" w14:textId="77777777" w:rsidTr="00F96A5B">
        <w:tc>
          <w:tcPr>
            <w:tcW w:w="8455" w:type="dxa"/>
            <w:shd w:val="clear" w:color="auto" w:fill="4472C4" w:themeFill="accent1"/>
          </w:tcPr>
          <w:p w14:paraId="3DD08D9A" w14:textId="77777777" w:rsidR="00FB5032" w:rsidRDefault="00FB5032" w:rsidP="00F96A5B">
            <w:r>
              <w:rPr>
                <w:color w:val="FFFFFF" w:themeColor="background1"/>
              </w:rPr>
              <w:t>NDC Format not always validated</w:t>
            </w:r>
          </w:p>
        </w:tc>
      </w:tr>
      <w:tr w:rsidR="00FB5032" w14:paraId="41D8ADCB" w14:textId="77777777" w:rsidTr="00F96A5B">
        <w:tc>
          <w:tcPr>
            <w:tcW w:w="8455" w:type="dxa"/>
          </w:tcPr>
          <w:p w14:paraId="0248E728" w14:textId="77777777" w:rsidR="00FB5032" w:rsidRDefault="00FB5032" w:rsidP="00F96A5B">
            <w:r w:rsidRPr="004D13A3">
              <w:rPr>
                <w:b/>
                <w:bCs/>
              </w:rPr>
              <w:t>Issue:</w:t>
            </w:r>
            <w:r>
              <w:t xml:space="preserve"> The NIST IIP Tool only validates the first code in the Administered code field, and for the purposed of reciprocity validation of the NDC Code format is required.</w:t>
            </w:r>
          </w:p>
        </w:tc>
      </w:tr>
      <w:tr w:rsidR="00FB5032" w14:paraId="20ED0BF5" w14:textId="77777777" w:rsidTr="00F96A5B">
        <w:tc>
          <w:tcPr>
            <w:tcW w:w="8455" w:type="dxa"/>
          </w:tcPr>
          <w:p w14:paraId="30900A6F" w14:textId="77777777" w:rsidR="00FB5032" w:rsidRDefault="00FB5032" w:rsidP="00F96A5B">
            <w:r w:rsidRPr="00EB154B">
              <w:rPr>
                <w:b/>
                <w:bCs/>
              </w:rPr>
              <w:t>Implication</w:t>
            </w:r>
            <w:r>
              <w:t>: When systems create Immunization messages, the Administered Code often includes both the CVX and the NDC codes, and typically the CVX code is first. For Vendors using the IIP Test Recognition for ONC 170.315(f)(1) reciprocity, the NDC Format must meet the ONC format requirement of 11 characters including dashes.</w:t>
            </w:r>
          </w:p>
        </w:tc>
      </w:tr>
      <w:tr w:rsidR="00FB5032" w14:paraId="65C5BA6B" w14:textId="77777777" w:rsidTr="00F96A5B">
        <w:tc>
          <w:tcPr>
            <w:tcW w:w="8455" w:type="dxa"/>
          </w:tcPr>
          <w:p w14:paraId="40F0825B" w14:textId="77777777" w:rsidR="00FB5032" w:rsidRDefault="00FB5032" w:rsidP="00F96A5B">
            <w:r w:rsidRPr="00EB154B">
              <w:rPr>
                <w:b/>
                <w:bCs/>
              </w:rPr>
              <w:t>Workaround</w:t>
            </w:r>
            <w:r>
              <w:t>: NONE</w:t>
            </w:r>
          </w:p>
        </w:tc>
      </w:tr>
      <w:tr w:rsidR="00FB5032" w14:paraId="68A06652" w14:textId="77777777" w:rsidTr="00F96A5B">
        <w:tc>
          <w:tcPr>
            <w:tcW w:w="8455" w:type="dxa"/>
          </w:tcPr>
          <w:p w14:paraId="6D8D8125" w14:textId="77777777" w:rsidR="00FB5032" w:rsidRDefault="00FB5032" w:rsidP="00F96A5B">
            <w:r w:rsidRPr="004B3697">
              <w:rPr>
                <w:b/>
                <w:bCs/>
              </w:rPr>
              <w:t>Test Modification</w:t>
            </w:r>
            <w:r>
              <w:t>: During the live test the Proctor will visually inspect the transmission messages to ensure that the NDC codes are formatted properly.</w:t>
            </w:r>
          </w:p>
        </w:tc>
      </w:tr>
    </w:tbl>
    <w:p w14:paraId="1718523E" w14:textId="77777777" w:rsidR="00C27DA4" w:rsidRPr="00C27DA4" w:rsidRDefault="00C27DA4" w:rsidP="00E5191E">
      <w:pPr>
        <w:pStyle w:val="BodyCopy"/>
      </w:pPr>
    </w:p>
    <w:p w14:paraId="112502B2" w14:textId="77777777" w:rsidR="00A40816" w:rsidRPr="00E5191E" w:rsidRDefault="00A40816" w:rsidP="00E5191E">
      <w:pPr>
        <w:pStyle w:val="BodyCopy"/>
      </w:pPr>
    </w:p>
    <w:sectPr w:rsidR="00A40816" w:rsidRPr="00E5191E" w:rsidSect="00961F84">
      <w:footerReference w:type="even" r:id="rId9"/>
      <w:footerReference w:type="default" r:id="rId10"/>
      <w:headerReference w:type="first" r:id="rId11"/>
      <w:footerReference w:type="first" r:id="rId12"/>
      <w:pgSz w:w="12240" w:h="15840"/>
      <w:pgMar w:top="1440" w:right="2016" w:bottom="1440" w:left="1728"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1D010" w14:textId="77777777" w:rsidR="00E83A28" w:rsidRDefault="00E83A28" w:rsidP="001B0AAA">
      <w:pPr>
        <w:spacing w:after="0" w:line="240" w:lineRule="auto"/>
      </w:pPr>
      <w:r>
        <w:separator/>
      </w:r>
    </w:p>
    <w:p w14:paraId="2097D02E" w14:textId="77777777" w:rsidR="00E83A28" w:rsidRDefault="00E83A28"/>
    <w:p w14:paraId="7B1A2A6E" w14:textId="77777777" w:rsidR="00E83A28" w:rsidRDefault="00E83A28" w:rsidP="00900CD4"/>
    <w:p w14:paraId="35DAC73B" w14:textId="77777777" w:rsidR="00E83A28" w:rsidRDefault="00E83A28" w:rsidP="00BB4A5E"/>
    <w:p w14:paraId="2519F348" w14:textId="77777777" w:rsidR="00E83A28" w:rsidRDefault="00E83A28" w:rsidP="00BB4A5E"/>
  </w:endnote>
  <w:endnote w:type="continuationSeparator" w:id="0">
    <w:p w14:paraId="0BB3AAF5" w14:textId="77777777" w:rsidR="00E83A28" w:rsidRDefault="00E83A28" w:rsidP="001B0AAA">
      <w:pPr>
        <w:spacing w:after="0" w:line="240" w:lineRule="auto"/>
      </w:pPr>
      <w:r>
        <w:continuationSeparator/>
      </w:r>
    </w:p>
    <w:p w14:paraId="06B240B7" w14:textId="77777777" w:rsidR="00E83A28" w:rsidRDefault="00E83A28"/>
    <w:p w14:paraId="7F69596F" w14:textId="77777777" w:rsidR="00E83A28" w:rsidRDefault="00E83A28" w:rsidP="00900CD4"/>
    <w:p w14:paraId="0798F6EE" w14:textId="77777777" w:rsidR="00E83A28" w:rsidRDefault="00E83A28" w:rsidP="00BB4A5E"/>
    <w:p w14:paraId="1245C8D4" w14:textId="77777777" w:rsidR="00E83A28" w:rsidRDefault="00E83A28" w:rsidP="00BB4A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Courier New"/>
    <w:charset w:val="00"/>
    <w:family w:val="roman"/>
    <w:pitch w:val="variable"/>
    <w:sig w:usb0="00000000" w:usb1="C0007841" w:usb2="00000009" w:usb3="00000000" w:csb0="000001FF" w:csb1="00000000"/>
  </w:font>
  <w:font w:name="Verlag Bold">
    <w:altName w:val="Times New Roman"/>
    <w:panose1 w:val="00000000000000000000"/>
    <w:charset w:val="00"/>
    <w:family w:val="auto"/>
    <w:notTrueType/>
    <w:pitch w:val="variable"/>
    <w:sig w:usb0="A000007F" w:usb1="4000006A"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5537360"/>
      <w:docPartObj>
        <w:docPartGallery w:val="Page Numbers (Bottom of Page)"/>
        <w:docPartUnique/>
      </w:docPartObj>
    </w:sdtPr>
    <w:sdtEndPr>
      <w:rPr>
        <w:rStyle w:val="PageNumber"/>
      </w:rPr>
    </w:sdtEndPr>
    <w:sdtContent>
      <w:p w14:paraId="47BFCE8F" w14:textId="323904A4" w:rsidR="006665E7" w:rsidRDefault="006665E7" w:rsidP="00F515DA">
        <w:pP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802536"/>
      <w:docPartObj>
        <w:docPartGallery w:val="Page Numbers (Bottom of Page)"/>
        <w:docPartUnique/>
      </w:docPartObj>
    </w:sdtPr>
    <w:sdtEndPr>
      <w:rPr>
        <w:rStyle w:val="PageNumber"/>
      </w:rPr>
    </w:sdtEndPr>
    <w:sdtContent>
      <w:p w14:paraId="3268C125" w14:textId="12CC1500" w:rsidR="006665E7" w:rsidRDefault="006665E7" w:rsidP="00F515DA">
        <w:pP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876D29" w14:textId="77777777" w:rsidR="00E77DC8" w:rsidRDefault="00E77DC8" w:rsidP="006665E7">
    <w:pPr>
      <w:ind w:right="360" w:firstLine="360"/>
    </w:pPr>
  </w:p>
  <w:p w14:paraId="07903CAF" w14:textId="77777777" w:rsidR="00E639BE" w:rsidRDefault="00E639BE"/>
  <w:p w14:paraId="53DB4199" w14:textId="77777777" w:rsidR="00E639BE" w:rsidRDefault="00E639BE" w:rsidP="00900CD4"/>
  <w:p w14:paraId="5D848A00" w14:textId="77777777" w:rsidR="00E639BE" w:rsidRDefault="00E639BE" w:rsidP="00BB4A5E"/>
  <w:p w14:paraId="0B0F729B" w14:textId="77777777" w:rsidR="00E639BE" w:rsidRDefault="00E639BE" w:rsidP="00BB4A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74B6E" w14:textId="1EC09CB8" w:rsidR="00865ED4" w:rsidRPr="00D559CF" w:rsidRDefault="00865ED4" w:rsidP="00865ED4">
    <w:pPr>
      <w:rPr>
        <w:rFonts w:ascii="Century Gothic" w:hAnsi="Century Gothic"/>
        <w:color w:val="666666"/>
        <w:sz w:val="14"/>
        <w:szCs w:val="14"/>
      </w:rPr>
    </w:pPr>
    <w:r w:rsidRPr="00AF7FD1">
      <w:rPr>
        <w:rFonts w:ascii="Century Gothic" w:hAnsi="Century Gothic"/>
        <w:noProof/>
        <w:color w:val="666666"/>
        <w:sz w:val="14"/>
        <w:szCs w:val="14"/>
      </w:rPr>
      <mc:AlternateContent>
        <mc:Choice Requires="wps">
          <w:drawing>
            <wp:anchor distT="0" distB="0" distL="114300" distR="114300" simplePos="0" relativeHeight="251693056" behindDoc="0" locked="1" layoutInCell="1" allowOverlap="0" wp14:anchorId="6D759B17" wp14:editId="53CBC348">
              <wp:simplePos x="0" y="0"/>
              <wp:positionH relativeFrom="page">
                <wp:posOffset>604520</wp:posOffset>
              </wp:positionH>
              <wp:positionV relativeFrom="page">
                <wp:posOffset>9256395</wp:posOffset>
              </wp:positionV>
              <wp:extent cx="6533515" cy="0"/>
              <wp:effectExtent l="0" t="0" r="6985" b="12700"/>
              <wp:wrapNone/>
              <wp:docPr id="6" name="Straight Connector 6"/>
              <wp:cNvGraphicFramePr/>
              <a:graphic xmlns:a="http://schemas.openxmlformats.org/drawingml/2006/main">
                <a:graphicData uri="http://schemas.microsoft.com/office/word/2010/wordprocessingShape">
                  <wps:wsp>
                    <wps:cNvCnPr/>
                    <wps:spPr>
                      <a:xfrm>
                        <a:off x="0" y="0"/>
                        <a:ext cx="6533515" cy="0"/>
                      </a:xfrm>
                      <a:prstGeom prst="line">
                        <a:avLst/>
                      </a:prstGeom>
                      <a:ln w="9525">
                        <a:solidFill>
                          <a:srgbClr val="CCCC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62043C" id="Straight Connector 6" o:spid="_x0000_s1026" style="position:absolute;z-index:251693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7.6pt,728.85pt" to="562.05pt,7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3i2gEAAA0EAAAOAAAAZHJzL2Uyb0RvYy54bWysU9uO0zAQfUfiHyy/0yRdpYKo6T50tbwg&#10;qFj2A1zHTiz5prFp0r9n7KTZFSAhEHlwfJlzZs7xeH8/GU0uAoJytqXVpqREWO46ZfuWPn97fPee&#10;khCZ7Zh2VrT0KgK9P7x9sx99I7ZucLoTQJDEhmb0LR1i9E1RBD4Iw8LGeWHxUDowLOIS+qIDNiK7&#10;0cW2LHfF6KDz4LgIAXcf5kN6yPxSCh6/SBlEJLqlWFvMI+TxnMbisGdND8wPii9lsH+owjBlMelK&#10;9cAiI99B/UJlFAcXnIwb7kzhpFRcZA2opip/UvM0MC+yFjQn+NWm8P9o+efLCYjqWrqjxDKDV/QU&#10;gal+iOTorEUDHZBd8mn0ocHwoz3Bsgr+BEn0JMGkP8ohU/b2unorpkg4bu7qu7u6qinht7PiBegh&#10;xI/CGZImLdXKJtmsYZdPIWIyDL2FpG1tydjSD/W2zlHBadU9Kq3TWYD+fNRALgxv/Ji/VDwyvArD&#10;lba4mSTNIvIsXrWY+b8KiaZg2dWcIbWjWGkZ58LGauHVFqMTTGIJK7D8M3CJT1CRW/VvwCsiZ3Y2&#10;rmCjrIPfZY/TrWQ5x98cmHUnC86uu+brzdZgz2XnlveRmvr1OsNfXvHhBwAAAP//AwBQSwMEFAAG&#10;AAgAAAAhAM5yVkjgAAAADQEAAA8AAABkcnMvZG93bnJldi54bWxMjz1PwzAQhnck/oN1SCyIOon6&#10;QdI4FaoEDGFpysDoxtckanwOtpuGf487IBjvvUfvPZdvJt2zEa3rDAmIZxEwpNqojhoBH/uXxydg&#10;zktSsjeEAr7Rwaa4vcllpsyFdjhWvmGhhFwmBbTeDxnnrm5RSzczA1LYHY3V0ofRNlxZeQnluudJ&#10;FC25lh2FC60ccNtifarOWsB7+ZaWn+Pgd6U9vqZp1X092K0Q93fT8xqYx8n/wXDVD+pQBKeDOZNy&#10;rBeQLpJAhny+WK2AXYk4mcfADr8ZL3L+/4viBwAA//8DAFBLAQItABQABgAIAAAAIQC2gziS/gAA&#10;AOEBAAATAAAAAAAAAAAAAAAAAAAAAABbQ29udGVudF9UeXBlc10ueG1sUEsBAi0AFAAGAAgAAAAh&#10;ADj9If/WAAAAlAEAAAsAAAAAAAAAAAAAAAAALwEAAF9yZWxzLy5yZWxzUEsBAi0AFAAGAAgAAAAh&#10;ADv7TeLaAQAADQQAAA4AAAAAAAAAAAAAAAAALgIAAGRycy9lMm9Eb2MueG1sUEsBAi0AFAAGAAgA&#10;AAAhAM5yVkjgAAAADQEAAA8AAAAAAAAAAAAAAAAANAQAAGRycy9kb3ducmV2LnhtbFBLBQYAAAAA&#10;BAAEAPMAAABBBQAAAAA=&#10;" o:allowoverlap="f" strokecolor="#ccc">
              <v:stroke joinstyle="miter"/>
              <w10:wrap anchorx="page" anchory="page"/>
              <w10:anchorlock/>
            </v:line>
          </w:pict>
        </mc:Fallback>
      </mc:AlternateContent>
    </w:r>
  </w:p>
  <w:p w14:paraId="27305395" w14:textId="5E205AE9" w:rsidR="001B0AAA" w:rsidRPr="00865ED4" w:rsidRDefault="00865ED4" w:rsidP="00865ED4">
    <w:pPr>
      <w:pStyle w:val="Footer"/>
    </w:pPr>
    <w:r w:rsidRPr="00AF7FD1">
      <w:rPr>
        <w:rFonts w:ascii="Century Gothic" w:hAnsi="Century Gothic"/>
        <w:noProof/>
        <w:color w:val="666666"/>
        <w:sz w:val="14"/>
        <w:szCs w:val="14"/>
      </w:rPr>
      <mc:AlternateContent>
        <mc:Choice Requires="wps">
          <w:drawing>
            <wp:anchor distT="0" distB="0" distL="114300" distR="114300" simplePos="0" relativeHeight="251691008" behindDoc="0" locked="1" layoutInCell="1" allowOverlap="0" wp14:anchorId="1A4C77C3" wp14:editId="3D624CF1">
              <wp:simplePos x="0" y="0"/>
              <wp:positionH relativeFrom="rightMargin">
                <wp:align>left</wp:align>
              </wp:positionH>
              <wp:positionV relativeFrom="page">
                <wp:posOffset>9357995</wp:posOffset>
              </wp:positionV>
              <wp:extent cx="393065" cy="383540"/>
              <wp:effectExtent l="0" t="0" r="6985" b="0"/>
              <wp:wrapNone/>
              <wp:docPr id="11" name="Oval 11"/>
              <wp:cNvGraphicFramePr/>
              <a:graphic xmlns:a="http://schemas.openxmlformats.org/drawingml/2006/main">
                <a:graphicData uri="http://schemas.microsoft.com/office/word/2010/wordprocessingShape">
                  <wps:wsp>
                    <wps:cNvSpPr/>
                    <wps:spPr>
                      <a:xfrm>
                        <a:off x="0" y="0"/>
                        <a:ext cx="393065" cy="383540"/>
                      </a:xfrm>
                      <a:prstGeom prst="ellipse">
                        <a:avLst/>
                      </a:prstGeom>
                      <a:solidFill>
                        <a:srgbClr val="1E22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PageNumber"/>
                            </w:rPr>
                            <w:id w:val="-848105057"/>
                            <w:docPartObj>
                              <w:docPartGallery w:val="Page Numbers (Bottom of Page)"/>
                              <w:docPartUnique/>
                            </w:docPartObj>
                          </w:sdtPr>
                          <w:sdtEndPr>
                            <w:rPr>
                              <w:rStyle w:val="PageNumber"/>
                              <w:rFonts w:ascii="Century Gothic" w:hAnsi="Century Gothic"/>
                              <w:b/>
                            </w:rPr>
                          </w:sdtEndPr>
                          <w:sdtContent>
                            <w:p w14:paraId="7967C8C2" w14:textId="77777777" w:rsidR="00865ED4" w:rsidRPr="00486785" w:rsidRDefault="00865ED4" w:rsidP="00865ED4">
                              <w:pPr>
                                <w:rPr>
                                  <w:rStyle w:val="PageNumber"/>
                                  <w:rFonts w:ascii="Century Gothic" w:hAnsi="Century Gothic"/>
                                  <w:b/>
                                </w:rPr>
                              </w:pPr>
                              <w:r w:rsidRPr="00486785">
                                <w:rPr>
                                  <w:rStyle w:val="PageNumber"/>
                                  <w:rFonts w:ascii="Century Gothic" w:hAnsi="Century Gothic"/>
                                  <w:b/>
                                </w:rPr>
                                <w:fldChar w:fldCharType="begin"/>
                              </w:r>
                              <w:r w:rsidRPr="00486785">
                                <w:rPr>
                                  <w:rStyle w:val="PageNumber"/>
                                  <w:rFonts w:ascii="Century Gothic" w:hAnsi="Century Gothic"/>
                                  <w:b/>
                                </w:rPr>
                                <w:instrText xml:space="preserve"> PAGE </w:instrText>
                              </w:r>
                              <w:r w:rsidRPr="00486785">
                                <w:rPr>
                                  <w:rStyle w:val="PageNumber"/>
                                  <w:rFonts w:ascii="Century Gothic" w:hAnsi="Century Gothic"/>
                                  <w:b/>
                                </w:rPr>
                                <w:fldChar w:fldCharType="separate"/>
                              </w:r>
                              <w:r>
                                <w:rPr>
                                  <w:rStyle w:val="PageNumber"/>
                                  <w:rFonts w:ascii="Century Gothic" w:hAnsi="Century Gothic"/>
                                  <w:b/>
                                  <w:noProof/>
                                </w:rPr>
                                <w:t>2</w:t>
                              </w:r>
                              <w:r w:rsidRPr="00486785">
                                <w:rPr>
                                  <w:rStyle w:val="PageNumber"/>
                                  <w:rFonts w:ascii="Century Gothic" w:hAnsi="Century Gothic"/>
                                  <w:b/>
                                </w:rPr>
                                <w:fldChar w:fldCharType="end"/>
                              </w:r>
                            </w:p>
                          </w:sdtContent>
                        </w:sdt>
                        <w:p w14:paraId="1D8DA5DA" w14:textId="77777777" w:rsidR="00865ED4" w:rsidRDefault="00865ED4" w:rsidP="00865E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C77C3" id="Oval 11" o:spid="_x0000_s1026" style="position:absolute;margin-left:0;margin-top:736.85pt;width:30.95pt;height:30.2pt;z-index:251691008;visibility:visible;mso-wrap-style:square;mso-width-percent:0;mso-height-percent:0;mso-wrap-distance-left:9pt;mso-wrap-distance-top:0;mso-wrap-distance-right:9pt;mso-wrap-distance-bottom:0;mso-position-horizontal:left;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22nQIAAI8FAAAOAAAAZHJzL2Uyb0RvYy54bWysVEtPGzEQvlfqf7B8L7tJCIWIDYpCqSoh&#10;QEDF2fHaWUtej2s72U1/fcfeB2lBPVTNwfF4vvnmsTNzedXWmuyF8wpMQScnOSXCcCiV2Rb0+/PN&#10;p3NKfGCmZBqMKOhBeHq1/PjhsrELMYUKdCkcQRLjF40taBWCXWSZ55WomT8BKwwqJbiaBRTdNisd&#10;a5C91tk0z8+yBlxpHXDhPb5ed0q6TPxSCh7upfQiEF1QjC2k06VzE89seckWW8dspXgfBvuHKGqm&#10;DDodqa5ZYGTn1BuqWnEHHmQ44VBnIKXiIuWA2UzyP7J5qpgVKRcsjrdjmfz/o+V3+wdHVInfbkKJ&#10;YTV+o/s90wRFrE1j/QIhT/bB9ZLHa0y0la6O/5gCaVM9D2M9RRsIx8fZxSw/m1PCUTU7n81PU72z&#10;V2PrfPgqoCbxUlChtbI+ZswWbH/rA/pE9ICKzx60Km+U1klw281aO4LxYvxfptPVKgaNJr/BtIlg&#10;A9GsU8eXLObWZZNu4aBFxGnzKCRWBOOfpkhSL4rRD+NcmDDpVBUrRed+nuNv8B67N1qkWBJhZJbo&#10;f+TuCQZkRzJwd1H2+GgqUiuPxvnfAuuMR4vkGUwYjWtlwL1HoDGr3nOHH4rUlSZWKbSbFiHxuoHy&#10;gK3joJspb/mNwq94y3x4YA6HCMcNF0O4x0NqaAoK/Y2SCtzP994jHnsbtZQ0OJQF9T92zAlK9DeD&#10;XX8xOcUeIiEJp/PPUxTcsWZzrDG7eg2xM3AFWZ6uER/0cJUO6hfcH6voFVXMcPRdUB7cIKxDtyxw&#10;A3GxWiUYTq5l4dY8WR7JY4Fjiz63L8zZvpUDzsAdDAP8pp07bLQ0sNoFkCr1+mtd+9Lj1Kce6jdU&#10;XCvHckK97tHlLwAAAP//AwBQSwMEFAAGAAgAAAAhAMKMJ6HgAAAACQEAAA8AAABkcnMvZG93bnJl&#10;di54bWxMj81OwzAQhO9IvIO1SNyoE1paGuJUBYkLUiVSqBA3N978iHgdxW5j3p7lBMedGX07k2+i&#10;7cUZR985UpDOEhBIlTMdNQre355v7kH4oMno3hEq+EYPm+LyIteZcROVeN6HRjCEfKYVtCEMmZS+&#10;atFqP3MDEnu1G60OfI6NNKOeGG57eZskS2l1R/yh1QM+tVh97U+WKbv65VDHx3Lafu7W8fBRvrY+&#10;KnV9FbcPIALG8BeG3/pcHQrudHQnMl70CnhIYHWxmq9AsL9M1yCOrNzNFynIIpf/FxQ/AAAA//8D&#10;AFBLAQItABQABgAIAAAAIQC2gziS/gAAAOEBAAATAAAAAAAAAAAAAAAAAAAAAABbQ29udGVudF9U&#10;eXBlc10ueG1sUEsBAi0AFAAGAAgAAAAhADj9If/WAAAAlAEAAAsAAAAAAAAAAAAAAAAALwEAAF9y&#10;ZWxzLy5yZWxzUEsBAi0AFAAGAAgAAAAhAMzr3badAgAAjwUAAA4AAAAAAAAAAAAAAAAALgIAAGRy&#10;cy9lMm9Eb2MueG1sUEsBAi0AFAAGAAgAAAAhAMKMJ6HgAAAACQEAAA8AAAAAAAAAAAAAAAAA9wQA&#10;AGRycy9kb3ducmV2LnhtbFBLBQYAAAAABAAEAPMAAAAEBgAAAAA=&#10;" o:allowoverlap="f" fillcolor="#1e22aa" stroked="f" strokeweight="1pt">
              <v:stroke joinstyle="miter"/>
              <v:textbox>
                <w:txbxContent>
                  <w:sdt>
                    <w:sdtPr>
                      <w:rPr>
                        <w:rStyle w:val="PageNumber"/>
                      </w:rPr>
                      <w:id w:val="-848105057"/>
                      <w:docPartObj>
                        <w:docPartGallery w:val="Page Numbers (Bottom of Page)"/>
                        <w:docPartUnique/>
                      </w:docPartObj>
                    </w:sdtPr>
                    <w:sdtEndPr>
                      <w:rPr>
                        <w:rStyle w:val="PageNumber"/>
                        <w:rFonts w:ascii="Century Gothic" w:hAnsi="Century Gothic"/>
                        <w:b/>
                      </w:rPr>
                    </w:sdtEndPr>
                    <w:sdtContent>
                      <w:p w14:paraId="7967C8C2" w14:textId="77777777" w:rsidR="00865ED4" w:rsidRPr="00486785" w:rsidRDefault="00865ED4" w:rsidP="00865ED4">
                        <w:pPr>
                          <w:rPr>
                            <w:rStyle w:val="PageNumber"/>
                            <w:rFonts w:ascii="Century Gothic" w:hAnsi="Century Gothic"/>
                            <w:b/>
                          </w:rPr>
                        </w:pPr>
                        <w:r w:rsidRPr="00486785">
                          <w:rPr>
                            <w:rStyle w:val="PageNumber"/>
                            <w:rFonts w:ascii="Century Gothic" w:hAnsi="Century Gothic"/>
                            <w:b/>
                          </w:rPr>
                          <w:fldChar w:fldCharType="begin"/>
                        </w:r>
                        <w:r w:rsidRPr="00486785">
                          <w:rPr>
                            <w:rStyle w:val="PageNumber"/>
                            <w:rFonts w:ascii="Century Gothic" w:hAnsi="Century Gothic"/>
                            <w:b/>
                          </w:rPr>
                          <w:instrText xml:space="preserve"> PAGE </w:instrText>
                        </w:r>
                        <w:r w:rsidRPr="00486785">
                          <w:rPr>
                            <w:rStyle w:val="PageNumber"/>
                            <w:rFonts w:ascii="Century Gothic" w:hAnsi="Century Gothic"/>
                            <w:b/>
                          </w:rPr>
                          <w:fldChar w:fldCharType="separate"/>
                        </w:r>
                        <w:r>
                          <w:rPr>
                            <w:rStyle w:val="PageNumber"/>
                            <w:rFonts w:ascii="Century Gothic" w:hAnsi="Century Gothic"/>
                            <w:b/>
                            <w:noProof/>
                          </w:rPr>
                          <w:t>2</w:t>
                        </w:r>
                        <w:r w:rsidRPr="00486785">
                          <w:rPr>
                            <w:rStyle w:val="PageNumber"/>
                            <w:rFonts w:ascii="Century Gothic" w:hAnsi="Century Gothic"/>
                            <w:b/>
                          </w:rPr>
                          <w:fldChar w:fldCharType="end"/>
                        </w:r>
                      </w:p>
                    </w:sdtContent>
                  </w:sdt>
                  <w:p w14:paraId="1D8DA5DA" w14:textId="77777777" w:rsidR="00865ED4" w:rsidRDefault="00865ED4" w:rsidP="00865ED4"/>
                </w:txbxContent>
              </v:textbox>
              <w10:wrap anchorx="margin" anchory="page"/>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450CD" w14:textId="77777777" w:rsidR="00865ED4" w:rsidRPr="00D559CF" w:rsidRDefault="00865ED4" w:rsidP="00865ED4">
    <w:pPr>
      <w:rPr>
        <w:rFonts w:ascii="Century Gothic" w:hAnsi="Century Gothic"/>
        <w:color w:val="666666"/>
        <w:sz w:val="14"/>
        <w:szCs w:val="14"/>
      </w:rPr>
    </w:pPr>
    <w:r w:rsidRPr="00AF7FD1">
      <w:rPr>
        <w:rFonts w:ascii="Century Gothic" w:hAnsi="Century Gothic"/>
        <w:noProof/>
        <w:color w:val="666666"/>
        <w:sz w:val="14"/>
        <w:szCs w:val="14"/>
      </w:rPr>
      <mc:AlternateContent>
        <mc:Choice Requires="wps">
          <w:drawing>
            <wp:anchor distT="0" distB="0" distL="114300" distR="114300" simplePos="0" relativeHeight="251687936" behindDoc="0" locked="1" layoutInCell="1" allowOverlap="0" wp14:anchorId="63DCC946" wp14:editId="28226590">
              <wp:simplePos x="0" y="0"/>
              <wp:positionH relativeFrom="page">
                <wp:posOffset>604520</wp:posOffset>
              </wp:positionH>
              <wp:positionV relativeFrom="page">
                <wp:posOffset>9256395</wp:posOffset>
              </wp:positionV>
              <wp:extent cx="6533515" cy="0"/>
              <wp:effectExtent l="0" t="0" r="6985" b="12700"/>
              <wp:wrapNone/>
              <wp:docPr id="13" name="Straight Connector 13"/>
              <wp:cNvGraphicFramePr/>
              <a:graphic xmlns:a="http://schemas.openxmlformats.org/drawingml/2006/main">
                <a:graphicData uri="http://schemas.microsoft.com/office/word/2010/wordprocessingShape">
                  <wps:wsp>
                    <wps:cNvCnPr/>
                    <wps:spPr>
                      <a:xfrm>
                        <a:off x="0" y="0"/>
                        <a:ext cx="6533515" cy="0"/>
                      </a:xfrm>
                      <a:prstGeom prst="line">
                        <a:avLst/>
                      </a:prstGeom>
                      <a:ln w="9525">
                        <a:solidFill>
                          <a:srgbClr val="CCCC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1AFFE2" id="Straight Connector 13" o:spid="_x0000_s1026" style="position:absolute;z-index:2516879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7.6pt,728.85pt" to="562.05pt,7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l2wEAAA8EAAAOAAAAZHJzL2Uyb0RvYy54bWysU02P0zAQvSPxHyzfaZJWWUHUdA9dLRcE&#10;Fcv+ANexE0v+0tg06b9n7KTZFSAhEDk4tmfem3nP9v5+MppcBATlbEurTUmJsNx1yvYtff72+O49&#10;JSEy2zHtrGjpVQR6f3j7Zj/6Rmzd4HQngCCJDc3oWzrE6JuiCHwQhoWN88JiUDowLOIS+qIDNiK7&#10;0cW2LO+K0UHnwXERAu4+zEF6yPxSCh6/SBlEJLql2FvMI+TxnMbisGdND8wPii9tsH/owjBlsehK&#10;9cAiI99B/UJlFAcXnIwb7kzhpFRcZA2opip/UvM0MC+yFjQn+NWm8P9o+efLCYjq8Ox2lFhm8Iye&#10;IjDVD5EcnbXooAOCQXRq9KFBwNGeYFkFf4Ike5Jg0h8FkSm7e13dFVMkHDfv6t2urmpK+C1WvAA9&#10;hPhROEPSpKVa2SScNezyKUQshqm3lLStLRlb+qHe1jkrOK26R6V1igXoz0cN5MLwzI/5S80jw6s0&#10;XGmLm0nSLCLP4lWLmf+rkGgLtl3NFdKFFCst41zYWC282mJ2gklsYQWWfwYu+Qkq8mX9G/CKyJWd&#10;jSvYKOvgd9XjdGtZzvk3B2bdyYKz6675eLM1eOuyc8sLSdf69TrDX97x4QcAAAD//wMAUEsDBBQA&#10;BgAIAAAAIQDOclZI4AAAAA0BAAAPAAAAZHJzL2Rvd25yZXYueG1sTI89T8MwEIZ3JP6DdUgsiDqJ&#10;+kHSOBWqBAxhacrA6MbXJGp8Drabhn+POyAY771H7z2XbybdsxGt6wwJiGcRMKTaqI4aAR/7l8cn&#10;YM5LUrI3hAK+0cGmuL3JZabMhXY4Vr5hoYRcJgW03g8Z565uUUs3MwNS2B2N1dKH0TZcWXkJ5brn&#10;SRQtuZYdhQutHHDbYn2qzlrAe/mWlp/j4HelPb6madV9PditEPd30/MamMfJ/8Fw1Q/qUASngzmT&#10;cqwXkC6SQIZ8vlitgF2JOJnHwA6/GS9y/v+L4gcAAP//AwBQSwECLQAUAAYACAAAACEAtoM4kv4A&#10;AADhAQAAEwAAAAAAAAAAAAAAAAAAAAAAW0NvbnRlbnRfVHlwZXNdLnhtbFBLAQItABQABgAIAAAA&#10;IQA4/SH/1gAAAJQBAAALAAAAAAAAAAAAAAAAAC8BAABfcmVscy8ucmVsc1BLAQItABQABgAIAAAA&#10;IQCzC/6l2wEAAA8EAAAOAAAAAAAAAAAAAAAAAC4CAABkcnMvZTJvRG9jLnhtbFBLAQItABQABgAI&#10;AAAAIQDOclZI4AAAAA0BAAAPAAAAAAAAAAAAAAAAADUEAABkcnMvZG93bnJldi54bWxQSwUGAAAA&#10;AAQABADzAAAAQgUAAAAA&#10;" o:allowoverlap="f" strokecolor="#ccc">
              <v:stroke joinstyle="miter"/>
              <w10:wrap anchorx="page" anchory="page"/>
              <w10:anchorlock/>
            </v:line>
          </w:pict>
        </mc:Fallback>
      </mc:AlternateContent>
    </w:r>
    <w:r w:rsidRPr="00AF7FD1">
      <w:rPr>
        <w:rFonts w:ascii="Century Gothic" w:hAnsi="Century Gothic"/>
        <w:noProof/>
        <w:color w:val="666666"/>
        <w:sz w:val="14"/>
        <w:szCs w:val="14"/>
      </w:rPr>
      <mc:AlternateContent>
        <mc:Choice Requires="wps">
          <w:drawing>
            <wp:anchor distT="0" distB="0" distL="114300" distR="114300" simplePos="0" relativeHeight="251688960" behindDoc="0" locked="1" layoutInCell="1" allowOverlap="0" wp14:anchorId="4A9F04B4" wp14:editId="51843A7E">
              <wp:simplePos x="0" y="0"/>
              <wp:positionH relativeFrom="rightMargin">
                <wp:posOffset>254635</wp:posOffset>
              </wp:positionH>
              <wp:positionV relativeFrom="page">
                <wp:posOffset>9348470</wp:posOffset>
              </wp:positionV>
              <wp:extent cx="393065" cy="383540"/>
              <wp:effectExtent l="0" t="0" r="635" b="0"/>
              <wp:wrapNone/>
              <wp:docPr id="15" name="Oval 15"/>
              <wp:cNvGraphicFramePr/>
              <a:graphic xmlns:a="http://schemas.openxmlformats.org/drawingml/2006/main">
                <a:graphicData uri="http://schemas.microsoft.com/office/word/2010/wordprocessingShape">
                  <wps:wsp>
                    <wps:cNvSpPr/>
                    <wps:spPr>
                      <a:xfrm>
                        <a:off x="0" y="0"/>
                        <a:ext cx="393065" cy="383540"/>
                      </a:xfrm>
                      <a:prstGeom prst="ellipse">
                        <a:avLst/>
                      </a:prstGeom>
                      <a:solidFill>
                        <a:srgbClr val="1E22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PageNumber"/>
                            </w:rPr>
                            <w:id w:val="379213469"/>
                            <w:docPartObj>
                              <w:docPartGallery w:val="Page Numbers (Bottom of Page)"/>
                              <w:docPartUnique/>
                            </w:docPartObj>
                          </w:sdtPr>
                          <w:sdtEndPr>
                            <w:rPr>
                              <w:rStyle w:val="PageNumber"/>
                              <w:rFonts w:ascii="Century Gothic" w:hAnsi="Century Gothic"/>
                              <w:b/>
                            </w:rPr>
                          </w:sdtEndPr>
                          <w:sdtContent>
                            <w:p w14:paraId="0A9E8851" w14:textId="77777777" w:rsidR="00865ED4" w:rsidRPr="00486785" w:rsidRDefault="00865ED4" w:rsidP="00865ED4">
                              <w:pPr>
                                <w:rPr>
                                  <w:rStyle w:val="PageNumber"/>
                                  <w:rFonts w:ascii="Century Gothic" w:hAnsi="Century Gothic"/>
                                  <w:b/>
                                </w:rPr>
                              </w:pPr>
                              <w:r w:rsidRPr="00486785">
                                <w:rPr>
                                  <w:rStyle w:val="PageNumber"/>
                                  <w:rFonts w:ascii="Century Gothic" w:hAnsi="Century Gothic"/>
                                  <w:b/>
                                </w:rPr>
                                <w:fldChar w:fldCharType="begin"/>
                              </w:r>
                              <w:r w:rsidRPr="00486785">
                                <w:rPr>
                                  <w:rStyle w:val="PageNumber"/>
                                  <w:rFonts w:ascii="Century Gothic" w:hAnsi="Century Gothic"/>
                                  <w:b/>
                                </w:rPr>
                                <w:instrText xml:space="preserve"> PAGE </w:instrText>
                              </w:r>
                              <w:r w:rsidRPr="00486785">
                                <w:rPr>
                                  <w:rStyle w:val="PageNumber"/>
                                  <w:rFonts w:ascii="Century Gothic" w:hAnsi="Century Gothic"/>
                                  <w:b/>
                                </w:rPr>
                                <w:fldChar w:fldCharType="separate"/>
                              </w:r>
                              <w:r>
                                <w:rPr>
                                  <w:rStyle w:val="PageNumber"/>
                                  <w:rFonts w:ascii="Century Gothic" w:hAnsi="Century Gothic"/>
                                  <w:b/>
                                  <w:noProof/>
                                </w:rPr>
                                <w:t>2</w:t>
                              </w:r>
                              <w:r w:rsidRPr="00486785">
                                <w:rPr>
                                  <w:rStyle w:val="PageNumber"/>
                                  <w:rFonts w:ascii="Century Gothic" w:hAnsi="Century Gothic"/>
                                  <w:b/>
                                </w:rPr>
                                <w:fldChar w:fldCharType="end"/>
                              </w:r>
                            </w:p>
                          </w:sdtContent>
                        </w:sdt>
                        <w:p w14:paraId="7EE041AC" w14:textId="77777777" w:rsidR="00865ED4" w:rsidRDefault="00865ED4" w:rsidP="00865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F04B4" id="Oval 15" o:spid="_x0000_s1027" style="position:absolute;margin-left:20.05pt;margin-top:736.1pt;width:30.95pt;height:30.2pt;z-index:251688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P8nwIAAJYFAAAOAAAAZHJzL2Uyb0RvYy54bWysVN9P2zAQfp+0/8Hy+0jaUgYVKapgTJMQ&#10;IGDi2XXsxpLj82y3affX72wngQ20h2l9cH2+7777kbs7v9i3muyE8wpMRSdHJSXCcKiV2VT0+9P1&#10;p1NKfGCmZhqMqOhBeHqx/PjhvLMLMYUGdC0cQRLjF52taBOCXRSF541omT8CKwwqJbiWBRTdpqgd&#10;65C91cW0LE+KDlxtHXDhPb5eZSVdJn4pBQ93UnoRiK4oxhbS6dK5jmexPGeLjWO2UbwPg/1DFC1T&#10;Bp2OVFcsMLJ16g1Vq7gDDzIccWgLkFJxkXLAbCblH9k8NsyKlAsWx9uxTP7/0fLb3b0jqsZvN6fE&#10;sBa/0d2OaYIi1qazfoGQR3vvesnjNSa6l66N/5gC2ad6HsZ6in0gHB9nZ7PyBGk5qmans/lxqnfx&#10;YmydD18FtCReKiq0VtbHjNmC7W58QJ+IHlDx2YNW9bXSOglus77UjmC8GP+X6XS1ikGjyW8wbSLY&#10;QDTL6vhSxNxyNukWDlpEnDYPQmJFMP5piiT1ohj9MM6FCZOsalgtsvt5ib/Be+zeaJFiSYSRWaL/&#10;kbsnGJCZZODOUfb4aCpSK4/G5d8Cy8ajRfIMJozGrTLg3iPQmFXvOeOHIuXSxCqF/XqfuyUi48sa&#10;6gN2kIM8Wt7ya4Uf84b5cM8czhJOHe6HcIeH1NBVFPobJQ24n++9Rzy2OGop6XA2K+p/bJkTlOhv&#10;Bpv/bHKMrURCEo7nn6couNea9WuN2baXEBsEN5Hl6RrxQQ9X6aB9xjWyil5RxQxH3xXlwQ3CZcg7&#10;AxcRF6tVguEAWxZuzKPlkTzWOXbq0/6ZOdt3dMBRuIVhjt90dcZGSwOrbQCpUsu/1LX/Ajj8qZX6&#10;RRW3y2s5oV7W6fIXAAAA//8DAFBLAwQUAAYACAAAACEAoGACS+IAAAAMAQAADwAAAGRycy9kb3du&#10;cmV2LnhtbEyPwU7DMBBE70j8g7VI3KjdUAqEOFVB4oJUqSlUiJsbO3FEvI5itzF/z/YEt92d0eyb&#10;YpVcz05mDJ1HCfOZAGaw9rrDVsLH++vNA7AQFWrVezQSfkyAVXl5Uahc+wkrc9rFllEIhlxJsDEO&#10;OeehtsapMPODQdIaPzoVaR1brkc1UbjreSbEkjvVIX2wajAv1tTfu6OjlE3ztm/SczWtvzaPaf9Z&#10;bW1IUl5fpfUTsGhS/DPDGZ/QoSSmgz+iDqyXsBBzctJ9cZ9lwM4OkVG7Aw13t9kSeFnw/yXKXwAA&#10;AP//AwBQSwECLQAUAAYACAAAACEAtoM4kv4AAADhAQAAEwAAAAAAAAAAAAAAAAAAAAAAW0NvbnRl&#10;bnRfVHlwZXNdLnhtbFBLAQItABQABgAIAAAAIQA4/SH/1gAAAJQBAAALAAAAAAAAAAAAAAAAAC8B&#10;AABfcmVscy8ucmVsc1BLAQItABQABgAIAAAAIQCQdiP8nwIAAJYFAAAOAAAAAAAAAAAAAAAAAC4C&#10;AABkcnMvZTJvRG9jLnhtbFBLAQItABQABgAIAAAAIQCgYAJL4gAAAAwBAAAPAAAAAAAAAAAAAAAA&#10;APkEAABkcnMvZG93bnJldi54bWxQSwUGAAAAAAQABADzAAAACAYAAAAA&#10;" o:allowoverlap="f" fillcolor="#1e22aa" stroked="f" strokeweight="1pt">
              <v:stroke joinstyle="miter"/>
              <v:textbox>
                <w:txbxContent>
                  <w:sdt>
                    <w:sdtPr>
                      <w:rPr>
                        <w:rStyle w:val="PageNumber"/>
                      </w:rPr>
                      <w:id w:val="379213469"/>
                      <w:docPartObj>
                        <w:docPartGallery w:val="Page Numbers (Bottom of Page)"/>
                        <w:docPartUnique/>
                      </w:docPartObj>
                    </w:sdtPr>
                    <w:sdtEndPr>
                      <w:rPr>
                        <w:rStyle w:val="PageNumber"/>
                        <w:rFonts w:ascii="Century Gothic" w:hAnsi="Century Gothic"/>
                        <w:b/>
                      </w:rPr>
                    </w:sdtEndPr>
                    <w:sdtContent>
                      <w:p w14:paraId="0A9E8851" w14:textId="77777777" w:rsidR="00865ED4" w:rsidRPr="00486785" w:rsidRDefault="00865ED4" w:rsidP="00865ED4">
                        <w:pPr>
                          <w:rPr>
                            <w:rStyle w:val="PageNumber"/>
                            <w:rFonts w:ascii="Century Gothic" w:hAnsi="Century Gothic"/>
                            <w:b/>
                          </w:rPr>
                        </w:pPr>
                        <w:r w:rsidRPr="00486785">
                          <w:rPr>
                            <w:rStyle w:val="PageNumber"/>
                            <w:rFonts w:ascii="Century Gothic" w:hAnsi="Century Gothic"/>
                            <w:b/>
                          </w:rPr>
                          <w:fldChar w:fldCharType="begin"/>
                        </w:r>
                        <w:r w:rsidRPr="00486785">
                          <w:rPr>
                            <w:rStyle w:val="PageNumber"/>
                            <w:rFonts w:ascii="Century Gothic" w:hAnsi="Century Gothic"/>
                            <w:b/>
                          </w:rPr>
                          <w:instrText xml:space="preserve"> PAGE </w:instrText>
                        </w:r>
                        <w:r w:rsidRPr="00486785">
                          <w:rPr>
                            <w:rStyle w:val="PageNumber"/>
                            <w:rFonts w:ascii="Century Gothic" w:hAnsi="Century Gothic"/>
                            <w:b/>
                          </w:rPr>
                          <w:fldChar w:fldCharType="separate"/>
                        </w:r>
                        <w:r>
                          <w:rPr>
                            <w:rStyle w:val="PageNumber"/>
                            <w:rFonts w:ascii="Century Gothic" w:hAnsi="Century Gothic"/>
                            <w:b/>
                            <w:noProof/>
                          </w:rPr>
                          <w:t>2</w:t>
                        </w:r>
                        <w:r w:rsidRPr="00486785">
                          <w:rPr>
                            <w:rStyle w:val="PageNumber"/>
                            <w:rFonts w:ascii="Century Gothic" w:hAnsi="Century Gothic"/>
                            <w:b/>
                          </w:rPr>
                          <w:fldChar w:fldCharType="end"/>
                        </w:r>
                      </w:p>
                    </w:sdtContent>
                  </w:sdt>
                  <w:p w14:paraId="7EE041AC" w14:textId="77777777" w:rsidR="00865ED4" w:rsidRDefault="00865ED4" w:rsidP="00865ED4">
                    <w:pPr>
                      <w:jc w:val="center"/>
                    </w:pPr>
                  </w:p>
                </w:txbxContent>
              </v:textbox>
              <w10:wrap anchorx="margin" anchory="page"/>
              <w10:anchorlock/>
            </v:oval>
          </w:pict>
        </mc:Fallback>
      </mc:AlternateContent>
    </w:r>
  </w:p>
  <w:p w14:paraId="087A0FFD" w14:textId="4DF6ACBA" w:rsidR="00D32F20" w:rsidRPr="003A1B30" w:rsidRDefault="00D32F20" w:rsidP="00865ED4">
    <w:pPr>
      <w:spacing w:after="0" w:line="240" w:lineRule="auto"/>
      <w:jc w:val="right"/>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F2CCB" w14:textId="77777777" w:rsidR="00E83A28" w:rsidRDefault="00E83A28" w:rsidP="001B0AAA">
      <w:pPr>
        <w:spacing w:after="0" w:line="240" w:lineRule="auto"/>
      </w:pPr>
      <w:r>
        <w:separator/>
      </w:r>
    </w:p>
    <w:p w14:paraId="69A63B37" w14:textId="77777777" w:rsidR="00E83A28" w:rsidRDefault="00E83A28"/>
    <w:p w14:paraId="293A9429" w14:textId="77777777" w:rsidR="00E83A28" w:rsidRDefault="00E83A28" w:rsidP="00900CD4"/>
    <w:p w14:paraId="4752A0F1" w14:textId="77777777" w:rsidR="00E83A28" w:rsidRDefault="00E83A28" w:rsidP="00BB4A5E"/>
    <w:p w14:paraId="47F5124B" w14:textId="77777777" w:rsidR="00E83A28" w:rsidRDefault="00E83A28" w:rsidP="00BB4A5E"/>
  </w:footnote>
  <w:footnote w:type="continuationSeparator" w:id="0">
    <w:p w14:paraId="64709DD3" w14:textId="77777777" w:rsidR="00E83A28" w:rsidRDefault="00E83A28" w:rsidP="001B0AAA">
      <w:pPr>
        <w:spacing w:after="0" w:line="240" w:lineRule="auto"/>
      </w:pPr>
      <w:r>
        <w:continuationSeparator/>
      </w:r>
    </w:p>
    <w:p w14:paraId="4F6382C4" w14:textId="77777777" w:rsidR="00E83A28" w:rsidRDefault="00E83A28"/>
    <w:p w14:paraId="379C6E3F" w14:textId="77777777" w:rsidR="00E83A28" w:rsidRDefault="00E83A28" w:rsidP="00900CD4"/>
    <w:p w14:paraId="073E46F3" w14:textId="77777777" w:rsidR="00E83A28" w:rsidRDefault="00E83A28" w:rsidP="00BB4A5E"/>
    <w:p w14:paraId="7B348681" w14:textId="77777777" w:rsidR="00E83A28" w:rsidRDefault="00E83A28" w:rsidP="00BB4A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A3AD4" w14:textId="77777777" w:rsidR="00865ED4" w:rsidRDefault="00865ED4" w:rsidP="00865ED4">
    <w:pPr>
      <w:pBdr>
        <w:bottom w:val="single" w:sz="4" w:space="1" w:color="auto"/>
      </w:pBdr>
      <w:spacing w:after="120" w:line="259" w:lineRule="auto"/>
    </w:pPr>
    <w:r w:rsidRPr="004E6FCF">
      <w:rPr>
        <w:rFonts w:ascii="Century Gothic" w:hAnsi="Century Gothic"/>
        <w:noProof/>
      </w:rPr>
      <w:drawing>
        <wp:anchor distT="0" distB="0" distL="114300" distR="114300" simplePos="0" relativeHeight="251683840" behindDoc="0" locked="0" layoutInCell="1" allowOverlap="1" wp14:anchorId="05FF9D27" wp14:editId="3A3C953E">
          <wp:simplePos x="0" y="0"/>
          <wp:positionH relativeFrom="column">
            <wp:posOffset>3336208</wp:posOffset>
          </wp:positionH>
          <wp:positionV relativeFrom="paragraph">
            <wp:posOffset>-687070</wp:posOffset>
          </wp:positionV>
          <wp:extent cx="1275715" cy="583565"/>
          <wp:effectExtent l="0" t="0" r="635" b="6985"/>
          <wp:wrapNone/>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5715" cy="583565"/>
                  </a:xfrm>
                  <a:prstGeom prst="rect">
                    <a:avLst/>
                  </a:prstGeom>
                </pic:spPr>
              </pic:pic>
            </a:graphicData>
          </a:graphic>
          <wp14:sizeRelH relativeFrom="margin">
            <wp14:pctWidth>0</wp14:pctWidth>
          </wp14:sizeRelH>
          <wp14:sizeRelV relativeFrom="margin">
            <wp14:pctHeight>0</wp14:pctHeight>
          </wp14:sizeRelV>
        </wp:anchor>
      </w:drawing>
    </w:r>
    <w:r w:rsidRPr="004E6FCF">
      <w:rPr>
        <w:rFonts w:ascii="Century Gothic" w:hAnsi="Century Gothic"/>
        <w:noProof/>
      </w:rPr>
      <w:drawing>
        <wp:anchor distT="0" distB="0" distL="114300" distR="114300" simplePos="0" relativeHeight="251684864" behindDoc="0" locked="0" layoutInCell="1" allowOverlap="1" wp14:anchorId="41364E94" wp14:editId="5B71628C">
          <wp:simplePos x="0" y="0"/>
          <wp:positionH relativeFrom="column">
            <wp:posOffset>5024120</wp:posOffset>
          </wp:positionH>
          <wp:positionV relativeFrom="paragraph">
            <wp:posOffset>-692975</wp:posOffset>
          </wp:positionV>
          <wp:extent cx="812800" cy="596900"/>
          <wp:effectExtent l="0" t="0" r="6350" b="0"/>
          <wp:wrapNone/>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12800" cy="596900"/>
                  </a:xfrm>
                  <a:prstGeom prst="rect">
                    <a:avLst/>
                  </a:prstGeom>
                </pic:spPr>
              </pic:pic>
            </a:graphicData>
          </a:graphic>
          <wp14:sizeRelH relativeFrom="margin">
            <wp14:pctWidth>0</wp14:pctWidth>
          </wp14:sizeRelH>
          <wp14:sizeRelV relativeFrom="margin">
            <wp14:pctHeight>0</wp14:pctHeight>
          </wp14:sizeRelV>
        </wp:anchor>
      </w:drawing>
    </w:r>
    <w:r w:rsidRPr="00177AD3">
      <w:rPr>
        <w:noProof/>
      </w:rPr>
      <w:drawing>
        <wp:anchor distT="0" distB="0" distL="114300" distR="114300" simplePos="0" relativeHeight="251682816" behindDoc="0" locked="0" layoutInCell="1" allowOverlap="1" wp14:anchorId="27DE8C72" wp14:editId="1FBEC75C">
          <wp:simplePos x="0" y="0"/>
          <wp:positionH relativeFrom="page">
            <wp:posOffset>2463165</wp:posOffset>
          </wp:positionH>
          <wp:positionV relativeFrom="page">
            <wp:posOffset>257175</wp:posOffset>
          </wp:positionV>
          <wp:extent cx="1791335" cy="838200"/>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MSSlogo_Hfullcolor_RGB.svg"/>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791335" cy="838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74F2D502" wp14:editId="22E29D99">
          <wp:simplePos x="0" y="0"/>
          <wp:positionH relativeFrom="column">
            <wp:posOffset>-259080</wp:posOffset>
          </wp:positionH>
          <wp:positionV relativeFrom="paragraph">
            <wp:posOffset>-640080</wp:posOffset>
          </wp:positionV>
          <wp:extent cx="1447800" cy="532765"/>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AIRA Logo - Blue &amp; Green (horizontal).png"/>
                  <pic:cNvPicPr/>
                </pic:nvPicPr>
                <pic:blipFill>
                  <a:blip r:embed="rId5"/>
                  <a:stretch>
                    <a:fillRect/>
                  </a:stretch>
                </pic:blipFill>
                <pic:spPr>
                  <a:xfrm>
                    <a:off x="0" y="0"/>
                    <a:ext cx="1447800" cy="5327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A1EE6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5EC9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9CFB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148C2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36ED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447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3A36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028B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14C8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CA43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140CDD"/>
    <w:multiLevelType w:val="hybridMultilevel"/>
    <w:tmpl w:val="3356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621E3"/>
    <w:multiLevelType w:val="hybridMultilevel"/>
    <w:tmpl w:val="E2A2F120"/>
    <w:lvl w:ilvl="0" w:tplc="EAF07A20">
      <w:start w:val="1"/>
      <w:numFmt w:val="bullet"/>
      <w:pStyle w:val="BulletedList"/>
      <w:lvlText w:val=""/>
      <w:lvlJc w:val="left"/>
      <w:pPr>
        <w:ind w:left="0" w:hanging="360"/>
      </w:pPr>
      <w:rPr>
        <w:rFonts w:ascii="Symbol" w:hAnsi="Symbol" w:hint="default"/>
        <w:color w:val="FF595A"/>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6BF713E"/>
    <w:multiLevelType w:val="multilevel"/>
    <w:tmpl w:val="54F6B1B8"/>
    <w:lvl w:ilvl="0">
      <w:start w:val="1"/>
      <w:numFmt w:val="bullet"/>
      <w:lvlText w:val=""/>
      <w:lvlJc w:val="left"/>
      <w:pPr>
        <w:ind w:left="0" w:hanging="360"/>
      </w:pPr>
      <w:rPr>
        <w:rFonts w:ascii="Symbol" w:hAnsi="Symbol" w:hint="default"/>
        <w:color w:val="FF595A"/>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num w:numId="1">
    <w:abstractNumId w:val="11"/>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91A"/>
    <w:rsid w:val="0001189F"/>
    <w:rsid w:val="00031658"/>
    <w:rsid w:val="000F3E4E"/>
    <w:rsid w:val="0010634D"/>
    <w:rsid w:val="00116ABE"/>
    <w:rsid w:val="00153242"/>
    <w:rsid w:val="00154AEA"/>
    <w:rsid w:val="00177AD3"/>
    <w:rsid w:val="00185694"/>
    <w:rsid w:val="00193FAA"/>
    <w:rsid w:val="001B0AAA"/>
    <w:rsid w:val="001C5936"/>
    <w:rsid w:val="001D56AC"/>
    <w:rsid w:val="001E42E7"/>
    <w:rsid w:val="002424E3"/>
    <w:rsid w:val="00275A4E"/>
    <w:rsid w:val="002A2233"/>
    <w:rsid w:val="002A2E62"/>
    <w:rsid w:val="002D45C8"/>
    <w:rsid w:val="002D4B62"/>
    <w:rsid w:val="00325F88"/>
    <w:rsid w:val="00341582"/>
    <w:rsid w:val="003653CC"/>
    <w:rsid w:val="003A1B30"/>
    <w:rsid w:val="003A61F8"/>
    <w:rsid w:val="003D78A1"/>
    <w:rsid w:val="00404016"/>
    <w:rsid w:val="00417B29"/>
    <w:rsid w:val="004204C0"/>
    <w:rsid w:val="00422491"/>
    <w:rsid w:val="00435B79"/>
    <w:rsid w:val="004436FB"/>
    <w:rsid w:val="004579D5"/>
    <w:rsid w:val="00483A4C"/>
    <w:rsid w:val="00486785"/>
    <w:rsid w:val="004F74AC"/>
    <w:rsid w:val="00553202"/>
    <w:rsid w:val="005649AE"/>
    <w:rsid w:val="00575083"/>
    <w:rsid w:val="005B3F5E"/>
    <w:rsid w:val="005C2C31"/>
    <w:rsid w:val="005F65E4"/>
    <w:rsid w:val="00602DE5"/>
    <w:rsid w:val="00665DCC"/>
    <w:rsid w:val="006665E7"/>
    <w:rsid w:val="00681B93"/>
    <w:rsid w:val="00682411"/>
    <w:rsid w:val="00696F9E"/>
    <w:rsid w:val="006A5174"/>
    <w:rsid w:val="006D117C"/>
    <w:rsid w:val="00787A4B"/>
    <w:rsid w:val="007A0134"/>
    <w:rsid w:val="007A4C4B"/>
    <w:rsid w:val="007B04F3"/>
    <w:rsid w:val="007C1FBB"/>
    <w:rsid w:val="007E21C2"/>
    <w:rsid w:val="0084041C"/>
    <w:rsid w:val="00850AA5"/>
    <w:rsid w:val="00865ED4"/>
    <w:rsid w:val="00873F2B"/>
    <w:rsid w:val="0089252D"/>
    <w:rsid w:val="00900CD4"/>
    <w:rsid w:val="00946BF4"/>
    <w:rsid w:val="00947373"/>
    <w:rsid w:val="00961F84"/>
    <w:rsid w:val="00974037"/>
    <w:rsid w:val="00992E74"/>
    <w:rsid w:val="009A31BB"/>
    <w:rsid w:val="009D1098"/>
    <w:rsid w:val="009F3C57"/>
    <w:rsid w:val="00A02EDE"/>
    <w:rsid w:val="00A40816"/>
    <w:rsid w:val="00A74A94"/>
    <w:rsid w:val="00A82CB8"/>
    <w:rsid w:val="00A91BBD"/>
    <w:rsid w:val="00AB156D"/>
    <w:rsid w:val="00AF7FD1"/>
    <w:rsid w:val="00B40BF0"/>
    <w:rsid w:val="00BB4A5E"/>
    <w:rsid w:val="00BC47A4"/>
    <w:rsid w:val="00BF36BD"/>
    <w:rsid w:val="00BF57CE"/>
    <w:rsid w:val="00C13607"/>
    <w:rsid w:val="00C27DA4"/>
    <w:rsid w:val="00C52EFF"/>
    <w:rsid w:val="00C822F0"/>
    <w:rsid w:val="00C919D6"/>
    <w:rsid w:val="00C92C6A"/>
    <w:rsid w:val="00C947A9"/>
    <w:rsid w:val="00CB4254"/>
    <w:rsid w:val="00CB533B"/>
    <w:rsid w:val="00CE4AE1"/>
    <w:rsid w:val="00D03CF5"/>
    <w:rsid w:val="00D1108C"/>
    <w:rsid w:val="00D32F20"/>
    <w:rsid w:val="00D440A2"/>
    <w:rsid w:val="00D559CF"/>
    <w:rsid w:val="00DD1F44"/>
    <w:rsid w:val="00DF2DA6"/>
    <w:rsid w:val="00E0291A"/>
    <w:rsid w:val="00E263D3"/>
    <w:rsid w:val="00E430A4"/>
    <w:rsid w:val="00E5191E"/>
    <w:rsid w:val="00E639BE"/>
    <w:rsid w:val="00E77DC8"/>
    <w:rsid w:val="00E83A28"/>
    <w:rsid w:val="00EC1FFF"/>
    <w:rsid w:val="00EE7F27"/>
    <w:rsid w:val="00EF13F5"/>
    <w:rsid w:val="00F229D0"/>
    <w:rsid w:val="00F515DA"/>
    <w:rsid w:val="00F73CC2"/>
    <w:rsid w:val="00FA05E4"/>
    <w:rsid w:val="00FB5032"/>
    <w:rsid w:val="00FD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6827A"/>
  <w15:chartTrackingRefBased/>
  <w15:docId w15:val="{85C72211-9CE7-FB48-99BA-82A1F228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line"/>
    <w:next w:val="Normal"/>
    <w:link w:val="Heading1Char"/>
    <w:uiPriority w:val="9"/>
    <w:rsid w:val="00E263D3"/>
    <w:pPr>
      <w:outlineLvl w:val="0"/>
    </w:pPr>
  </w:style>
  <w:style w:type="paragraph" w:styleId="Heading2">
    <w:name w:val="heading 2"/>
    <w:basedOn w:val="Subhead"/>
    <w:next w:val="Normal"/>
    <w:link w:val="Heading2Char"/>
    <w:uiPriority w:val="9"/>
    <w:unhideWhenUsed/>
    <w:qFormat/>
    <w:rsid w:val="00C27DA4"/>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qFormat/>
    <w:rsid w:val="00BB4A5E"/>
    <w:pPr>
      <w:ind w:left="-450"/>
    </w:pPr>
    <w:rPr>
      <w:rFonts w:ascii="Century Gothic" w:hAnsi="Century Gothic"/>
      <w:b/>
      <w:color w:val="54C0E8"/>
      <w:sz w:val="36"/>
      <w:szCs w:val="36"/>
    </w:rPr>
  </w:style>
  <w:style w:type="paragraph" w:customStyle="1" w:styleId="BulletedList">
    <w:name w:val="Bulleted List"/>
    <w:basedOn w:val="Normal"/>
    <w:qFormat/>
    <w:rsid w:val="00EE7F27"/>
    <w:pPr>
      <w:numPr>
        <w:numId w:val="1"/>
      </w:numPr>
      <w:spacing w:after="0"/>
      <w:ind w:left="270" w:right="-720"/>
      <w:contextualSpacing/>
    </w:pPr>
    <w:rPr>
      <w:rFonts w:ascii="Century Gothic" w:hAnsi="Century Gothic" w:cs="Times New Roman (Body CS)"/>
      <w:color w:val="333333"/>
      <w:spacing w:val="10"/>
      <w:sz w:val="20"/>
      <w:szCs w:val="20"/>
    </w:rPr>
  </w:style>
  <w:style w:type="paragraph" w:customStyle="1" w:styleId="Subhead">
    <w:name w:val="Subhead"/>
    <w:basedOn w:val="Normal"/>
    <w:qFormat/>
    <w:rsid w:val="00BB4A5E"/>
    <w:pPr>
      <w:ind w:left="-450"/>
    </w:pPr>
    <w:rPr>
      <w:rFonts w:ascii="Century Gothic" w:hAnsi="Century Gothic"/>
      <w:b/>
      <w:i/>
      <w:color w:val="1E22AA"/>
    </w:rPr>
  </w:style>
  <w:style w:type="paragraph" w:customStyle="1" w:styleId="DateLine">
    <w:name w:val="Date Line"/>
    <w:basedOn w:val="Normal"/>
    <w:qFormat/>
    <w:rsid w:val="00873F2B"/>
    <w:pPr>
      <w:autoSpaceDE w:val="0"/>
      <w:autoSpaceDN w:val="0"/>
      <w:adjustRightInd w:val="0"/>
      <w:spacing w:line="288" w:lineRule="auto"/>
      <w:textAlignment w:val="center"/>
    </w:pPr>
    <w:rPr>
      <w:rFonts w:ascii="Verlag Bold" w:hAnsi="Verlag Bold" w:cs="Verlag Bold"/>
      <w:b/>
      <w:bCs/>
      <w:color w:val="55C1E9"/>
      <w:sz w:val="25"/>
      <w:szCs w:val="25"/>
    </w:rPr>
  </w:style>
  <w:style w:type="character" w:customStyle="1" w:styleId="Heading1Char">
    <w:name w:val="Heading 1 Char"/>
    <w:basedOn w:val="DefaultParagraphFont"/>
    <w:link w:val="Heading1"/>
    <w:uiPriority w:val="9"/>
    <w:rsid w:val="00E263D3"/>
    <w:rPr>
      <w:rFonts w:ascii="Century Gothic" w:hAnsi="Century Gothic"/>
      <w:b/>
      <w:color w:val="54C0E8"/>
      <w:sz w:val="36"/>
      <w:szCs w:val="36"/>
    </w:rPr>
  </w:style>
  <w:style w:type="paragraph" w:customStyle="1" w:styleId="BodyCopy">
    <w:name w:val="Body Copy"/>
    <w:basedOn w:val="Normal"/>
    <w:qFormat/>
    <w:rsid w:val="00C13607"/>
    <w:pPr>
      <w:ind w:left="-450" w:right="-720"/>
    </w:pPr>
    <w:rPr>
      <w:rFonts w:ascii="Century Gothic" w:hAnsi="Century Gothic" w:cs="Times New Roman (Body CS)"/>
      <w:bCs/>
      <w:color w:val="333333"/>
      <w:spacing w:val="10"/>
      <w:sz w:val="20"/>
      <w:szCs w:val="20"/>
    </w:rPr>
  </w:style>
  <w:style w:type="paragraph" w:styleId="ListBullet">
    <w:name w:val="List Bullet"/>
    <w:basedOn w:val="BulletedList"/>
    <w:uiPriority w:val="99"/>
    <w:unhideWhenUsed/>
    <w:rsid w:val="00D1108C"/>
  </w:style>
  <w:style w:type="character" w:customStyle="1" w:styleId="Heading2Char">
    <w:name w:val="Heading 2 Char"/>
    <w:basedOn w:val="DefaultParagraphFont"/>
    <w:link w:val="Heading2"/>
    <w:uiPriority w:val="9"/>
    <w:rsid w:val="00C27DA4"/>
    <w:rPr>
      <w:rFonts w:ascii="Century Gothic" w:hAnsi="Century Gothic"/>
      <w:b/>
      <w:i/>
      <w:color w:val="1E22AA"/>
    </w:rPr>
  </w:style>
  <w:style w:type="character" w:styleId="PageNumber">
    <w:name w:val="page number"/>
    <w:basedOn w:val="DefaultParagraphFont"/>
    <w:uiPriority w:val="99"/>
    <w:semiHidden/>
    <w:unhideWhenUsed/>
    <w:rsid w:val="006665E7"/>
  </w:style>
  <w:style w:type="paragraph" w:customStyle="1" w:styleId="HeaderTopic">
    <w:name w:val="Header Topic"/>
    <w:qFormat/>
    <w:rsid w:val="00C919D6"/>
    <w:pPr>
      <w:pBdr>
        <w:left w:val="single" w:sz="24" w:space="4" w:color="54C0E8"/>
      </w:pBdr>
      <w:spacing w:after="20"/>
    </w:pPr>
    <w:rPr>
      <w:rFonts w:ascii="Century Gothic" w:hAnsi="Century Gothic"/>
      <w:b/>
      <w:color w:val="1E22AA"/>
      <w:sz w:val="22"/>
      <w:szCs w:val="22"/>
    </w:rPr>
  </w:style>
  <w:style w:type="paragraph" w:customStyle="1" w:styleId="HeaderDate">
    <w:name w:val="Header Date"/>
    <w:qFormat/>
    <w:rsid w:val="00417B29"/>
    <w:pPr>
      <w:pBdr>
        <w:left w:val="single" w:sz="24" w:space="4" w:color="54C0E8"/>
      </w:pBdr>
      <w:spacing w:after="20"/>
    </w:pPr>
    <w:rPr>
      <w:rFonts w:ascii="Century Gothic" w:hAnsi="Century Gothic"/>
      <w:color w:val="1E22AA"/>
      <w:sz w:val="22"/>
      <w:szCs w:val="22"/>
    </w:rPr>
  </w:style>
  <w:style w:type="paragraph" w:customStyle="1" w:styleId="FooterTopicandDisclaimer">
    <w:name w:val="Footer Topic and Disclaimer"/>
    <w:qFormat/>
    <w:rsid w:val="005B3F5E"/>
    <w:rPr>
      <w:rFonts w:ascii="Century Gothic" w:hAnsi="Century Gothic"/>
      <w:b/>
      <w:color w:val="595959" w:themeColor="text1" w:themeTint="A6"/>
      <w:sz w:val="14"/>
      <w:szCs w:val="14"/>
    </w:rPr>
  </w:style>
  <w:style w:type="paragraph" w:styleId="Header">
    <w:name w:val="header"/>
    <w:basedOn w:val="Normal"/>
    <w:link w:val="HeaderChar"/>
    <w:uiPriority w:val="99"/>
    <w:unhideWhenUsed/>
    <w:rsid w:val="002D4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5C8"/>
  </w:style>
  <w:style w:type="paragraph" w:styleId="BalloonText">
    <w:name w:val="Balloon Text"/>
    <w:basedOn w:val="Normal"/>
    <w:link w:val="BalloonTextChar"/>
    <w:uiPriority w:val="99"/>
    <w:semiHidden/>
    <w:unhideWhenUsed/>
    <w:rsid w:val="00193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FAA"/>
    <w:rPr>
      <w:rFonts w:ascii="Segoe UI" w:hAnsi="Segoe UI" w:cs="Segoe UI"/>
      <w:sz w:val="18"/>
      <w:szCs w:val="18"/>
    </w:rPr>
  </w:style>
  <w:style w:type="character" w:styleId="Hyperlink">
    <w:name w:val="Hyperlink"/>
    <w:basedOn w:val="DefaultParagraphFont"/>
    <w:uiPriority w:val="99"/>
    <w:unhideWhenUsed/>
    <w:rsid w:val="00FB5032"/>
    <w:rPr>
      <w:color w:val="0563C1" w:themeColor="hyperlink"/>
      <w:u w:val="single"/>
    </w:rPr>
  </w:style>
  <w:style w:type="character" w:styleId="UnresolvedMention">
    <w:name w:val="Unresolved Mention"/>
    <w:basedOn w:val="DefaultParagraphFont"/>
    <w:uiPriority w:val="99"/>
    <w:semiHidden/>
    <w:unhideWhenUsed/>
    <w:rsid w:val="00FB5032"/>
    <w:rPr>
      <w:color w:val="605E5C"/>
      <w:shd w:val="clear" w:color="auto" w:fill="E1DFDD"/>
    </w:rPr>
  </w:style>
  <w:style w:type="table" w:styleId="TableGrid">
    <w:name w:val="Table Grid"/>
    <w:basedOn w:val="TableNormal"/>
    <w:uiPriority w:val="39"/>
    <w:rsid w:val="00FB503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865E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5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l7v2-iz-cdc-testing.nist.gov/iztoo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7371-36A2-4CB9-9F5B-B869C5419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Darla</dc:creator>
  <cp:keywords/>
  <dc:description/>
  <cp:lastModifiedBy>Cynthia Levy</cp:lastModifiedBy>
  <cp:revision>2</cp:revision>
  <dcterms:created xsi:type="dcterms:W3CDTF">2020-10-28T16:42:00Z</dcterms:created>
  <dcterms:modified xsi:type="dcterms:W3CDTF">2020-10-28T16:42:00Z</dcterms:modified>
</cp:coreProperties>
</file>