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050" w:rsidRPr="00A909EB" w:rsidRDefault="009970AF">
      <w:pPr>
        <w:rPr>
          <w:b/>
          <w:sz w:val="28"/>
          <w:szCs w:val="28"/>
          <w:u w:val="single"/>
        </w:rPr>
      </w:pPr>
      <w:r w:rsidRPr="00C41D51">
        <w:rPr>
          <w:b/>
          <w:sz w:val="28"/>
          <w:szCs w:val="28"/>
          <w:u w:val="single"/>
        </w:rPr>
        <w:t>Known Issues</w:t>
      </w:r>
      <w:r w:rsidR="00C035DB" w:rsidRPr="00C41D51">
        <w:rPr>
          <w:b/>
          <w:sz w:val="28"/>
          <w:szCs w:val="28"/>
          <w:u w:val="single"/>
        </w:rPr>
        <w:t xml:space="preserve"> – Immunization </w:t>
      </w:r>
      <w:r w:rsidR="00C035DB" w:rsidRPr="00A909EB">
        <w:rPr>
          <w:b/>
          <w:sz w:val="28"/>
          <w:szCs w:val="28"/>
          <w:u w:val="single"/>
        </w:rPr>
        <w:t>Messaging</w:t>
      </w:r>
      <w:r w:rsidR="00D73018" w:rsidRPr="00A909EB">
        <w:rPr>
          <w:b/>
          <w:sz w:val="28"/>
          <w:szCs w:val="28"/>
          <w:u w:val="single"/>
        </w:rPr>
        <w:t>_</w:t>
      </w:r>
      <w:r w:rsidR="00422B49" w:rsidRPr="00A909EB">
        <w:rPr>
          <w:b/>
          <w:sz w:val="28"/>
          <w:szCs w:val="28"/>
          <w:u w:val="single"/>
        </w:rPr>
        <w:t>1.</w:t>
      </w:r>
      <w:r w:rsidR="00795B70" w:rsidRPr="00A909EB">
        <w:rPr>
          <w:b/>
          <w:sz w:val="28"/>
          <w:szCs w:val="28"/>
          <w:u w:val="single"/>
        </w:rPr>
        <w:t>9</w:t>
      </w:r>
      <w:r w:rsidR="00CC2DB3" w:rsidRPr="00A909EB">
        <w:rPr>
          <w:b/>
          <w:sz w:val="28"/>
          <w:szCs w:val="28"/>
          <w:u w:val="single"/>
        </w:rPr>
        <w:t>.</w:t>
      </w:r>
      <w:r w:rsidR="008659F3" w:rsidRPr="00A909EB">
        <w:rPr>
          <w:b/>
          <w:sz w:val="28"/>
          <w:szCs w:val="28"/>
          <w:u w:val="single"/>
        </w:rPr>
        <w:t>11</w:t>
      </w:r>
      <w:r w:rsidR="00C035DB" w:rsidRPr="00A909EB">
        <w:rPr>
          <w:b/>
          <w:sz w:val="28"/>
          <w:szCs w:val="28"/>
          <w:u w:val="single"/>
        </w:rPr>
        <w:t xml:space="preserve"> </w:t>
      </w:r>
      <w:r w:rsidR="008D05DE" w:rsidRPr="00A909EB">
        <w:rPr>
          <w:b/>
          <w:sz w:val="28"/>
          <w:szCs w:val="28"/>
          <w:u w:val="single"/>
        </w:rPr>
        <w:t xml:space="preserve">  </w:t>
      </w:r>
      <w:r w:rsidR="00A909EB" w:rsidRPr="00A909EB">
        <w:rPr>
          <w:b/>
          <w:sz w:val="28"/>
          <w:szCs w:val="28"/>
          <w:u w:val="single"/>
        </w:rPr>
        <w:t>September 2</w:t>
      </w:r>
      <w:r w:rsidR="00C41D51" w:rsidRPr="00A909EB">
        <w:rPr>
          <w:b/>
          <w:sz w:val="28"/>
          <w:szCs w:val="28"/>
          <w:u w:val="single"/>
        </w:rPr>
        <w:t>,</w:t>
      </w:r>
      <w:r w:rsidR="00994306" w:rsidRPr="00A909EB">
        <w:rPr>
          <w:b/>
          <w:sz w:val="28"/>
          <w:szCs w:val="28"/>
          <w:u w:val="single"/>
        </w:rPr>
        <w:t xml:space="preserve"> 20</w:t>
      </w:r>
      <w:r w:rsidR="0026213B" w:rsidRPr="00A909EB">
        <w:rPr>
          <w:b/>
          <w:sz w:val="28"/>
          <w:szCs w:val="28"/>
          <w:u w:val="single"/>
        </w:rPr>
        <w:t>20</w:t>
      </w:r>
    </w:p>
    <w:tbl>
      <w:tblPr>
        <w:tblStyle w:val="TableGrid"/>
        <w:tblW w:w="0" w:type="auto"/>
        <w:tblLook w:val="04A0" w:firstRow="1" w:lastRow="0" w:firstColumn="1" w:lastColumn="0" w:noHBand="0" w:noVBand="1"/>
      </w:tblPr>
      <w:tblGrid>
        <w:gridCol w:w="3695"/>
        <w:gridCol w:w="5655"/>
      </w:tblGrid>
      <w:tr w:rsidR="009970AF" w:rsidTr="008E0A15">
        <w:trPr>
          <w:tblHeader/>
        </w:trPr>
        <w:tc>
          <w:tcPr>
            <w:tcW w:w="3695" w:type="dxa"/>
          </w:tcPr>
          <w:p w:rsidR="009970AF" w:rsidRPr="00412050" w:rsidRDefault="009970AF">
            <w:pPr>
              <w:rPr>
                <w:b/>
              </w:rPr>
            </w:pPr>
            <w:bookmarkStart w:id="0" w:name="_Hlk29381902"/>
            <w:r w:rsidRPr="00412050">
              <w:rPr>
                <w:b/>
              </w:rPr>
              <w:t>Issue</w:t>
            </w:r>
          </w:p>
        </w:tc>
        <w:tc>
          <w:tcPr>
            <w:tcW w:w="5655" w:type="dxa"/>
          </w:tcPr>
          <w:p w:rsidR="009970AF" w:rsidRPr="00412050" w:rsidRDefault="005431AC">
            <w:pPr>
              <w:rPr>
                <w:b/>
              </w:rPr>
            </w:pPr>
            <w:r>
              <w:rPr>
                <w:b/>
              </w:rPr>
              <w:t>Status</w:t>
            </w:r>
          </w:p>
        </w:tc>
      </w:tr>
      <w:bookmarkEnd w:id="0"/>
      <w:tr w:rsidR="009970AF" w:rsidTr="00FB5A47">
        <w:tc>
          <w:tcPr>
            <w:tcW w:w="3695" w:type="dxa"/>
          </w:tcPr>
          <w:p w:rsidR="009970AF" w:rsidRDefault="007853EF" w:rsidP="00E2237D">
            <w:pPr>
              <w:rPr>
                <w:rFonts w:ascii="Calibri" w:hAnsi="Calibri"/>
                <w:color w:val="000000"/>
              </w:rPr>
            </w:pPr>
            <w:r w:rsidRPr="007B47B7">
              <w:rPr>
                <w:rFonts w:ascii="Calibri" w:hAnsi="Calibri"/>
                <w:b/>
                <w:color w:val="000000"/>
              </w:rPr>
              <w:t>User Issue:</w:t>
            </w:r>
            <w:r>
              <w:rPr>
                <w:rFonts w:ascii="Calibri" w:hAnsi="Calibri"/>
                <w:color w:val="000000"/>
              </w:rPr>
              <w:t xml:space="preserve"> “</w:t>
            </w:r>
            <w:r w:rsidR="00830DAF">
              <w:rPr>
                <w:rFonts w:ascii="Calibri" w:hAnsi="Calibri"/>
                <w:color w:val="000000"/>
              </w:rPr>
              <w:t>T</w:t>
            </w:r>
            <w:r w:rsidR="009970AF">
              <w:rPr>
                <w:rFonts w:ascii="Calibri" w:hAnsi="Calibri"/>
                <w:color w:val="000000"/>
              </w:rPr>
              <w:t>he validator is not accepting the note repeats which are available to be sent in RXA-9.  We are sending RXA-9 as “00^New immunization record^NIP001~^New immunization record”, however, this gives the following errors: “RXA[1].9[2].1 is missing” and “RXA[1].9[2].3 is missing”.</w:t>
            </w:r>
            <w:r>
              <w:rPr>
                <w:rFonts w:ascii="Calibri" w:hAnsi="Calibri"/>
                <w:color w:val="000000"/>
              </w:rPr>
              <w:t>”</w:t>
            </w:r>
          </w:p>
          <w:p w:rsidR="007853EF" w:rsidRDefault="007853EF" w:rsidP="00E2237D">
            <w:pPr>
              <w:rPr>
                <w:rFonts w:ascii="Calibri" w:hAnsi="Calibri"/>
                <w:color w:val="000000"/>
              </w:rPr>
            </w:pPr>
          </w:p>
          <w:p w:rsidR="007853EF" w:rsidRDefault="007853EF" w:rsidP="0060254A">
            <w:r w:rsidRPr="001F2D93">
              <w:rPr>
                <w:rFonts w:ascii="Calibri" w:hAnsi="Calibri"/>
                <w:b/>
                <w:color w:val="000000"/>
              </w:rPr>
              <w:t>Clarification:</w:t>
            </w:r>
            <w:r>
              <w:rPr>
                <w:rFonts w:ascii="Calibri" w:hAnsi="Calibri"/>
                <w:color w:val="000000"/>
              </w:rPr>
              <w:t xml:space="preserve"> The test tool is </w:t>
            </w:r>
            <w:r w:rsidR="001F2D93">
              <w:rPr>
                <w:rFonts w:ascii="Calibri" w:hAnsi="Calibri"/>
                <w:color w:val="000000"/>
              </w:rPr>
              <w:t>valid</w:t>
            </w:r>
            <w:r>
              <w:rPr>
                <w:rFonts w:ascii="Calibri" w:hAnsi="Calibri"/>
                <w:color w:val="000000"/>
              </w:rPr>
              <w:t>ating all occurrences of RXA-9 as being defined with the CE_IZ data type requirements.</w:t>
            </w:r>
            <w:r w:rsidR="00FD17FD">
              <w:rPr>
                <w:rFonts w:ascii="Calibri" w:hAnsi="Calibri"/>
                <w:color w:val="000000"/>
              </w:rPr>
              <w:t xml:space="preserve"> Use of a different data type for this element is not standard practice. It is anticipated that the</w:t>
            </w:r>
            <w:r w:rsidR="0060254A">
              <w:rPr>
                <w:rFonts w:ascii="Calibri" w:hAnsi="Calibri"/>
                <w:color w:val="000000"/>
              </w:rPr>
              <w:t xml:space="preserve"> use for the second occurrence will be considered for the</w:t>
            </w:r>
            <w:r w:rsidR="00FD17FD">
              <w:rPr>
                <w:rFonts w:ascii="Calibri" w:hAnsi="Calibri"/>
                <w:color w:val="000000"/>
              </w:rPr>
              <w:t xml:space="preserve"> next release of the implementation guide</w:t>
            </w:r>
            <w:r w:rsidR="0060254A">
              <w:rPr>
                <w:rFonts w:ascii="Calibri" w:hAnsi="Calibri"/>
                <w:color w:val="000000"/>
              </w:rPr>
              <w:t>.</w:t>
            </w:r>
          </w:p>
        </w:tc>
        <w:tc>
          <w:tcPr>
            <w:tcW w:w="5655" w:type="dxa"/>
            <w:shd w:val="clear" w:color="auto" w:fill="auto"/>
          </w:tcPr>
          <w:p w:rsidR="009970AF" w:rsidRDefault="00F52CF5" w:rsidP="00FF4056">
            <w:r>
              <w:t xml:space="preserve">Due to lack of clarity in the </w:t>
            </w:r>
            <w:r w:rsidR="00FD17FD">
              <w:t>i</w:t>
            </w:r>
            <w:r>
              <w:t xml:space="preserve">mplementation </w:t>
            </w:r>
            <w:r w:rsidR="00FD17FD">
              <w:t>g</w:t>
            </w:r>
            <w:r>
              <w:t>uide</w:t>
            </w:r>
            <w:r w:rsidR="007853EF">
              <w:t xml:space="preserve"> on the use</w:t>
            </w:r>
            <w:r w:rsidR="00FD17FD">
              <w:t xml:space="preserve"> and purpose</w:t>
            </w:r>
            <w:r w:rsidR="007853EF">
              <w:t xml:space="preserve"> of this element</w:t>
            </w:r>
            <w:r>
              <w:t xml:space="preserve">, the </w:t>
            </w:r>
            <w:r w:rsidR="007853EF">
              <w:t xml:space="preserve">test </w:t>
            </w:r>
            <w:r>
              <w:t xml:space="preserve">tool will only validate the first occurrence of RXA.9. </w:t>
            </w:r>
            <w:r w:rsidR="00A24076">
              <w:t>A</w:t>
            </w:r>
            <w:r w:rsidR="00DA35B1">
              <w:t>ny errors related to RXA.9 repetitions should be ignored.</w:t>
            </w:r>
          </w:p>
          <w:p w:rsidR="007853EF" w:rsidRPr="00D720BE" w:rsidRDefault="007853EF" w:rsidP="00FF4056">
            <w:pPr>
              <w:rPr>
                <w:bCs/>
                <w:color w:val="000000"/>
              </w:rPr>
            </w:pPr>
          </w:p>
          <w:p w:rsidR="009970AF" w:rsidRDefault="009970AF" w:rsidP="00FF4056">
            <w:pPr>
              <w:rPr>
                <w:b/>
                <w:bCs/>
                <w:color w:val="000000"/>
              </w:rPr>
            </w:pPr>
          </w:p>
          <w:p w:rsidR="009970AF" w:rsidRPr="006477DB" w:rsidRDefault="009970AF" w:rsidP="00A31ADC">
            <w:pPr>
              <w:rPr>
                <w:color w:val="000000" w:themeColor="text1"/>
              </w:rPr>
            </w:pPr>
          </w:p>
        </w:tc>
      </w:tr>
      <w:tr w:rsidR="000620B3" w:rsidTr="00FB5A47">
        <w:tc>
          <w:tcPr>
            <w:tcW w:w="3695" w:type="dxa"/>
          </w:tcPr>
          <w:p w:rsidR="000620B3" w:rsidRPr="000620B3" w:rsidRDefault="000620B3" w:rsidP="000620B3">
            <w:r w:rsidRPr="000620B3">
              <w:t xml:space="preserve">A conflict exists in the implementation guide </w:t>
            </w:r>
            <w:r>
              <w:t>regarding</w:t>
            </w:r>
            <w:r w:rsidRPr="000620B3">
              <w:t xml:space="preserve"> Acknowledgement processing request</w:t>
            </w:r>
            <w:r>
              <w:t>s</w:t>
            </w:r>
            <w:r w:rsidRPr="000620B3">
              <w:t xml:space="preserve"> in the outbound message. The implementation guide prescribes the use of original acknowledgement processing mode</w:t>
            </w:r>
            <w:r>
              <w:t>, which</w:t>
            </w:r>
            <w:r w:rsidRPr="000620B3">
              <w:t xml:space="preserve"> implies that MSH-15 </w:t>
            </w:r>
            <w:r>
              <w:t xml:space="preserve">is </w:t>
            </w:r>
            <w:r w:rsidRPr="000620B3">
              <w:t xml:space="preserve">to be “NE” and MSH-16 </w:t>
            </w:r>
            <w:r>
              <w:t xml:space="preserve">is </w:t>
            </w:r>
            <w:r w:rsidRPr="000620B3">
              <w:t xml:space="preserve">to be “AL”. However, this declaration can also imply that both MSH-15 and MSH-16 </w:t>
            </w:r>
            <w:r>
              <w:t xml:space="preserve">are </w:t>
            </w:r>
            <w:r w:rsidRPr="000620B3">
              <w:t xml:space="preserve">left empty, and the implication is that the request is for an application type acknowledgement message </w:t>
            </w:r>
            <w:r>
              <w:t xml:space="preserve">to </w:t>
            </w:r>
            <w:r w:rsidRPr="000620B3">
              <w:t>be returned (i.e., “MSH-15 = NE” and “MSH-16 = “AL” is implied).</w:t>
            </w:r>
          </w:p>
          <w:p w:rsidR="000620B3" w:rsidRPr="000620B3" w:rsidRDefault="000620B3" w:rsidP="000620B3"/>
          <w:p w:rsidR="000620B3" w:rsidRPr="000620B3" w:rsidRDefault="000620B3" w:rsidP="000620B3">
            <w:r w:rsidRPr="000620B3">
              <w:t>The implementation guide also specifies MSH-15 and MSH-16 as required and includes conformance statements indicating that MSH-15 SHALL BE ‘ER’ and MSH-16 SHALL be ‘AL’. This is a direct conflict with the requirement to use “original acknowledgement processing mode” described above.</w:t>
            </w:r>
          </w:p>
        </w:tc>
        <w:tc>
          <w:tcPr>
            <w:tcW w:w="5655" w:type="dxa"/>
            <w:shd w:val="clear" w:color="auto" w:fill="auto"/>
          </w:tcPr>
          <w:p w:rsidR="000620B3" w:rsidRPr="000620B3" w:rsidRDefault="000620B3" w:rsidP="000620B3">
            <w:r w:rsidRPr="000620B3">
              <w:t>Currently, the test cases in the tool validate as prescribed in the conformance statements (MSH-15 SHALL BE ‘ER’ and MSH-16 SHALL be ‘AL’)</w:t>
            </w:r>
            <w:r>
              <w:t>;</w:t>
            </w:r>
            <w:r w:rsidRPr="000620B3">
              <w:t xml:space="preserve"> however, given the conflict in </w:t>
            </w:r>
            <w:r>
              <w:t xml:space="preserve">the </w:t>
            </w:r>
            <w:r w:rsidRPr="000620B3">
              <w:t xml:space="preserve">requirements, “MSH-15 = NE” should also be allowed until the issue is resolved in a subsequent release of the implementation guide or </w:t>
            </w:r>
            <w:r>
              <w:t xml:space="preserve">an </w:t>
            </w:r>
            <w:r w:rsidRPr="000620B3">
              <w:t>errat</w:t>
            </w:r>
            <w:r>
              <w:t>um</w:t>
            </w:r>
            <w:r w:rsidRPr="000620B3">
              <w:t xml:space="preserve"> is issued.</w:t>
            </w:r>
          </w:p>
          <w:p w:rsidR="000620B3" w:rsidRPr="000620B3" w:rsidRDefault="000620B3" w:rsidP="000620B3"/>
          <w:p w:rsidR="00197BFE" w:rsidRPr="000620B3" w:rsidRDefault="000620B3" w:rsidP="000620B3">
            <w:r w:rsidRPr="000620B3">
              <w:t>The test case</w:t>
            </w:r>
            <w:r>
              <w:t>s</w:t>
            </w:r>
            <w:r w:rsidRPr="000620B3">
              <w:t xml:space="preserve"> in the tool will remain as </w:t>
            </w:r>
            <w:r>
              <w:t>they are;</w:t>
            </w:r>
            <w:r w:rsidRPr="000620B3">
              <w:t xml:space="preserve"> however, the vendor may also satisfy the requirement by valuing MSH-15 = </w:t>
            </w:r>
            <w:r w:rsidR="00197BFE">
              <w:t>“NE” and MSH-16 = “AL” of</w:t>
            </w:r>
            <w:r w:rsidRPr="000620B3">
              <w:t xml:space="preserve"> all outbound message</w:t>
            </w:r>
            <w:r>
              <w:t>s</w:t>
            </w:r>
            <w:r w:rsidR="00197BFE">
              <w:t xml:space="preserve"> (</w:t>
            </w:r>
            <w:r w:rsidRPr="000620B3">
              <w:t xml:space="preserve">i.e., submit and query). The ATL can ignore the error reported for MSH-15 if the vendor </w:t>
            </w:r>
            <w:r w:rsidR="00197BFE">
              <w:t>is choosing</w:t>
            </w:r>
            <w:r w:rsidRPr="000620B3">
              <w:t xml:space="preserve"> to implement with MSH-15 = NE”.</w:t>
            </w:r>
          </w:p>
          <w:p w:rsidR="000620B3" w:rsidRPr="007D6B22" w:rsidRDefault="000620B3" w:rsidP="00FB5A47">
            <w:pPr>
              <w:tabs>
                <w:tab w:val="left" w:pos="4540"/>
              </w:tabs>
            </w:pPr>
          </w:p>
        </w:tc>
      </w:tr>
      <w:tr w:rsidR="008E0A15" w:rsidTr="00FB5A47">
        <w:tc>
          <w:tcPr>
            <w:tcW w:w="3695" w:type="dxa"/>
          </w:tcPr>
          <w:p w:rsidR="008E0A15" w:rsidRPr="005568FF" w:rsidRDefault="008E0A15" w:rsidP="008E0A15">
            <w:pPr>
              <w:pStyle w:val="PlainText"/>
              <w:rPr>
                <w:rFonts w:asciiTheme="minorHAnsi" w:hAnsiTheme="minorHAnsi"/>
                <w:sz w:val="22"/>
                <w:szCs w:val="22"/>
              </w:rPr>
            </w:pPr>
            <w:r w:rsidRPr="005568FF">
              <w:rPr>
                <w:rFonts w:asciiTheme="minorHAnsi" w:hAnsiTheme="minorHAnsi"/>
                <w:color w:val="000000"/>
                <w:sz w:val="22"/>
                <w:szCs w:val="22"/>
                <w:shd w:val="clear" w:color="auto" w:fill="FFFFFF"/>
              </w:rPr>
              <w:lastRenderedPageBreak/>
              <w:t xml:space="preserve">The Test Data Category for QPD-3.1 </w:t>
            </w:r>
            <w:r>
              <w:rPr>
                <w:rFonts w:asciiTheme="minorHAnsi" w:hAnsiTheme="minorHAnsi"/>
                <w:color w:val="000000"/>
                <w:sz w:val="22"/>
                <w:szCs w:val="22"/>
                <w:shd w:val="clear" w:color="auto" w:fill="FFFFFF"/>
              </w:rPr>
              <w:t xml:space="preserve">(Patient ID Number) </w:t>
            </w:r>
            <w:r w:rsidRPr="005568FF">
              <w:rPr>
                <w:rFonts w:asciiTheme="minorHAnsi" w:hAnsiTheme="minorHAnsi"/>
                <w:color w:val="000000"/>
                <w:sz w:val="22"/>
                <w:szCs w:val="22"/>
                <w:shd w:val="clear" w:color="auto" w:fill="FFFFFF"/>
              </w:rPr>
              <w:t>is “Value-Test Case Fixed”, meaning the Tool is validating for the presence of the exact value provided in the test data</w:t>
            </w:r>
            <w:r>
              <w:rPr>
                <w:rFonts w:asciiTheme="minorHAnsi" w:hAnsiTheme="minorHAnsi"/>
                <w:color w:val="000000"/>
                <w:sz w:val="22"/>
                <w:szCs w:val="22"/>
                <w:shd w:val="clear" w:color="auto" w:fill="FFFFFF"/>
              </w:rPr>
              <w:t xml:space="preserve"> and generates an error notification if this requirement is not met by the HIT Module being tested</w:t>
            </w:r>
          </w:p>
        </w:tc>
        <w:tc>
          <w:tcPr>
            <w:tcW w:w="5655" w:type="dxa"/>
            <w:shd w:val="clear" w:color="auto" w:fill="auto"/>
          </w:tcPr>
          <w:p w:rsidR="008E0A15" w:rsidRDefault="008E0A15" w:rsidP="008E0A15">
            <w:pPr>
              <w:rPr>
                <w:rFonts w:ascii="Calibri" w:hAnsi="Calibri"/>
              </w:rPr>
            </w:pPr>
            <w:r>
              <w:rPr>
                <w:rFonts w:ascii="Calibri" w:hAnsi="Calibri"/>
              </w:rPr>
              <w:t>If the HIT Module being tested is unable to control the Patient ID Number value that it creates</w:t>
            </w:r>
          </w:p>
          <w:p w:rsidR="008E0A15" w:rsidRDefault="008E0A15" w:rsidP="008E0A15">
            <w:pPr>
              <w:pStyle w:val="ListParagraph"/>
              <w:numPr>
                <w:ilvl w:val="0"/>
                <w:numId w:val="3"/>
              </w:numPr>
              <w:rPr>
                <w:rFonts w:ascii="Calibri" w:hAnsi="Calibri"/>
              </w:rPr>
            </w:pPr>
            <w:r w:rsidRPr="004703DC">
              <w:rPr>
                <w:color w:val="000000"/>
                <w:shd w:val="clear" w:color="auto" w:fill="FFFFFF"/>
              </w:rPr>
              <w:t xml:space="preserve">QPD-3.1 </w:t>
            </w:r>
            <w:r w:rsidRPr="004703DC">
              <w:rPr>
                <w:rFonts w:ascii="Calibri" w:hAnsi="Calibri"/>
              </w:rPr>
              <w:t>in the Query message can be populated with a different value than the one provided in the test data</w:t>
            </w:r>
          </w:p>
          <w:p w:rsidR="00C909CE" w:rsidRPr="004703DC" w:rsidRDefault="00C909CE" w:rsidP="00C909CE">
            <w:pPr>
              <w:pStyle w:val="ListParagraph"/>
              <w:numPr>
                <w:ilvl w:val="0"/>
                <w:numId w:val="3"/>
              </w:numPr>
              <w:rPr>
                <w:rFonts w:ascii="Calibri" w:hAnsi="Calibri"/>
              </w:rPr>
            </w:pPr>
            <w:r w:rsidRPr="004703DC">
              <w:rPr>
                <w:rFonts w:ascii="Calibri" w:hAnsi="Calibri"/>
              </w:rPr>
              <w:t xml:space="preserve">The Tester can ignore the error notification generated by the Tool </w:t>
            </w:r>
          </w:p>
          <w:p w:rsidR="008E0A15" w:rsidRDefault="008E0A15" w:rsidP="008E0A15">
            <w:pPr>
              <w:pStyle w:val="ListParagraph"/>
              <w:numPr>
                <w:ilvl w:val="0"/>
                <w:numId w:val="3"/>
              </w:numPr>
              <w:rPr>
                <w:rFonts w:ascii="Calibri" w:hAnsi="Calibri"/>
              </w:rPr>
            </w:pPr>
            <w:r w:rsidRPr="004703DC">
              <w:rPr>
                <w:rFonts w:ascii="Calibri" w:hAnsi="Calibri"/>
              </w:rPr>
              <w:t xml:space="preserve">The Response message also will have to be modified </w:t>
            </w:r>
            <w:r>
              <w:rPr>
                <w:rFonts w:ascii="Calibri" w:hAnsi="Calibri"/>
              </w:rPr>
              <w:t>accordingly</w:t>
            </w:r>
            <w:r w:rsidRPr="004703DC">
              <w:rPr>
                <w:rFonts w:ascii="Calibri" w:hAnsi="Calibri"/>
              </w:rPr>
              <w:t xml:space="preserve"> </w:t>
            </w:r>
          </w:p>
          <w:p w:rsidR="008E0A15" w:rsidRDefault="008E0A15" w:rsidP="008E0A15">
            <w:pPr>
              <w:rPr>
                <w:rFonts w:ascii="Calibri" w:hAnsi="Calibri"/>
              </w:rPr>
            </w:pPr>
          </w:p>
          <w:p w:rsidR="008E0A15" w:rsidRDefault="008E0A15" w:rsidP="008E0A15">
            <w:pPr>
              <w:rPr>
                <w:rFonts w:ascii="Calibri" w:hAnsi="Calibri"/>
              </w:rPr>
            </w:pPr>
            <w:r>
              <w:rPr>
                <w:rFonts w:ascii="Calibri" w:hAnsi="Calibri"/>
              </w:rPr>
              <w:t xml:space="preserve">NIST has no plan to change the </w:t>
            </w:r>
            <w:r w:rsidRPr="005568FF">
              <w:rPr>
                <w:color w:val="000000"/>
                <w:shd w:val="clear" w:color="auto" w:fill="FFFFFF"/>
              </w:rPr>
              <w:t>Test Data Category for QPD-3.1</w:t>
            </w:r>
            <w:r>
              <w:rPr>
                <w:rFonts w:ascii="Calibri" w:hAnsi="Calibri"/>
              </w:rPr>
              <w:t>. One</w:t>
            </w:r>
            <w:r w:rsidRPr="005568FF">
              <w:rPr>
                <w:rFonts w:ascii="Calibri" w:hAnsi="Calibri"/>
              </w:rPr>
              <w:t xml:space="preserve"> reason for </w:t>
            </w:r>
            <w:r>
              <w:rPr>
                <w:rFonts w:ascii="Calibri" w:hAnsi="Calibri"/>
              </w:rPr>
              <w:t>designating</w:t>
            </w:r>
            <w:r w:rsidRPr="005568FF">
              <w:rPr>
                <w:rFonts w:ascii="Calibri" w:hAnsi="Calibri"/>
              </w:rPr>
              <w:t xml:space="preserve"> </w:t>
            </w:r>
            <w:r>
              <w:rPr>
                <w:rFonts w:ascii="Calibri" w:hAnsi="Calibri"/>
              </w:rPr>
              <w:t>“</w:t>
            </w:r>
            <w:r w:rsidRPr="005568FF">
              <w:rPr>
                <w:rFonts w:ascii="Calibri" w:hAnsi="Calibri"/>
              </w:rPr>
              <w:t>Test Case Fixed</w:t>
            </w:r>
            <w:r>
              <w:rPr>
                <w:rFonts w:ascii="Calibri" w:hAnsi="Calibri"/>
              </w:rPr>
              <w:t>” for this field</w:t>
            </w:r>
            <w:r w:rsidRPr="005568FF">
              <w:rPr>
                <w:rFonts w:ascii="Calibri" w:hAnsi="Calibri"/>
              </w:rPr>
              <w:t xml:space="preserve"> was to ensure that the querying system </w:t>
            </w:r>
            <w:r>
              <w:rPr>
                <w:rFonts w:ascii="Calibri" w:hAnsi="Calibri"/>
              </w:rPr>
              <w:t xml:space="preserve">(1) </w:t>
            </w:r>
            <w:r w:rsidRPr="005568FF">
              <w:rPr>
                <w:rFonts w:ascii="Calibri" w:hAnsi="Calibri"/>
              </w:rPr>
              <w:t xml:space="preserve">would contain </w:t>
            </w:r>
            <w:r>
              <w:rPr>
                <w:rFonts w:ascii="Calibri" w:hAnsi="Calibri"/>
              </w:rPr>
              <w:t>the Patient ID Number</w:t>
            </w:r>
            <w:r w:rsidRPr="005568FF">
              <w:rPr>
                <w:rFonts w:ascii="Calibri" w:hAnsi="Calibri"/>
              </w:rPr>
              <w:t xml:space="preserve"> that </w:t>
            </w:r>
            <w:r>
              <w:rPr>
                <w:rFonts w:ascii="Calibri" w:hAnsi="Calibri"/>
              </w:rPr>
              <w:t>matches the Patient ID Number</w:t>
            </w:r>
            <w:r w:rsidRPr="005568FF">
              <w:rPr>
                <w:rFonts w:ascii="Calibri" w:hAnsi="Calibri"/>
              </w:rPr>
              <w:t xml:space="preserve"> </w:t>
            </w:r>
            <w:r>
              <w:rPr>
                <w:rFonts w:ascii="Calibri" w:hAnsi="Calibri"/>
              </w:rPr>
              <w:t xml:space="preserve">in the </w:t>
            </w:r>
            <w:r w:rsidRPr="005568FF">
              <w:rPr>
                <w:rFonts w:ascii="Calibri" w:hAnsi="Calibri"/>
              </w:rPr>
              <w:t xml:space="preserve">NIST response system </w:t>
            </w:r>
            <w:r>
              <w:rPr>
                <w:rFonts w:ascii="Calibri" w:hAnsi="Calibri"/>
              </w:rPr>
              <w:t xml:space="preserve">and (2) would create a Query message with this value in </w:t>
            </w:r>
            <w:r w:rsidRPr="005568FF">
              <w:rPr>
                <w:color w:val="000000"/>
                <w:shd w:val="clear" w:color="auto" w:fill="FFFFFF"/>
              </w:rPr>
              <w:t xml:space="preserve">QPD-3.1 </w:t>
            </w:r>
            <w:r>
              <w:rPr>
                <w:rFonts w:ascii="Calibri" w:hAnsi="Calibri"/>
              </w:rPr>
              <w:t>in order</w:t>
            </w:r>
            <w:r w:rsidRPr="005568FF">
              <w:rPr>
                <w:rFonts w:ascii="Calibri" w:hAnsi="Calibri"/>
              </w:rPr>
              <w:t xml:space="preserve"> </w:t>
            </w:r>
            <w:r>
              <w:rPr>
                <w:rFonts w:ascii="Calibri" w:hAnsi="Calibri"/>
              </w:rPr>
              <w:t xml:space="preserve">for the Tester </w:t>
            </w:r>
            <w:r w:rsidRPr="005568FF">
              <w:rPr>
                <w:rFonts w:ascii="Calibri" w:hAnsi="Calibri"/>
              </w:rPr>
              <w:t xml:space="preserve">to </w:t>
            </w:r>
            <w:r>
              <w:rPr>
                <w:rFonts w:ascii="Calibri" w:hAnsi="Calibri"/>
              </w:rPr>
              <w:t>be able to perform Display Verification for the Response message</w:t>
            </w:r>
            <w:r w:rsidRPr="005568FF">
              <w:rPr>
                <w:rFonts w:ascii="Calibri" w:hAnsi="Calibri"/>
              </w:rPr>
              <w:t>.</w:t>
            </w:r>
          </w:p>
          <w:p w:rsidR="008E0A15" w:rsidRDefault="008E0A15" w:rsidP="008E0A15">
            <w:pPr>
              <w:rPr>
                <w:rFonts w:ascii="Calibri" w:hAnsi="Calibri"/>
              </w:rPr>
            </w:pPr>
          </w:p>
          <w:p w:rsidR="008E0A15" w:rsidRPr="005568FF" w:rsidRDefault="008E0A15" w:rsidP="008E0A15">
            <w:pPr>
              <w:pStyle w:val="PlainText"/>
              <w:rPr>
                <w:rFonts w:asciiTheme="minorHAnsi" w:hAnsiTheme="minorHAnsi"/>
                <w:sz w:val="22"/>
                <w:szCs w:val="22"/>
              </w:rPr>
            </w:pPr>
            <w:r>
              <w:rPr>
                <w:rFonts w:ascii="Calibri" w:hAnsi="Calibri"/>
              </w:rPr>
              <w:t xml:space="preserve">Explanatory information has been added to the Tool in the </w:t>
            </w:r>
            <w:r w:rsidRPr="004703DC">
              <w:rPr>
                <w:rFonts w:ascii="Calibri" w:hAnsi="Calibri"/>
                <w:b/>
              </w:rPr>
              <w:t>Notes for Testers</w:t>
            </w:r>
            <w:r>
              <w:rPr>
                <w:rFonts w:ascii="Calibri" w:hAnsi="Calibri"/>
              </w:rPr>
              <w:t xml:space="preserve"> section of the </w:t>
            </w:r>
            <w:r w:rsidRPr="004703DC">
              <w:rPr>
                <w:rFonts w:ascii="Calibri" w:hAnsi="Calibri"/>
                <w:b/>
              </w:rPr>
              <w:t>Test Story</w:t>
            </w:r>
            <w:r>
              <w:rPr>
                <w:rFonts w:ascii="Calibri" w:hAnsi="Calibri"/>
              </w:rPr>
              <w:t xml:space="preserve"> tab for each Query Test Step in the </w:t>
            </w:r>
            <w:r w:rsidRPr="005568FF">
              <w:rPr>
                <w:rStyle w:val="indented"/>
                <w:rFonts w:asciiTheme="minorHAnsi" w:hAnsiTheme="minorHAnsi"/>
                <w:sz w:val="22"/>
                <w:szCs w:val="22"/>
              </w:rPr>
              <w:t>Evaluated History and Forecast Group</w:t>
            </w:r>
          </w:p>
        </w:tc>
      </w:tr>
      <w:tr w:rsidR="006B7B02" w:rsidTr="00FB5A47">
        <w:tc>
          <w:tcPr>
            <w:tcW w:w="3695" w:type="dxa"/>
          </w:tcPr>
          <w:p w:rsidR="006B7B02" w:rsidRPr="005568FF" w:rsidRDefault="006B7B02" w:rsidP="008E0A15">
            <w:pPr>
              <w:pStyle w:val="PlainText"/>
              <w:rPr>
                <w:rFonts w:asciiTheme="minorHAnsi" w:hAnsiTheme="minorHAnsi"/>
                <w:color w:val="000000"/>
                <w:sz w:val="22"/>
                <w:szCs w:val="22"/>
                <w:shd w:val="clear" w:color="auto" w:fill="FFFFFF"/>
              </w:rPr>
            </w:pPr>
            <w:r w:rsidRPr="008C692D">
              <w:rPr>
                <w:rStyle w:val="indented"/>
                <w:rFonts w:asciiTheme="minorHAnsi" w:hAnsiTheme="minorHAnsi"/>
                <w:sz w:val="22"/>
                <w:szCs w:val="22"/>
              </w:rPr>
              <w:t>In the Administration Group, for V04_Z22 messages in all Test Cases except IZ-AD-7_Historical_IIS-Error and IZ-AD-10_Historical_IIS-SysError</w:t>
            </w:r>
            <w:r>
              <w:rPr>
                <w:rStyle w:val="indented"/>
                <w:rFonts w:asciiTheme="minorHAnsi" w:hAnsiTheme="minorHAnsi"/>
                <w:sz w:val="22"/>
                <w:szCs w:val="22"/>
              </w:rPr>
              <w:t xml:space="preserve">: </w:t>
            </w:r>
            <w:r>
              <w:rPr>
                <w:rFonts w:asciiTheme="minorHAnsi" w:hAnsiTheme="minorHAnsi"/>
                <w:sz w:val="22"/>
                <w:szCs w:val="22"/>
                <w:shd w:val="clear" w:color="auto" w:fill="FFFFFF"/>
              </w:rPr>
              <w:t xml:space="preserve">based on guidance from the authors of the </w:t>
            </w:r>
            <w:r w:rsidRPr="007501C7">
              <w:rPr>
                <w:rFonts w:asciiTheme="minorHAnsi" w:hAnsiTheme="minorHAnsi"/>
                <w:sz w:val="22"/>
                <w:szCs w:val="22"/>
              </w:rPr>
              <w:t xml:space="preserve">Immunization IG </w:t>
            </w:r>
            <w:r>
              <w:rPr>
                <w:rFonts w:asciiTheme="minorHAnsi" w:hAnsiTheme="minorHAnsi"/>
                <w:sz w:val="22"/>
                <w:szCs w:val="22"/>
              </w:rPr>
              <w:t>R1.5, t</w:t>
            </w:r>
            <w:r w:rsidRPr="007501C7">
              <w:rPr>
                <w:rFonts w:asciiTheme="minorHAnsi" w:hAnsiTheme="minorHAnsi"/>
                <w:sz w:val="22"/>
                <w:szCs w:val="22"/>
                <w:shd w:val="clear" w:color="auto" w:fill="FFFFFF"/>
              </w:rPr>
              <w:t xml:space="preserve">he Test Suite validates the immunization messages for an OBX segment containing </w:t>
            </w:r>
            <w:r w:rsidRPr="007501C7">
              <w:rPr>
                <w:rFonts w:asciiTheme="minorHAnsi" w:hAnsiTheme="minorHAnsi"/>
                <w:b/>
                <w:sz w:val="22"/>
                <w:szCs w:val="22"/>
                <w:shd w:val="clear" w:color="auto" w:fill="FFFFFF"/>
              </w:rPr>
              <w:t>Vaccine Funding Source</w:t>
            </w:r>
            <w:r w:rsidRPr="007501C7">
              <w:rPr>
                <w:rFonts w:asciiTheme="minorHAnsi" w:hAnsiTheme="minorHAnsi"/>
                <w:sz w:val="22"/>
                <w:szCs w:val="22"/>
                <w:shd w:val="clear" w:color="auto" w:fill="FFFFFF"/>
              </w:rPr>
              <w:t xml:space="preserve"> information; Usage for this segment in the Test Suite is “R” = Required</w:t>
            </w:r>
            <w:r>
              <w:rPr>
                <w:rFonts w:asciiTheme="minorHAnsi" w:hAnsiTheme="minorHAnsi"/>
                <w:sz w:val="22"/>
                <w:szCs w:val="22"/>
                <w:shd w:val="clear" w:color="auto" w:fill="FFFFFF"/>
              </w:rPr>
              <w:t>.</w:t>
            </w:r>
          </w:p>
        </w:tc>
        <w:tc>
          <w:tcPr>
            <w:tcW w:w="5655" w:type="dxa"/>
            <w:shd w:val="clear" w:color="auto" w:fill="auto"/>
          </w:tcPr>
          <w:p w:rsidR="006B7B02" w:rsidRDefault="006B7B02" w:rsidP="006B7B02">
            <w:r>
              <w:t>ONC has determined that, from a regulatory/program perspective, an HIT Module cannot be required to be able to generate messages with t</w:t>
            </w:r>
            <w:r w:rsidRPr="00E265A7">
              <w:t xml:space="preserve">he </w:t>
            </w:r>
            <w:r w:rsidRPr="00713415">
              <w:rPr>
                <w:b/>
              </w:rPr>
              <w:t xml:space="preserve">Vaccine Funding Source </w:t>
            </w:r>
            <w:r w:rsidRPr="00E265A7">
              <w:t xml:space="preserve">OBX segment </w:t>
            </w:r>
            <w:r>
              <w:t xml:space="preserve">for 2015 Edition certification testing. </w:t>
            </w:r>
          </w:p>
          <w:p w:rsidR="006B7B02" w:rsidRDefault="006B7B02" w:rsidP="006B7B02">
            <w:pPr>
              <w:rPr>
                <w:color w:val="FF0000"/>
              </w:rPr>
            </w:pPr>
          </w:p>
          <w:p w:rsidR="006B7B02" w:rsidRDefault="006B7B02" w:rsidP="006B7B02">
            <w:r>
              <w:t xml:space="preserve">For certification purposes, ONC permits Testers to ignore the error notification generated by the NIST Immunization Test Suite when this segment is missing. </w:t>
            </w:r>
          </w:p>
          <w:p w:rsidR="006B7B02" w:rsidRDefault="006B7B02" w:rsidP="006B7B02"/>
          <w:p w:rsidR="006B7B02" w:rsidRDefault="006B7B02" w:rsidP="006B7B02">
            <w:r>
              <w:t>Since the product under test will have to meet state reporting requirements when implemented, and many states require this information, it may be beneficial for HIT Modules to demonstrate support for the Vaccine Funding Source OBX segment during 2015 Edition certification testing.</w:t>
            </w:r>
          </w:p>
          <w:p w:rsidR="006B7B02" w:rsidRDefault="006B7B02" w:rsidP="006B7B02"/>
          <w:p w:rsidR="006B7B02" w:rsidRDefault="006B7B02" w:rsidP="006B7B02">
            <w:pPr>
              <w:rPr>
                <w:rFonts w:ascii="Calibri" w:hAnsi="Calibri"/>
              </w:rPr>
            </w:pPr>
            <w:r w:rsidRPr="00D37C0A">
              <w:rPr>
                <w:rFonts w:ascii="Calibri" w:hAnsi="Calibri"/>
              </w:rPr>
              <w:t xml:space="preserve">Explanatory information has been added to the Tool in the </w:t>
            </w:r>
            <w:r w:rsidRPr="00D37C0A">
              <w:rPr>
                <w:rFonts w:ascii="Calibri" w:hAnsi="Calibri"/>
                <w:b/>
              </w:rPr>
              <w:t>Notes for Testers</w:t>
            </w:r>
            <w:r w:rsidRPr="00D37C0A">
              <w:rPr>
                <w:rFonts w:ascii="Calibri" w:hAnsi="Calibri"/>
              </w:rPr>
              <w:t xml:space="preserve"> section of the </w:t>
            </w:r>
            <w:r w:rsidRPr="00D37C0A">
              <w:rPr>
                <w:rFonts w:ascii="Calibri" w:hAnsi="Calibri"/>
                <w:b/>
              </w:rPr>
              <w:t>Test Story</w:t>
            </w:r>
            <w:r w:rsidRPr="00D37C0A">
              <w:rPr>
                <w:rFonts w:ascii="Calibri" w:hAnsi="Calibri"/>
              </w:rPr>
              <w:t xml:space="preserve"> tab for each </w:t>
            </w:r>
            <w:r>
              <w:rPr>
                <w:rFonts w:ascii="Calibri" w:hAnsi="Calibri"/>
              </w:rPr>
              <w:t>affected V04_Z22</w:t>
            </w:r>
            <w:r w:rsidRPr="00D37C0A">
              <w:rPr>
                <w:rFonts w:ascii="Calibri" w:hAnsi="Calibri"/>
              </w:rPr>
              <w:t xml:space="preserve"> Test Step in the </w:t>
            </w:r>
            <w:r>
              <w:rPr>
                <w:rStyle w:val="indented"/>
              </w:rPr>
              <w:t>Administration</w:t>
            </w:r>
            <w:r w:rsidRPr="00D37C0A">
              <w:rPr>
                <w:rStyle w:val="indented"/>
              </w:rPr>
              <w:t xml:space="preserve"> Group</w:t>
            </w:r>
            <w:r>
              <w:rPr>
                <w:rStyle w:val="indented"/>
              </w:rPr>
              <w:t>.</w:t>
            </w:r>
          </w:p>
        </w:tc>
      </w:tr>
      <w:tr w:rsidR="00422B49" w:rsidTr="00FB5A47">
        <w:tc>
          <w:tcPr>
            <w:tcW w:w="3695" w:type="dxa"/>
          </w:tcPr>
          <w:p w:rsidR="00422B49" w:rsidRPr="00CD7254" w:rsidRDefault="00422B49" w:rsidP="00422B49">
            <w:pPr>
              <w:pStyle w:val="PlainText"/>
              <w:rPr>
                <w:rStyle w:val="indented"/>
                <w:rFonts w:asciiTheme="minorHAnsi" w:hAnsiTheme="minorHAnsi"/>
                <w:sz w:val="22"/>
                <w:szCs w:val="22"/>
              </w:rPr>
            </w:pPr>
            <w:r w:rsidRPr="00CD7254">
              <w:rPr>
                <w:rFonts w:asciiTheme="minorHAnsi" w:hAnsiTheme="minorHAnsi" w:cs="Arial"/>
                <w:sz w:val="22"/>
                <w:szCs w:val="22"/>
              </w:rPr>
              <w:t xml:space="preserve">Test Case </w:t>
            </w:r>
            <w:r w:rsidRPr="00CD7254">
              <w:rPr>
                <w:rStyle w:val="indented"/>
                <w:rFonts w:asciiTheme="minorHAnsi" w:hAnsiTheme="minorHAnsi"/>
                <w:sz w:val="22"/>
                <w:szCs w:val="22"/>
              </w:rPr>
              <w:t xml:space="preserve">IZ-AD-8_Admin_IIS-Warning / Test Step IZ-AD-8.1_Send_V04_Z22 requires </w:t>
            </w:r>
            <w:r w:rsidRPr="00CD7254">
              <w:rPr>
                <w:rFonts w:asciiTheme="minorHAnsi" w:hAnsiTheme="minorHAnsi" w:cs="Arial"/>
                <w:sz w:val="22"/>
                <w:szCs w:val="22"/>
              </w:rPr>
              <w:t>component 1 (namespace), component 2 (OID), and component 3 (Type) be included in the message.</w:t>
            </w:r>
          </w:p>
          <w:p w:rsidR="00422B49" w:rsidRPr="00CD7254" w:rsidRDefault="00422B49" w:rsidP="00422B49">
            <w:pPr>
              <w:rPr>
                <w:rStyle w:val="indented"/>
                <w:rFonts w:cs="Arial"/>
              </w:rPr>
            </w:pPr>
            <w:r w:rsidRPr="00CD7254">
              <w:rPr>
                <w:rFonts w:cs="Arial"/>
              </w:rPr>
              <w:t xml:space="preserve">From an operational perspective, </w:t>
            </w:r>
            <w:r w:rsidRPr="00CD7254">
              <w:rPr>
                <w:rFonts w:cs="Arial"/>
                <w:b/>
              </w:rPr>
              <w:t>either</w:t>
            </w:r>
            <w:r w:rsidRPr="00CD7254">
              <w:rPr>
                <w:rFonts w:cs="Arial"/>
              </w:rPr>
              <w:t xml:space="preserve"> component 1, </w:t>
            </w:r>
            <w:r w:rsidRPr="00CD7254">
              <w:rPr>
                <w:rFonts w:cs="Arial"/>
                <w:b/>
              </w:rPr>
              <w:t>or</w:t>
            </w:r>
            <w:r w:rsidRPr="00CD7254">
              <w:rPr>
                <w:rFonts w:cs="Arial"/>
              </w:rPr>
              <w:t xml:space="preserve"> component 2, </w:t>
            </w:r>
            <w:r w:rsidRPr="00CD7254">
              <w:rPr>
                <w:rFonts w:cs="Arial"/>
              </w:rPr>
              <w:lastRenderedPageBreak/>
              <w:t>and component 3 can be sent. Both, however</w:t>
            </w:r>
            <w:r w:rsidR="00791CCC" w:rsidRPr="00CD7254">
              <w:rPr>
                <w:rFonts w:cs="Arial"/>
              </w:rPr>
              <w:t>,</w:t>
            </w:r>
            <w:r w:rsidRPr="00CD7254">
              <w:rPr>
                <w:rFonts w:cs="Arial"/>
              </w:rPr>
              <w:t xml:space="preserve"> must be supported (from an implementation perspective). Operationally, both may be sent depending on local implementation choices. NIST and the immunization SMEs decided that when an OID was sent the namespace also must be sent as best practice (also, future versions of the IG will likely require this). </w:t>
            </w:r>
          </w:p>
        </w:tc>
        <w:tc>
          <w:tcPr>
            <w:tcW w:w="5655" w:type="dxa"/>
            <w:shd w:val="clear" w:color="auto" w:fill="auto"/>
          </w:tcPr>
          <w:p w:rsidR="00422B49" w:rsidRPr="00CD7254" w:rsidRDefault="00422B49" w:rsidP="00422B49">
            <w:pPr>
              <w:pStyle w:val="PlainText"/>
              <w:rPr>
                <w:rFonts w:asciiTheme="minorHAnsi" w:hAnsiTheme="minorHAnsi" w:cs="Arial"/>
                <w:sz w:val="22"/>
                <w:szCs w:val="22"/>
              </w:rPr>
            </w:pPr>
            <w:r w:rsidRPr="00CD7254">
              <w:rPr>
                <w:rFonts w:asciiTheme="minorHAnsi" w:hAnsiTheme="minorHAnsi" w:cs="Arial"/>
                <w:sz w:val="22"/>
                <w:szCs w:val="22"/>
              </w:rPr>
              <w:lastRenderedPageBreak/>
              <w:t xml:space="preserve">When the error notification “Content - Expected content is missing. The empty value at PID-3.4.1 (Namespace ID) is expected to be present.” is generated, the Tester (ATL) can ignore it (for certification purposes). </w:t>
            </w:r>
          </w:p>
          <w:p w:rsidR="00422B49" w:rsidRPr="00CD7254" w:rsidRDefault="00422B49" w:rsidP="006B7B02"/>
          <w:p w:rsidR="00422B49" w:rsidRPr="00CD7254" w:rsidRDefault="00422B49" w:rsidP="00422B49">
            <w:pPr>
              <w:rPr>
                <w:rFonts w:cs="Arial"/>
              </w:rPr>
            </w:pPr>
            <w:r w:rsidRPr="00CD7254">
              <w:rPr>
                <w:rFonts w:cs="Arial"/>
              </w:rPr>
              <w:t xml:space="preserve">The same principles apply for Namespace ID, Universal ID, and Universal ID Type elements in the following message </w:t>
            </w:r>
            <w:r w:rsidRPr="00CD7254">
              <w:rPr>
                <w:rFonts w:cs="Arial"/>
              </w:rPr>
              <w:lastRenderedPageBreak/>
              <w:t>segments for Administration Group Test Case #8, and the Tester can ignore the “Content - Expected content is missing...” error notification:</w:t>
            </w:r>
          </w:p>
          <w:p w:rsidR="00422B49" w:rsidRPr="00CD7254" w:rsidRDefault="00422B49" w:rsidP="00422B49">
            <w:pPr>
              <w:pStyle w:val="ListParagraph"/>
              <w:numPr>
                <w:ilvl w:val="0"/>
                <w:numId w:val="4"/>
              </w:numPr>
              <w:contextualSpacing w:val="0"/>
              <w:rPr>
                <w:rFonts w:cs="Arial"/>
              </w:rPr>
            </w:pPr>
            <w:r w:rsidRPr="00CD7254">
              <w:rPr>
                <w:rFonts w:cs="Arial"/>
              </w:rPr>
              <w:t>MSH-3</w:t>
            </w:r>
          </w:p>
          <w:p w:rsidR="00422B49" w:rsidRPr="00CD7254" w:rsidRDefault="00422B49" w:rsidP="00422B49">
            <w:pPr>
              <w:pStyle w:val="ListParagraph"/>
              <w:numPr>
                <w:ilvl w:val="0"/>
                <w:numId w:val="4"/>
              </w:numPr>
              <w:contextualSpacing w:val="0"/>
              <w:rPr>
                <w:rFonts w:cs="Arial"/>
              </w:rPr>
            </w:pPr>
            <w:r w:rsidRPr="00CD7254">
              <w:rPr>
                <w:rFonts w:cs="Arial"/>
              </w:rPr>
              <w:t>MSH-4</w:t>
            </w:r>
          </w:p>
          <w:p w:rsidR="00422B49" w:rsidRPr="00CD7254" w:rsidRDefault="00422B49" w:rsidP="00422B49">
            <w:pPr>
              <w:pStyle w:val="ListParagraph"/>
              <w:numPr>
                <w:ilvl w:val="0"/>
                <w:numId w:val="4"/>
              </w:numPr>
              <w:contextualSpacing w:val="0"/>
              <w:rPr>
                <w:rFonts w:cs="Arial"/>
              </w:rPr>
            </w:pPr>
            <w:r w:rsidRPr="00CD7254">
              <w:rPr>
                <w:rFonts w:cs="Arial"/>
              </w:rPr>
              <w:t>MSH-5</w:t>
            </w:r>
          </w:p>
          <w:p w:rsidR="00422B49" w:rsidRPr="00CD7254" w:rsidRDefault="00422B49" w:rsidP="00422B49">
            <w:pPr>
              <w:pStyle w:val="ListParagraph"/>
              <w:numPr>
                <w:ilvl w:val="0"/>
                <w:numId w:val="4"/>
              </w:numPr>
              <w:contextualSpacing w:val="0"/>
              <w:rPr>
                <w:rFonts w:cs="Arial"/>
              </w:rPr>
            </w:pPr>
            <w:r w:rsidRPr="00CD7254">
              <w:rPr>
                <w:rFonts w:cs="Arial"/>
              </w:rPr>
              <w:t>MSH-6</w:t>
            </w:r>
          </w:p>
          <w:p w:rsidR="00422B49" w:rsidRPr="00CD7254" w:rsidRDefault="00422B49" w:rsidP="00422B49">
            <w:pPr>
              <w:pStyle w:val="ListParagraph"/>
              <w:numPr>
                <w:ilvl w:val="0"/>
                <w:numId w:val="4"/>
              </w:numPr>
              <w:contextualSpacing w:val="0"/>
              <w:rPr>
                <w:rFonts w:cs="Arial"/>
              </w:rPr>
            </w:pPr>
            <w:r w:rsidRPr="00CD7254">
              <w:rPr>
                <w:rFonts w:cs="Arial"/>
              </w:rPr>
              <w:t>MSH-22.6</w:t>
            </w:r>
          </w:p>
          <w:p w:rsidR="00422B49" w:rsidRPr="00CD7254" w:rsidRDefault="00422B49" w:rsidP="00422B49">
            <w:pPr>
              <w:pStyle w:val="ListParagraph"/>
              <w:numPr>
                <w:ilvl w:val="0"/>
                <w:numId w:val="4"/>
              </w:numPr>
              <w:contextualSpacing w:val="0"/>
              <w:rPr>
                <w:rFonts w:cs="Arial"/>
              </w:rPr>
            </w:pPr>
            <w:r w:rsidRPr="00CD7254">
              <w:rPr>
                <w:rFonts w:cs="Arial"/>
              </w:rPr>
              <w:t>MSH-23.6</w:t>
            </w:r>
          </w:p>
          <w:p w:rsidR="00422B49" w:rsidRPr="00CD7254" w:rsidRDefault="00422B49" w:rsidP="00422B49">
            <w:pPr>
              <w:pStyle w:val="ListParagraph"/>
              <w:numPr>
                <w:ilvl w:val="0"/>
                <w:numId w:val="4"/>
              </w:numPr>
              <w:contextualSpacing w:val="0"/>
              <w:rPr>
                <w:rFonts w:cs="Arial"/>
              </w:rPr>
            </w:pPr>
            <w:r w:rsidRPr="00CD7254">
              <w:rPr>
                <w:rFonts w:cs="Arial"/>
              </w:rPr>
              <w:t>PID-3.4</w:t>
            </w:r>
          </w:p>
          <w:p w:rsidR="00422B49" w:rsidRPr="00CD7254" w:rsidRDefault="00422B49" w:rsidP="00422B49">
            <w:pPr>
              <w:pStyle w:val="ListParagraph"/>
              <w:numPr>
                <w:ilvl w:val="0"/>
                <w:numId w:val="4"/>
              </w:numPr>
              <w:contextualSpacing w:val="0"/>
              <w:rPr>
                <w:rFonts w:cs="Arial"/>
              </w:rPr>
            </w:pPr>
            <w:r w:rsidRPr="00CD7254">
              <w:rPr>
                <w:rFonts w:cs="Arial"/>
              </w:rPr>
              <w:t>ORC-10.9</w:t>
            </w:r>
          </w:p>
          <w:p w:rsidR="00422B49" w:rsidRPr="00CD7254" w:rsidRDefault="00422B49" w:rsidP="00422B49">
            <w:pPr>
              <w:pStyle w:val="ListParagraph"/>
              <w:numPr>
                <w:ilvl w:val="0"/>
                <w:numId w:val="4"/>
              </w:numPr>
              <w:contextualSpacing w:val="0"/>
              <w:rPr>
                <w:rFonts w:cs="Arial"/>
              </w:rPr>
            </w:pPr>
            <w:r w:rsidRPr="00CD7254">
              <w:rPr>
                <w:rFonts w:cs="Arial"/>
              </w:rPr>
              <w:t>ORC-12.9</w:t>
            </w:r>
          </w:p>
          <w:p w:rsidR="00422B49" w:rsidRPr="00CD7254" w:rsidRDefault="00422B49" w:rsidP="00422B49">
            <w:pPr>
              <w:pStyle w:val="ListParagraph"/>
              <w:numPr>
                <w:ilvl w:val="0"/>
                <w:numId w:val="4"/>
              </w:numPr>
              <w:contextualSpacing w:val="0"/>
              <w:rPr>
                <w:rFonts w:cs="Arial"/>
              </w:rPr>
            </w:pPr>
            <w:r w:rsidRPr="00CD7254">
              <w:rPr>
                <w:rFonts w:cs="Arial"/>
              </w:rPr>
              <w:t>RXA-10.9</w:t>
            </w:r>
          </w:p>
          <w:p w:rsidR="00422B49" w:rsidRPr="00CD7254" w:rsidRDefault="00422B49" w:rsidP="00422B49">
            <w:pPr>
              <w:pStyle w:val="ListParagraph"/>
              <w:numPr>
                <w:ilvl w:val="0"/>
                <w:numId w:val="4"/>
              </w:numPr>
              <w:contextualSpacing w:val="0"/>
              <w:rPr>
                <w:rFonts w:cs="Arial"/>
              </w:rPr>
            </w:pPr>
            <w:r w:rsidRPr="00CD7254">
              <w:rPr>
                <w:rFonts w:cs="Arial"/>
              </w:rPr>
              <w:t>RXA-11</w:t>
            </w:r>
          </w:p>
          <w:p w:rsidR="00422B49" w:rsidRPr="00CD7254" w:rsidRDefault="00422B49" w:rsidP="00422B49">
            <w:pPr>
              <w:pStyle w:val="ListParagraph"/>
              <w:numPr>
                <w:ilvl w:val="0"/>
                <w:numId w:val="5"/>
              </w:numPr>
              <w:contextualSpacing w:val="0"/>
              <w:rPr>
                <w:rFonts w:cs="Arial"/>
              </w:rPr>
            </w:pPr>
            <w:r w:rsidRPr="00CD7254">
              <w:rPr>
                <w:rFonts w:cs="Arial"/>
              </w:rPr>
              <w:t>ORC-2</w:t>
            </w:r>
          </w:p>
          <w:p w:rsidR="00422B49" w:rsidRPr="00CD7254" w:rsidRDefault="00422B49" w:rsidP="00C3767A">
            <w:pPr>
              <w:pStyle w:val="ListParagraph"/>
              <w:numPr>
                <w:ilvl w:val="0"/>
                <w:numId w:val="7"/>
              </w:numPr>
            </w:pPr>
            <w:r w:rsidRPr="00CD7254">
              <w:rPr>
                <w:rFonts w:cs="Arial"/>
              </w:rPr>
              <w:t>ORC-3</w:t>
            </w:r>
          </w:p>
        </w:tc>
      </w:tr>
      <w:tr w:rsidR="00E426AB" w:rsidTr="00FB5A47">
        <w:tc>
          <w:tcPr>
            <w:tcW w:w="3695" w:type="dxa"/>
          </w:tcPr>
          <w:p w:rsidR="00E426AB" w:rsidRDefault="00E426AB" w:rsidP="00E426AB">
            <w:bookmarkStart w:id="1" w:name="_Hlk12968104"/>
            <w:r>
              <w:lastRenderedPageBreak/>
              <w:t>Users have expressed confusion over why the error notification IZ-24 is being triggered in the validation tool:</w:t>
            </w:r>
          </w:p>
          <w:p w:rsidR="00166FA3" w:rsidRDefault="00E426AB" w:rsidP="00E426AB">
            <w:pPr>
              <w:ind w:left="160"/>
              <w:rPr>
                <w:rFonts w:ascii="Helvetica" w:hAnsi="Helvetica" w:cs="Helvetica"/>
                <w:color w:val="000000"/>
                <w:sz w:val="18"/>
                <w:szCs w:val="18"/>
                <w:shd w:val="clear" w:color="auto" w:fill="F9F9F9"/>
              </w:rPr>
            </w:pPr>
            <w:r>
              <w:rPr>
                <w:rFonts w:ascii="Helvetica" w:hAnsi="Helvetica" w:cs="Helvetica"/>
                <w:color w:val="000000"/>
                <w:sz w:val="18"/>
                <w:szCs w:val="18"/>
                <w:shd w:val="clear" w:color="auto" w:fill="F9F9F9"/>
              </w:rPr>
              <w:t xml:space="preserve">IZ-24 - </w:t>
            </w:r>
            <w:r w:rsidRPr="00494410">
              <w:rPr>
                <w:rFonts w:ascii="Helvetica" w:hAnsi="Helvetica" w:cs="Helvetica"/>
                <w:b/>
                <w:color w:val="000000"/>
                <w:sz w:val="18"/>
                <w:szCs w:val="18"/>
                <w:shd w:val="clear" w:color="auto" w:fill="F9F9F9"/>
              </w:rPr>
              <w:t>If</w:t>
            </w:r>
            <w:r w:rsidRPr="00494410">
              <w:rPr>
                <w:rFonts w:ascii="Helvetica" w:hAnsi="Helvetica" w:cs="Helvetica"/>
                <w:color w:val="000000"/>
                <w:sz w:val="18"/>
                <w:szCs w:val="18"/>
                <w:shd w:val="clear" w:color="auto" w:fill="F9F9F9"/>
              </w:rPr>
              <w:t xml:space="preserve"> </w:t>
            </w:r>
            <w:r w:rsidRPr="00166FA3">
              <w:rPr>
                <w:rFonts w:ascii="Helvetica" w:hAnsi="Helvetica" w:cs="Helvetica"/>
                <w:color w:val="000000"/>
                <w:sz w:val="18"/>
                <w:szCs w:val="18"/>
                <w:highlight w:val="yellow"/>
                <w:shd w:val="clear" w:color="auto" w:fill="F9F9F9"/>
              </w:rPr>
              <w:t>RXA-20 is valued 'CP' or 'PA'</w:t>
            </w:r>
            <w:r>
              <w:rPr>
                <w:rFonts w:ascii="Helvetica" w:hAnsi="Helvetica" w:cs="Helvetica"/>
                <w:color w:val="000000"/>
                <w:sz w:val="18"/>
                <w:szCs w:val="18"/>
                <w:shd w:val="clear" w:color="auto" w:fill="F9F9F9"/>
              </w:rPr>
              <w:t xml:space="preserve"> </w:t>
            </w:r>
            <w:r w:rsidRPr="00166FA3">
              <w:rPr>
                <w:rFonts w:ascii="Helvetica" w:hAnsi="Helvetica" w:cs="Helvetica"/>
                <w:b/>
                <w:color w:val="000000"/>
                <w:sz w:val="18"/>
                <w:szCs w:val="18"/>
                <w:shd w:val="clear" w:color="auto" w:fill="F9F9F9"/>
              </w:rPr>
              <w:t>and</w:t>
            </w:r>
            <w:r>
              <w:rPr>
                <w:rFonts w:ascii="Helvetica" w:hAnsi="Helvetica" w:cs="Helvetica"/>
                <w:color w:val="000000"/>
                <w:sz w:val="18"/>
                <w:szCs w:val="18"/>
                <w:shd w:val="clear" w:color="auto" w:fill="F9F9F9"/>
              </w:rPr>
              <w:t xml:space="preserve"> </w:t>
            </w:r>
            <w:r w:rsidRPr="00166FA3">
              <w:rPr>
                <w:rFonts w:ascii="Helvetica" w:hAnsi="Helvetica" w:cs="Helvetica"/>
                <w:color w:val="000000"/>
                <w:sz w:val="18"/>
                <w:szCs w:val="18"/>
                <w:highlight w:val="yellow"/>
                <w:shd w:val="clear" w:color="auto" w:fill="F9F9F9"/>
              </w:rPr>
              <w:t>the first occurrence of RXA-9.1 is valued '00'</w:t>
            </w:r>
            <w:r>
              <w:rPr>
                <w:rFonts w:ascii="Helvetica" w:hAnsi="Helvetica" w:cs="Helvetica"/>
                <w:color w:val="000000"/>
                <w:sz w:val="18"/>
                <w:szCs w:val="18"/>
                <w:shd w:val="clear" w:color="auto" w:fill="F9F9F9"/>
              </w:rPr>
              <w:t xml:space="preserve"> </w:t>
            </w:r>
            <w:r w:rsidRPr="00166FA3">
              <w:rPr>
                <w:rFonts w:ascii="Helvetica" w:hAnsi="Helvetica" w:cs="Helvetica"/>
                <w:b/>
                <w:color w:val="000000"/>
                <w:sz w:val="18"/>
                <w:szCs w:val="18"/>
                <w:shd w:val="clear" w:color="auto" w:fill="F9F9F9"/>
              </w:rPr>
              <w:t>and</w:t>
            </w:r>
            <w:r>
              <w:rPr>
                <w:rFonts w:ascii="Helvetica" w:hAnsi="Helvetica" w:cs="Helvetica"/>
                <w:color w:val="000000"/>
                <w:sz w:val="18"/>
                <w:szCs w:val="18"/>
                <w:shd w:val="clear" w:color="auto" w:fill="F9F9F9"/>
              </w:rPr>
              <w:t xml:space="preserve"> </w:t>
            </w:r>
            <w:r w:rsidRPr="00166FA3">
              <w:rPr>
                <w:rFonts w:ascii="Helvetica" w:hAnsi="Helvetica" w:cs="Helvetica"/>
                <w:color w:val="000000"/>
                <w:sz w:val="18"/>
                <w:szCs w:val="18"/>
                <w:highlight w:val="yellow"/>
                <w:shd w:val="clear" w:color="auto" w:fill="F9F9F9"/>
              </w:rPr>
              <w:t xml:space="preserve">RXA-5.1 is valued with a CVX code from table </w:t>
            </w:r>
            <w:proofErr w:type="spellStart"/>
            <w:r w:rsidRPr="00166FA3">
              <w:rPr>
                <w:rFonts w:ascii="Helvetica" w:hAnsi="Helvetica" w:cs="Helvetica"/>
                <w:color w:val="000000"/>
                <w:sz w:val="18"/>
                <w:szCs w:val="18"/>
                <w:highlight w:val="yellow"/>
                <w:shd w:val="clear" w:color="auto" w:fill="F9F9F9"/>
              </w:rPr>
              <w:t>PHVS_VISVaccines_IIS</w:t>
            </w:r>
            <w:proofErr w:type="spellEnd"/>
            <w:r>
              <w:rPr>
                <w:rFonts w:ascii="Helvetica" w:hAnsi="Helvetica" w:cs="Helvetica"/>
                <w:color w:val="000000"/>
                <w:sz w:val="18"/>
                <w:szCs w:val="18"/>
                <w:shd w:val="clear" w:color="auto" w:fill="F9F9F9"/>
              </w:rPr>
              <w:t xml:space="preserve"> (See Appendix A) </w:t>
            </w:r>
            <w:r w:rsidRPr="00166FA3">
              <w:rPr>
                <w:rFonts w:ascii="Helvetica" w:hAnsi="Helvetica" w:cs="Helvetica"/>
                <w:b/>
                <w:color w:val="000000"/>
                <w:sz w:val="18"/>
                <w:szCs w:val="18"/>
                <w:shd w:val="clear" w:color="auto" w:fill="F9F9F9"/>
              </w:rPr>
              <w:t>then</w:t>
            </w:r>
            <w:r>
              <w:rPr>
                <w:rFonts w:ascii="Helvetica" w:hAnsi="Helvetica" w:cs="Helvetica"/>
                <w:color w:val="000000"/>
                <w:sz w:val="18"/>
                <w:szCs w:val="18"/>
                <w:shd w:val="clear" w:color="auto" w:fill="F9F9F9"/>
              </w:rPr>
              <w:t xml:space="preserve"> for each vaccine information statement that was shared there SHALL be:</w:t>
            </w:r>
          </w:p>
          <w:p w:rsidR="00166FA3" w:rsidRDefault="00E426AB" w:rsidP="00166FA3">
            <w:pPr>
              <w:ind w:left="430"/>
              <w:rPr>
                <w:rFonts w:ascii="Helvetica" w:hAnsi="Helvetica" w:cs="Helvetica"/>
                <w:color w:val="000000"/>
                <w:sz w:val="18"/>
                <w:szCs w:val="18"/>
                <w:shd w:val="clear" w:color="auto" w:fill="F9F9F9"/>
              </w:rPr>
            </w:pPr>
            <w:r>
              <w:rPr>
                <w:rFonts w:ascii="Helvetica" w:hAnsi="Helvetica" w:cs="Helvetica"/>
                <w:color w:val="000000"/>
                <w:sz w:val="18"/>
                <w:szCs w:val="18"/>
                <w:shd w:val="clear" w:color="auto" w:fill="F9F9F9"/>
              </w:rPr>
              <w:t xml:space="preserve">[one OBX segment with OBX-3.1 valued '69764-9' (bar coded) and one OBX with OBX-3.1 valued '29769-7' (presentation or delivery date) associated. Both OBX shall have the same value in OBX-4] </w:t>
            </w:r>
          </w:p>
          <w:p w:rsidR="00166FA3" w:rsidRDefault="00E426AB" w:rsidP="00166FA3">
            <w:pPr>
              <w:ind w:left="430"/>
              <w:rPr>
                <w:rFonts w:ascii="Helvetica" w:hAnsi="Helvetica" w:cs="Helvetica"/>
                <w:color w:val="000000"/>
                <w:sz w:val="18"/>
                <w:szCs w:val="18"/>
                <w:shd w:val="clear" w:color="auto" w:fill="F9F9F9"/>
              </w:rPr>
            </w:pPr>
            <w:r>
              <w:rPr>
                <w:rFonts w:ascii="Helvetica" w:hAnsi="Helvetica" w:cs="Helvetica"/>
                <w:color w:val="000000"/>
                <w:sz w:val="18"/>
                <w:szCs w:val="18"/>
                <w:shd w:val="clear" w:color="auto" w:fill="F9F9F9"/>
              </w:rPr>
              <w:t>OR</w:t>
            </w:r>
          </w:p>
          <w:p w:rsidR="00E426AB" w:rsidRPr="009D0CD5" w:rsidRDefault="00E426AB" w:rsidP="00166FA3">
            <w:pPr>
              <w:ind w:left="430"/>
            </w:pPr>
            <w:r>
              <w:rPr>
                <w:rFonts w:ascii="Helvetica" w:hAnsi="Helvetica" w:cs="Helvetica"/>
                <w:color w:val="000000"/>
                <w:sz w:val="18"/>
                <w:szCs w:val="18"/>
                <w:shd w:val="clear" w:color="auto" w:fill="F9F9F9"/>
              </w:rPr>
              <w:t>[one OBX segment with OBX-3.1 valued '30956-7' (vaccine type) and one OBX segment with OBX-3.1 valued '29768-9' (version date) and one OBX with OBX-3.1 valued '29769-7' (presentation or delivery date) associated. All three OBX shall have the same value in OBX-4]</w:t>
            </w:r>
          </w:p>
        </w:tc>
        <w:tc>
          <w:tcPr>
            <w:tcW w:w="5655" w:type="dxa"/>
            <w:shd w:val="clear" w:color="auto" w:fill="auto"/>
          </w:tcPr>
          <w:p w:rsidR="00E426AB" w:rsidRPr="00E426AB" w:rsidRDefault="00661D2E" w:rsidP="00E426AB">
            <w:pPr>
              <w:spacing w:before="60"/>
              <w:rPr>
                <w:rFonts w:cstheme="minorHAnsi"/>
              </w:rPr>
            </w:pPr>
            <w:r>
              <w:rPr>
                <w:rFonts w:cstheme="minorHAnsi"/>
              </w:rPr>
              <w:t xml:space="preserve">IZ-24 </w:t>
            </w:r>
            <w:r w:rsidR="00B11FF0">
              <w:rPr>
                <w:rFonts w:cstheme="minorHAnsi"/>
              </w:rPr>
              <w:t xml:space="preserve">is being triggered because, per the Conformance Statement, the </w:t>
            </w:r>
            <w:r w:rsidR="00E426AB">
              <w:rPr>
                <w:rFonts w:cstheme="minorHAnsi"/>
              </w:rPr>
              <w:t>VIS</w:t>
            </w:r>
            <w:r w:rsidR="00E426AB" w:rsidRPr="00E426AB">
              <w:rPr>
                <w:rFonts w:cstheme="minorHAnsi"/>
              </w:rPr>
              <w:t xml:space="preserve"> can </w:t>
            </w:r>
            <w:r w:rsidR="00E426AB">
              <w:rPr>
                <w:rFonts w:cstheme="minorHAnsi"/>
              </w:rPr>
              <w:t xml:space="preserve">be </w:t>
            </w:r>
            <w:r w:rsidR="00E426AB" w:rsidRPr="00E426AB">
              <w:rPr>
                <w:rFonts w:cstheme="minorHAnsi"/>
              </w:rPr>
              <w:t>message</w:t>
            </w:r>
            <w:r w:rsidR="00E426AB">
              <w:rPr>
                <w:rFonts w:cstheme="minorHAnsi"/>
              </w:rPr>
              <w:t>d</w:t>
            </w:r>
            <w:r w:rsidR="00E426AB" w:rsidRPr="00E426AB">
              <w:rPr>
                <w:rFonts w:cstheme="minorHAnsi"/>
              </w:rPr>
              <w:t xml:space="preserve"> in</w:t>
            </w:r>
            <w:r w:rsidR="00E426AB">
              <w:rPr>
                <w:rFonts w:cstheme="minorHAnsi"/>
              </w:rPr>
              <w:t xml:space="preserve"> </w:t>
            </w:r>
            <w:r w:rsidR="00E426AB" w:rsidRPr="007B2D6E">
              <w:rPr>
                <w:rFonts w:cstheme="minorHAnsi"/>
                <w:b/>
              </w:rPr>
              <w:t>either</w:t>
            </w:r>
            <w:r w:rsidR="00E426AB">
              <w:rPr>
                <w:rFonts w:cstheme="minorHAnsi"/>
              </w:rPr>
              <w:t xml:space="preserve"> of</w:t>
            </w:r>
            <w:r w:rsidR="00E426AB" w:rsidRPr="00E426AB">
              <w:rPr>
                <w:rFonts w:cstheme="minorHAnsi"/>
              </w:rPr>
              <w:t xml:space="preserve"> 2 ways:</w:t>
            </w:r>
          </w:p>
          <w:p w:rsidR="00E426AB" w:rsidRPr="00E426AB" w:rsidRDefault="001931B5" w:rsidP="00E426AB">
            <w:pPr>
              <w:pStyle w:val="ListParagraph"/>
              <w:numPr>
                <w:ilvl w:val="0"/>
                <w:numId w:val="8"/>
              </w:numPr>
              <w:spacing w:before="60"/>
              <w:rPr>
                <w:rFonts w:eastAsia="Times New Roman" w:cstheme="minorHAnsi"/>
                <w:color w:val="000000"/>
              </w:rPr>
            </w:pPr>
            <w:r>
              <w:rPr>
                <w:rFonts w:eastAsia="Times New Roman" w:cstheme="minorHAnsi"/>
                <w:color w:val="000000"/>
              </w:rPr>
              <w:t xml:space="preserve">With </w:t>
            </w:r>
            <w:r w:rsidR="00E426AB" w:rsidRPr="00E426AB">
              <w:rPr>
                <w:rFonts w:eastAsia="Times New Roman" w:cstheme="minorHAnsi"/>
                <w:color w:val="000000"/>
              </w:rPr>
              <w:t xml:space="preserve">one OBX </w:t>
            </w:r>
            <w:r>
              <w:rPr>
                <w:rFonts w:eastAsia="Times New Roman" w:cstheme="minorHAnsi"/>
                <w:color w:val="000000"/>
              </w:rPr>
              <w:t xml:space="preserve">segment </w:t>
            </w:r>
            <w:r w:rsidR="00E426AB" w:rsidRPr="00E426AB">
              <w:rPr>
                <w:rFonts w:eastAsia="Times New Roman" w:cstheme="minorHAnsi"/>
                <w:color w:val="000000"/>
              </w:rPr>
              <w:t xml:space="preserve">with </w:t>
            </w:r>
            <w:r w:rsidR="00E426AB" w:rsidRPr="00E426AB">
              <w:rPr>
                <w:rFonts w:eastAsia="Times New Roman" w:cstheme="minorHAnsi"/>
                <w:b/>
                <w:color w:val="000000"/>
              </w:rPr>
              <w:t>OBX-3.1</w:t>
            </w:r>
            <w:r w:rsidR="00E426AB" w:rsidRPr="00E426AB">
              <w:rPr>
                <w:rFonts w:eastAsia="Times New Roman" w:cstheme="minorHAnsi"/>
                <w:color w:val="000000"/>
              </w:rPr>
              <w:t xml:space="preserve"> valued</w:t>
            </w:r>
            <w:r w:rsidR="000D686E">
              <w:rPr>
                <w:rFonts w:eastAsia="Times New Roman" w:cstheme="minorHAnsi"/>
                <w:color w:val="000000"/>
              </w:rPr>
              <w:t xml:space="preserve"> with LN code</w:t>
            </w:r>
            <w:r w:rsidR="00E426AB" w:rsidRPr="00E426AB">
              <w:rPr>
                <w:rFonts w:eastAsia="Times New Roman" w:cstheme="minorHAnsi"/>
                <w:color w:val="000000"/>
              </w:rPr>
              <w:t xml:space="preserve"> </w:t>
            </w:r>
            <w:r w:rsidR="00E426AB" w:rsidRPr="00E426AB">
              <w:rPr>
                <w:rFonts w:eastAsia="Times New Roman" w:cstheme="minorHAnsi"/>
                <w:b/>
                <w:color w:val="FF0000"/>
              </w:rPr>
              <w:t>'29769-7'</w:t>
            </w:r>
            <w:r w:rsidR="00E426AB" w:rsidRPr="00E426AB">
              <w:rPr>
                <w:rFonts w:eastAsia="Times New Roman" w:cstheme="minorHAnsi"/>
                <w:color w:val="FF0000"/>
              </w:rPr>
              <w:t xml:space="preserve"> </w:t>
            </w:r>
            <w:r w:rsidR="00E426AB" w:rsidRPr="00E426AB">
              <w:rPr>
                <w:rFonts w:eastAsia="Times New Roman" w:cstheme="minorHAnsi"/>
                <w:color w:val="000000"/>
              </w:rPr>
              <w:t xml:space="preserve">(presentation or delivery date) </w:t>
            </w:r>
            <w:r w:rsidR="007B2D6E">
              <w:rPr>
                <w:rFonts w:eastAsia="Times New Roman" w:cstheme="minorHAnsi"/>
                <w:color w:val="000000"/>
              </w:rPr>
              <w:t xml:space="preserve">and </w:t>
            </w:r>
            <w:r w:rsidR="007B2D6E" w:rsidRPr="00E426AB">
              <w:rPr>
                <w:rFonts w:eastAsia="Times New Roman" w:cstheme="minorHAnsi"/>
                <w:color w:val="000000"/>
              </w:rPr>
              <w:t xml:space="preserve">one OBX segment with </w:t>
            </w:r>
            <w:r w:rsidR="007B2D6E" w:rsidRPr="00E426AB">
              <w:rPr>
                <w:rFonts w:eastAsia="Times New Roman" w:cstheme="minorHAnsi"/>
                <w:b/>
                <w:color w:val="000000"/>
              </w:rPr>
              <w:t>OBX-3.1</w:t>
            </w:r>
            <w:r w:rsidR="007B2D6E" w:rsidRPr="00E426AB">
              <w:rPr>
                <w:rFonts w:eastAsia="Times New Roman" w:cstheme="minorHAnsi"/>
                <w:color w:val="000000"/>
              </w:rPr>
              <w:t xml:space="preserve"> valued</w:t>
            </w:r>
            <w:r w:rsidR="000D686E">
              <w:rPr>
                <w:rFonts w:eastAsia="Times New Roman" w:cstheme="minorHAnsi"/>
                <w:color w:val="000000"/>
              </w:rPr>
              <w:t xml:space="preserve"> with LN code</w:t>
            </w:r>
            <w:r w:rsidR="007B2D6E" w:rsidRPr="00E426AB">
              <w:rPr>
                <w:rFonts w:eastAsia="Times New Roman" w:cstheme="minorHAnsi"/>
                <w:color w:val="000000"/>
              </w:rPr>
              <w:t xml:space="preserve"> </w:t>
            </w:r>
            <w:r w:rsidR="007B2D6E" w:rsidRPr="00E426AB">
              <w:rPr>
                <w:rFonts w:eastAsia="Times New Roman" w:cstheme="minorHAnsi"/>
                <w:b/>
                <w:color w:val="000000"/>
              </w:rPr>
              <w:t>'69764-9'</w:t>
            </w:r>
            <w:r w:rsidR="007B2D6E" w:rsidRPr="00E426AB">
              <w:rPr>
                <w:rFonts w:eastAsia="Times New Roman" w:cstheme="minorHAnsi"/>
                <w:color w:val="000000"/>
              </w:rPr>
              <w:t xml:space="preserve"> (bar coded document type)</w:t>
            </w:r>
            <w:r w:rsidR="007B2D6E">
              <w:rPr>
                <w:rFonts w:eastAsia="Times New Roman" w:cstheme="minorHAnsi"/>
                <w:color w:val="000000"/>
              </w:rPr>
              <w:t xml:space="preserve"> </w:t>
            </w:r>
            <w:r w:rsidR="007B2D6E" w:rsidRPr="00166FA3">
              <w:rPr>
                <w:rFonts w:eastAsia="Times New Roman" w:cstheme="minorHAnsi"/>
                <w:b/>
                <w:i/>
                <w:color w:val="000000"/>
              </w:rPr>
              <w:t>associated</w:t>
            </w:r>
            <w:r w:rsidR="007B2D6E">
              <w:rPr>
                <w:rFonts w:eastAsia="Times New Roman" w:cstheme="minorHAnsi"/>
                <w:color w:val="000000"/>
              </w:rPr>
              <w:t>.</w:t>
            </w:r>
          </w:p>
          <w:p w:rsidR="00E426AB" w:rsidRPr="00E426AB" w:rsidRDefault="00E426AB" w:rsidP="00E426AB">
            <w:pPr>
              <w:spacing w:before="60"/>
              <w:rPr>
                <w:rFonts w:cstheme="minorHAnsi"/>
                <w:b/>
              </w:rPr>
            </w:pPr>
            <w:r w:rsidRPr="00E426AB">
              <w:rPr>
                <w:rFonts w:cstheme="minorHAnsi"/>
                <w:b/>
              </w:rPr>
              <w:t xml:space="preserve">OR </w:t>
            </w:r>
          </w:p>
          <w:p w:rsidR="00E426AB" w:rsidRPr="00E426AB" w:rsidRDefault="001931B5" w:rsidP="00E426AB">
            <w:pPr>
              <w:pStyle w:val="ListParagraph"/>
              <w:numPr>
                <w:ilvl w:val="0"/>
                <w:numId w:val="8"/>
              </w:numPr>
              <w:spacing w:before="60"/>
              <w:rPr>
                <w:rFonts w:eastAsia="Times New Roman" w:cstheme="minorHAnsi"/>
                <w:color w:val="000000"/>
              </w:rPr>
            </w:pPr>
            <w:r>
              <w:rPr>
                <w:rFonts w:eastAsia="Times New Roman" w:cstheme="minorHAnsi"/>
                <w:color w:val="000000"/>
              </w:rPr>
              <w:t xml:space="preserve">With </w:t>
            </w:r>
            <w:r w:rsidR="00E426AB" w:rsidRPr="00E426AB">
              <w:rPr>
                <w:rFonts w:eastAsia="Times New Roman" w:cstheme="minorHAnsi"/>
                <w:color w:val="000000"/>
              </w:rPr>
              <w:t xml:space="preserve">one OBX </w:t>
            </w:r>
            <w:r>
              <w:rPr>
                <w:rFonts w:eastAsia="Times New Roman" w:cstheme="minorHAnsi"/>
                <w:color w:val="000000"/>
              </w:rPr>
              <w:t xml:space="preserve">segment </w:t>
            </w:r>
            <w:r w:rsidR="00E426AB" w:rsidRPr="00E426AB">
              <w:rPr>
                <w:rFonts w:eastAsia="Times New Roman" w:cstheme="minorHAnsi"/>
                <w:color w:val="000000"/>
              </w:rPr>
              <w:t xml:space="preserve">with </w:t>
            </w:r>
            <w:r w:rsidR="00E426AB" w:rsidRPr="00E426AB">
              <w:rPr>
                <w:rFonts w:eastAsia="Times New Roman" w:cstheme="minorHAnsi"/>
                <w:b/>
                <w:color w:val="000000"/>
              </w:rPr>
              <w:t>OBX-3.1</w:t>
            </w:r>
            <w:r w:rsidR="00E426AB" w:rsidRPr="00E426AB">
              <w:rPr>
                <w:rFonts w:eastAsia="Times New Roman" w:cstheme="minorHAnsi"/>
                <w:color w:val="000000"/>
              </w:rPr>
              <w:t xml:space="preserve"> valued</w:t>
            </w:r>
            <w:r w:rsidR="000D686E">
              <w:rPr>
                <w:rFonts w:eastAsia="Times New Roman" w:cstheme="minorHAnsi"/>
                <w:color w:val="000000"/>
              </w:rPr>
              <w:t xml:space="preserve"> with LN code</w:t>
            </w:r>
            <w:r w:rsidR="00E426AB" w:rsidRPr="00E426AB">
              <w:rPr>
                <w:rFonts w:eastAsia="Times New Roman" w:cstheme="minorHAnsi"/>
                <w:color w:val="000000"/>
              </w:rPr>
              <w:t xml:space="preserve"> </w:t>
            </w:r>
            <w:r w:rsidR="00E426AB" w:rsidRPr="00E426AB">
              <w:rPr>
                <w:rFonts w:eastAsia="Times New Roman" w:cstheme="minorHAnsi"/>
                <w:b/>
                <w:color w:val="FF0000"/>
              </w:rPr>
              <w:t>'29769-7'</w:t>
            </w:r>
            <w:r w:rsidR="00E426AB" w:rsidRPr="00E426AB">
              <w:rPr>
                <w:rFonts w:eastAsia="Times New Roman" w:cstheme="minorHAnsi"/>
                <w:color w:val="FF0000"/>
              </w:rPr>
              <w:t xml:space="preserve"> </w:t>
            </w:r>
            <w:r w:rsidR="00E426AB" w:rsidRPr="00E426AB">
              <w:rPr>
                <w:rFonts w:eastAsia="Times New Roman" w:cstheme="minorHAnsi"/>
                <w:color w:val="000000"/>
              </w:rPr>
              <w:t>(presentation or delivery date)</w:t>
            </w:r>
            <w:r w:rsidR="007B2D6E">
              <w:rPr>
                <w:rFonts w:eastAsia="Times New Roman" w:cstheme="minorHAnsi"/>
                <w:color w:val="000000"/>
              </w:rPr>
              <w:t xml:space="preserve">, </w:t>
            </w:r>
            <w:r w:rsidR="007B2D6E" w:rsidRPr="00E426AB">
              <w:rPr>
                <w:rFonts w:eastAsia="Times New Roman" w:cstheme="minorHAnsi"/>
                <w:color w:val="000000"/>
              </w:rPr>
              <w:t xml:space="preserve">one OBX segment with </w:t>
            </w:r>
            <w:r w:rsidR="007B2D6E" w:rsidRPr="00E426AB">
              <w:rPr>
                <w:rFonts w:eastAsia="Times New Roman" w:cstheme="minorHAnsi"/>
                <w:b/>
                <w:color w:val="000000"/>
              </w:rPr>
              <w:t>OBX-3.1</w:t>
            </w:r>
            <w:r w:rsidR="007B2D6E" w:rsidRPr="00E426AB">
              <w:rPr>
                <w:rFonts w:eastAsia="Times New Roman" w:cstheme="minorHAnsi"/>
                <w:color w:val="000000"/>
              </w:rPr>
              <w:t xml:space="preserve"> valued</w:t>
            </w:r>
            <w:r w:rsidR="000D686E">
              <w:rPr>
                <w:rFonts w:eastAsia="Times New Roman" w:cstheme="minorHAnsi"/>
                <w:color w:val="000000"/>
              </w:rPr>
              <w:t xml:space="preserve"> with LN code</w:t>
            </w:r>
            <w:r w:rsidR="007B2D6E" w:rsidRPr="00E426AB">
              <w:rPr>
                <w:rFonts w:eastAsia="Times New Roman" w:cstheme="minorHAnsi"/>
                <w:color w:val="000000"/>
              </w:rPr>
              <w:t xml:space="preserve"> </w:t>
            </w:r>
            <w:r w:rsidR="007B2D6E" w:rsidRPr="00E426AB">
              <w:rPr>
                <w:rFonts w:eastAsia="Times New Roman" w:cstheme="minorHAnsi"/>
                <w:b/>
                <w:color w:val="000000"/>
              </w:rPr>
              <w:t>'30956-7'</w:t>
            </w:r>
            <w:r w:rsidR="007B2D6E" w:rsidRPr="00E426AB">
              <w:rPr>
                <w:rFonts w:eastAsia="Times New Roman" w:cstheme="minorHAnsi"/>
                <w:color w:val="000000"/>
              </w:rPr>
              <w:t xml:space="preserve"> (vaccine type) and one OBX segment with </w:t>
            </w:r>
            <w:r w:rsidR="007B2D6E" w:rsidRPr="00E426AB">
              <w:rPr>
                <w:rFonts w:eastAsia="Times New Roman" w:cstheme="minorHAnsi"/>
                <w:b/>
                <w:color w:val="000000"/>
              </w:rPr>
              <w:t>OBX-3.1</w:t>
            </w:r>
            <w:r w:rsidR="007B2D6E" w:rsidRPr="00E426AB">
              <w:rPr>
                <w:rFonts w:eastAsia="Times New Roman" w:cstheme="minorHAnsi"/>
                <w:color w:val="000000"/>
              </w:rPr>
              <w:t xml:space="preserve"> valued</w:t>
            </w:r>
            <w:r>
              <w:rPr>
                <w:rFonts w:eastAsia="Times New Roman" w:cstheme="minorHAnsi"/>
                <w:color w:val="000000"/>
              </w:rPr>
              <w:t xml:space="preserve"> with LN code</w:t>
            </w:r>
            <w:r w:rsidR="007B2D6E" w:rsidRPr="00E426AB">
              <w:rPr>
                <w:rFonts w:eastAsia="Times New Roman" w:cstheme="minorHAnsi"/>
                <w:color w:val="000000"/>
              </w:rPr>
              <w:t xml:space="preserve"> </w:t>
            </w:r>
            <w:r w:rsidR="007B2D6E" w:rsidRPr="00E426AB">
              <w:rPr>
                <w:rFonts w:eastAsia="Times New Roman" w:cstheme="minorHAnsi"/>
                <w:b/>
                <w:color w:val="000000"/>
              </w:rPr>
              <w:t>'29768-9'</w:t>
            </w:r>
            <w:r w:rsidR="007B2D6E" w:rsidRPr="00E426AB">
              <w:rPr>
                <w:rFonts w:eastAsia="Times New Roman" w:cstheme="minorHAnsi"/>
                <w:color w:val="000000"/>
              </w:rPr>
              <w:t xml:space="preserve"> (version date) </w:t>
            </w:r>
            <w:r w:rsidR="007B2D6E" w:rsidRPr="00166FA3">
              <w:rPr>
                <w:rFonts w:eastAsia="Times New Roman" w:cstheme="minorHAnsi"/>
                <w:b/>
                <w:i/>
                <w:color w:val="000000"/>
              </w:rPr>
              <w:t>associated</w:t>
            </w:r>
            <w:r w:rsidR="00E426AB" w:rsidRPr="00E426AB">
              <w:rPr>
                <w:rFonts w:eastAsia="Times New Roman" w:cstheme="minorHAnsi"/>
                <w:color w:val="000000"/>
              </w:rPr>
              <w:t xml:space="preserve">. </w:t>
            </w:r>
          </w:p>
          <w:p w:rsidR="00E426AB" w:rsidRPr="00E426AB" w:rsidRDefault="00661D2E" w:rsidP="00E426AB">
            <w:pPr>
              <w:spacing w:before="60"/>
              <w:rPr>
                <w:rFonts w:cstheme="minorHAnsi"/>
              </w:rPr>
            </w:pPr>
            <w:r>
              <w:rPr>
                <w:rFonts w:cstheme="minorHAnsi"/>
              </w:rPr>
              <w:t xml:space="preserve">The </w:t>
            </w:r>
            <w:r w:rsidR="001931B5">
              <w:rPr>
                <w:rFonts w:cstheme="minorHAnsi"/>
              </w:rPr>
              <w:t xml:space="preserve">pair of </w:t>
            </w:r>
            <w:r>
              <w:rPr>
                <w:rFonts w:cstheme="minorHAnsi"/>
              </w:rPr>
              <w:t xml:space="preserve">OBXs </w:t>
            </w:r>
            <w:r w:rsidR="000D686E">
              <w:rPr>
                <w:rFonts w:cstheme="minorHAnsi"/>
              </w:rPr>
              <w:t xml:space="preserve">included </w:t>
            </w:r>
            <w:r>
              <w:rPr>
                <w:rFonts w:cstheme="minorHAnsi"/>
              </w:rPr>
              <w:t>in</w:t>
            </w:r>
            <w:r w:rsidR="000D686E">
              <w:rPr>
                <w:rFonts w:cstheme="minorHAnsi"/>
              </w:rPr>
              <w:t xml:space="preserve"> the message</w:t>
            </w:r>
            <w:r w:rsidR="00E426AB" w:rsidRPr="00E426AB">
              <w:rPr>
                <w:rFonts w:cstheme="minorHAnsi"/>
              </w:rPr>
              <w:t xml:space="preserve"> </w:t>
            </w:r>
            <w:r w:rsidR="001931B5">
              <w:rPr>
                <w:rFonts w:cstheme="minorHAnsi"/>
              </w:rPr>
              <w:t xml:space="preserve">where </w:t>
            </w:r>
            <w:r w:rsidR="001931B5" w:rsidRPr="00166FA3">
              <w:rPr>
                <w:rFonts w:cstheme="minorHAnsi"/>
                <w:b/>
              </w:rPr>
              <w:t>the first option</w:t>
            </w:r>
            <w:r w:rsidR="001931B5">
              <w:rPr>
                <w:rFonts w:cstheme="minorHAnsi"/>
              </w:rPr>
              <w:t xml:space="preserve"> is chosen </w:t>
            </w:r>
            <w:r w:rsidRPr="00166FA3">
              <w:rPr>
                <w:rFonts w:cstheme="minorHAnsi"/>
                <w:b/>
                <w:i/>
              </w:rPr>
              <w:t>must</w:t>
            </w:r>
            <w:r w:rsidR="00E426AB" w:rsidRPr="00166FA3">
              <w:rPr>
                <w:rFonts w:cstheme="minorHAnsi"/>
                <w:b/>
                <w:i/>
              </w:rPr>
              <w:t xml:space="preserve"> have the same </w:t>
            </w:r>
            <w:r w:rsidR="00E426AB" w:rsidRPr="00166FA3">
              <w:rPr>
                <w:rFonts w:cstheme="minorHAnsi"/>
                <w:b/>
                <w:i/>
                <w:color w:val="000000"/>
                <w:shd w:val="clear" w:color="auto" w:fill="FFFFFF"/>
              </w:rPr>
              <w:t xml:space="preserve">Observation Sub-ID </w:t>
            </w:r>
            <w:r w:rsidRPr="00166FA3">
              <w:rPr>
                <w:rFonts w:cstheme="minorHAnsi"/>
                <w:b/>
                <w:i/>
                <w:color w:val="000000"/>
                <w:shd w:val="clear" w:color="auto" w:fill="FFFFFF"/>
              </w:rPr>
              <w:t xml:space="preserve">(OBX-4) value </w:t>
            </w:r>
            <w:r w:rsidR="00E426AB" w:rsidRPr="00166FA3">
              <w:rPr>
                <w:rFonts w:cstheme="minorHAnsi"/>
                <w:b/>
                <w:i/>
              </w:rPr>
              <w:t xml:space="preserve">and </w:t>
            </w:r>
            <w:r w:rsidRPr="00166FA3">
              <w:rPr>
                <w:rFonts w:cstheme="minorHAnsi"/>
                <w:b/>
                <w:i/>
              </w:rPr>
              <w:t xml:space="preserve">it must </w:t>
            </w:r>
            <w:r w:rsidR="00E426AB" w:rsidRPr="00166FA3">
              <w:rPr>
                <w:rFonts w:cstheme="minorHAnsi"/>
                <w:b/>
                <w:i/>
              </w:rPr>
              <w:t>be distinct from all others</w:t>
            </w:r>
            <w:r w:rsidR="000D686E">
              <w:rPr>
                <w:rFonts w:cstheme="minorHAnsi"/>
              </w:rPr>
              <w:t>; and the</w:t>
            </w:r>
            <w:r w:rsidR="001931B5">
              <w:rPr>
                <w:rFonts w:cstheme="minorHAnsi"/>
              </w:rPr>
              <w:t xml:space="preserve"> triplet of</w:t>
            </w:r>
            <w:r w:rsidR="000D686E">
              <w:rPr>
                <w:rFonts w:cstheme="minorHAnsi"/>
              </w:rPr>
              <w:t xml:space="preserve"> OBXs included in the message </w:t>
            </w:r>
            <w:r w:rsidR="001931B5">
              <w:rPr>
                <w:rFonts w:cstheme="minorHAnsi"/>
              </w:rPr>
              <w:t xml:space="preserve">where </w:t>
            </w:r>
            <w:r w:rsidR="001931B5" w:rsidRPr="00166FA3">
              <w:rPr>
                <w:rFonts w:cstheme="minorHAnsi"/>
                <w:b/>
              </w:rPr>
              <w:t>the second option</w:t>
            </w:r>
            <w:r w:rsidR="001931B5">
              <w:rPr>
                <w:rFonts w:cstheme="minorHAnsi"/>
              </w:rPr>
              <w:t xml:space="preserve"> is chosen </w:t>
            </w:r>
            <w:r w:rsidR="000D686E" w:rsidRPr="00166FA3">
              <w:rPr>
                <w:rFonts w:cstheme="minorHAnsi"/>
                <w:b/>
                <w:i/>
              </w:rPr>
              <w:t xml:space="preserve">must have the same </w:t>
            </w:r>
            <w:r w:rsidR="000D686E" w:rsidRPr="00166FA3">
              <w:rPr>
                <w:rFonts w:cstheme="minorHAnsi"/>
                <w:b/>
                <w:i/>
                <w:color w:val="000000"/>
                <w:shd w:val="clear" w:color="auto" w:fill="FFFFFF"/>
              </w:rPr>
              <w:t xml:space="preserve">Observation Sub-ID (OBX-4) value </w:t>
            </w:r>
            <w:r w:rsidR="000D686E" w:rsidRPr="00166FA3">
              <w:rPr>
                <w:rFonts w:cstheme="minorHAnsi"/>
                <w:b/>
                <w:i/>
              </w:rPr>
              <w:t>and it must be distinct from all others</w:t>
            </w:r>
            <w:r w:rsidR="00937B67">
              <w:rPr>
                <w:rFonts w:cstheme="minorHAnsi"/>
              </w:rPr>
              <w:t>.</w:t>
            </w:r>
          </w:p>
          <w:p w:rsidR="00CA19E9" w:rsidRDefault="007732B1" w:rsidP="00E426AB">
            <w:pPr>
              <w:spacing w:before="60"/>
            </w:pPr>
            <w:r>
              <w:t xml:space="preserve">Since </w:t>
            </w:r>
            <w:r>
              <w:rPr>
                <w:color w:val="000000"/>
              </w:rPr>
              <w:t xml:space="preserve">LN code </w:t>
            </w:r>
            <w:r>
              <w:rPr>
                <w:b/>
                <w:bCs/>
                <w:color w:val="FF0000"/>
              </w:rPr>
              <w:t xml:space="preserve">'29769-7' </w:t>
            </w:r>
            <w:r>
              <w:t xml:space="preserve">is in both options and the sub-ids have to be unique (for the set), </w:t>
            </w:r>
            <w:r w:rsidRPr="00CA19E9">
              <w:t xml:space="preserve">the </w:t>
            </w:r>
            <w:r w:rsidRPr="00CA19E9">
              <w:rPr>
                <w:b/>
                <w:bCs/>
              </w:rPr>
              <w:t>OR</w:t>
            </w:r>
            <w:r w:rsidRPr="00CA19E9">
              <w:t xml:space="preserve"> in the conformance statement </w:t>
            </w:r>
            <w:r w:rsidRPr="00CA19E9">
              <w:rPr>
                <w:b/>
                <w:bCs/>
              </w:rPr>
              <w:t>must</w:t>
            </w:r>
            <w:r w:rsidRPr="00CA19E9">
              <w:t xml:space="preserve"> be seen as an exclusive OR; therefore, both options </w:t>
            </w:r>
            <w:r w:rsidRPr="00CA19E9">
              <w:rPr>
                <w:b/>
                <w:bCs/>
              </w:rPr>
              <w:t>cannot</w:t>
            </w:r>
            <w:r w:rsidRPr="00CA19E9">
              <w:t xml:space="preserve"> be used in the same </w:t>
            </w:r>
            <w:r w:rsidRPr="00CA19E9">
              <w:rPr>
                <w:b/>
                <w:bCs/>
              </w:rPr>
              <w:t>Order Group</w:t>
            </w:r>
            <w:r w:rsidRPr="00CA19E9">
              <w:t xml:space="preserve"> in a given message.</w:t>
            </w:r>
            <w:r>
              <w:t xml:space="preserve"> Different options may be used in different O</w:t>
            </w:r>
            <w:r w:rsidR="00CA19E9">
              <w:t>rder</w:t>
            </w:r>
            <w:r>
              <w:t xml:space="preserve"> G</w:t>
            </w:r>
            <w:r w:rsidR="00CA19E9">
              <w:t>roups</w:t>
            </w:r>
            <w:r>
              <w:t>.</w:t>
            </w:r>
          </w:p>
          <w:p w:rsidR="00E426AB" w:rsidRPr="00E426AB" w:rsidRDefault="00E426AB" w:rsidP="00E426AB">
            <w:pPr>
              <w:spacing w:before="60"/>
              <w:rPr>
                <w:rFonts w:cstheme="minorHAnsi"/>
              </w:rPr>
            </w:pPr>
            <w:r w:rsidRPr="00E426AB">
              <w:rPr>
                <w:rFonts w:cstheme="minorHAnsi"/>
              </w:rPr>
              <w:t xml:space="preserve">Also, </w:t>
            </w:r>
            <w:r w:rsidR="001931B5">
              <w:rPr>
                <w:rFonts w:cstheme="minorHAnsi"/>
              </w:rPr>
              <w:t xml:space="preserve">any other </w:t>
            </w:r>
            <w:r w:rsidRPr="00E426AB">
              <w:rPr>
                <w:rFonts w:cstheme="minorHAnsi"/>
              </w:rPr>
              <w:t>OBXs in the message</w:t>
            </w:r>
            <w:r w:rsidR="00B11FF0">
              <w:rPr>
                <w:rFonts w:cstheme="minorHAnsi"/>
              </w:rPr>
              <w:t xml:space="preserve"> </w:t>
            </w:r>
            <w:r w:rsidR="00661D2E">
              <w:rPr>
                <w:rFonts w:cstheme="minorHAnsi"/>
              </w:rPr>
              <w:t>must</w:t>
            </w:r>
            <w:r w:rsidRPr="00E426AB">
              <w:rPr>
                <w:rFonts w:cstheme="minorHAnsi"/>
              </w:rPr>
              <w:t xml:space="preserve"> have distinct </w:t>
            </w:r>
            <w:r w:rsidRPr="00E426AB">
              <w:rPr>
                <w:rFonts w:cstheme="minorHAnsi"/>
                <w:color w:val="000000"/>
                <w:shd w:val="clear" w:color="auto" w:fill="FFFFFF"/>
              </w:rPr>
              <w:t>Observation Sub-IDs</w:t>
            </w:r>
            <w:r w:rsidRPr="00E426AB">
              <w:rPr>
                <w:rFonts w:cstheme="minorHAnsi"/>
              </w:rPr>
              <w:t>.</w:t>
            </w:r>
          </w:p>
        </w:tc>
      </w:tr>
      <w:tr w:rsidR="000C4921" w:rsidTr="00FB5A47">
        <w:tc>
          <w:tcPr>
            <w:tcW w:w="3695" w:type="dxa"/>
          </w:tcPr>
          <w:p w:rsidR="00B46257" w:rsidRDefault="000C4921" w:rsidP="00171CDF">
            <w:pPr>
              <w:rPr>
                <w:rFonts w:eastAsia="Times New Roman"/>
              </w:rPr>
            </w:pPr>
            <w:r>
              <w:rPr>
                <w:rFonts w:eastAsia="Times New Roman"/>
              </w:rPr>
              <w:t>T</w:t>
            </w:r>
            <w:r w:rsidRPr="000C4921">
              <w:rPr>
                <w:rFonts w:eastAsia="Times New Roman"/>
              </w:rPr>
              <w:t xml:space="preserve">he NIST tool </w:t>
            </w:r>
            <w:r w:rsidRPr="00612D7F">
              <w:rPr>
                <w:rFonts w:eastAsia="Times New Roman"/>
                <w:b/>
                <w:bCs/>
              </w:rPr>
              <w:t>Context-based validation</w:t>
            </w:r>
            <w:r>
              <w:rPr>
                <w:rFonts w:eastAsia="Times New Roman"/>
              </w:rPr>
              <w:t xml:space="preserve"> may generate an error notification when a test message is </w:t>
            </w:r>
            <w:r>
              <w:rPr>
                <w:rFonts w:eastAsia="Times New Roman"/>
              </w:rPr>
              <w:lastRenderedPageBreak/>
              <w:t xml:space="preserve">submitted in which Segments have been added </w:t>
            </w:r>
            <w:r w:rsidR="00612D7F">
              <w:rPr>
                <w:rFonts w:eastAsia="Times New Roman"/>
              </w:rPr>
              <w:t xml:space="preserve">and </w:t>
            </w:r>
            <w:r>
              <w:rPr>
                <w:rFonts w:eastAsia="Times New Roman"/>
              </w:rPr>
              <w:t>for which no test data have been provided</w:t>
            </w:r>
            <w:r w:rsidR="00612D7F">
              <w:rPr>
                <w:rFonts w:eastAsia="Times New Roman"/>
              </w:rPr>
              <w:t xml:space="preserve"> for the Test Case</w:t>
            </w:r>
            <w:r>
              <w:rPr>
                <w:rFonts w:eastAsia="Times New Roman"/>
              </w:rPr>
              <w:t>.</w:t>
            </w:r>
          </w:p>
          <w:p w:rsidR="00612D7F" w:rsidRDefault="000C4921" w:rsidP="00171CDF">
            <w:pPr>
              <w:rPr>
                <w:rFonts w:eastAsia="Times New Roman"/>
              </w:rPr>
            </w:pPr>
            <w:r>
              <w:rPr>
                <w:rFonts w:eastAsia="Times New Roman"/>
              </w:rPr>
              <w:t xml:space="preserve"> </w:t>
            </w:r>
          </w:p>
          <w:p w:rsidR="000C4921" w:rsidRPr="00171CDF" w:rsidRDefault="00B46257" w:rsidP="00171CDF">
            <w:pPr>
              <w:rPr>
                <w:rFonts w:eastAsia="Times New Roman"/>
              </w:rPr>
            </w:pPr>
            <w:r>
              <w:rPr>
                <w:rFonts w:eastAsia="Times New Roman"/>
              </w:rPr>
              <w:t>E.g., if a Test Data Specification for a Test Case provides data for only one NK1 segment in the VXU message but the test message that is submitted includes two NK1 segments, the tool may generate an error notification (such as “Invalid content based on test case fixed data”) for an NK1 field, because the data provided for that field in the test message does not match the expected data for that field.</w:t>
            </w:r>
          </w:p>
        </w:tc>
        <w:tc>
          <w:tcPr>
            <w:tcW w:w="5655" w:type="dxa"/>
            <w:shd w:val="clear" w:color="auto" w:fill="auto"/>
          </w:tcPr>
          <w:p w:rsidR="000C4921" w:rsidRDefault="000C4921" w:rsidP="000C4921">
            <w:pPr>
              <w:rPr>
                <w:rFonts w:eastAsia="Times New Roman"/>
              </w:rPr>
            </w:pPr>
            <w:r>
              <w:rPr>
                <w:rFonts w:eastAsia="Times New Roman"/>
              </w:rPr>
              <w:lastRenderedPageBreak/>
              <w:t>T</w:t>
            </w:r>
            <w:r w:rsidRPr="000C4921">
              <w:rPr>
                <w:rFonts w:eastAsia="Times New Roman"/>
              </w:rPr>
              <w:t xml:space="preserve">he </w:t>
            </w:r>
            <w:r w:rsidR="00171CDF" w:rsidRPr="00171CDF">
              <w:rPr>
                <w:rFonts w:eastAsia="Times New Roman"/>
                <w:b/>
                <w:bCs/>
              </w:rPr>
              <w:t>Context-based</w:t>
            </w:r>
            <w:r w:rsidR="00171CDF">
              <w:rPr>
                <w:rFonts w:eastAsia="Times New Roman"/>
              </w:rPr>
              <w:t xml:space="preserve"> validation in the </w:t>
            </w:r>
            <w:r w:rsidRPr="000C4921">
              <w:rPr>
                <w:rFonts w:eastAsia="Times New Roman"/>
              </w:rPr>
              <w:t xml:space="preserve">NIST tool is </w:t>
            </w:r>
            <w:r w:rsidR="00171CDF">
              <w:rPr>
                <w:rFonts w:eastAsia="Times New Roman"/>
              </w:rPr>
              <w:t>designed to check</w:t>
            </w:r>
            <w:r w:rsidRPr="000C4921">
              <w:rPr>
                <w:rFonts w:eastAsia="Times New Roman"/>
              </w:rPr>
              <w:t xml:space="preserve"> for specific data </w:t>
            </w:r>
            <w:r w:rsidR="00171CDF">
              <w:rPr>
                <w:rFonts w:eastAsia="Times New Roman"/>
              </w:rPr>
              <w:t xml:space="preserve">in the test message associated with a Test Case. The tool </w:t>
            </w:r>
            <w:r w:rsidRPr="000C4921">
              <w:rPr>
                <w:rFonts w:eastAsia="Times New Roman"/>
              </w:rPr>
              <w:t xml:space="preserve">does not account for all possible </w:t>
            </w:r>
            <w:r w:rsidRPr="000C4921">
              <w:rPr>
                <w:rFonts w:eastAsia="Times New Roman"/>
              </w:rPr>
              <w:lastRenderedPageBreak/>
              <w:t>instances of valid messages</w:t>
            </w:r>
            <w:r w:rsidR="00171CDF">
              <w:rPr>
                <w:rFonts w:eastAsia="Times New Roman"/>
              </w:rPr>
              <w:t>, which would be overly complicated</w:t>
            </w:r>
            <w:r w:rsidR="00171CDF" w:rsidRPr="000C4921">
              <w:rPr>
                <w:rFonts w:eastAsia="Times New Roman"/>
              </w:rPr>
              <w:t xml:space="preserve"> </w:t>
            </w:r>
            <w:r w:rsidRPr="000C4921">
              <w:rPr>
                <w:rFonts w:eastAsia="Times New Roman"/>
              </w:rPr>
              <w:t xml:space="preserve">when </w:t>
            </w:r>
            <w:r w:rsidR="00171CDF">
              <w:rPr>
                <w:rFonts w:eastAsia="Times New Roman"/>
              </w:rPr>
              <w:t>the goal of Context-based validation is</w:t>
            </w:r>
            <w:r w:rsidRPr="000C4921">
              <w:rPr>
                <w:rFonts w:eastAsia="Times New Roman"/>
              </w:rPr>
              <w:t xml:space="preserve"> to ensure </w:t>
            </w:r>
            <w:r w:rsidR="00171CDF">
              <w:rPr>
                <w:rFonts w:eastAsia="Times New Roman"/>
              </w:rPr>
              <w:t>that the SUT supports a specific requirement in the Implementation Guide through correctly creating a messag</w:t>
            </w:r>
            <w:r w:rsidR="00FB7457">
              <w:rPr>
                <w:rFonts w:eastAsia="Times New Roman"/>
              </w:rPr>
              <w:t>e</w:t>
            </w:r>
            <w:r w:rsidR="00171CDF">
              <w:rPr>
                <w:rFonts w:eastAsia="Times New Roman"/>
              </w:rPr>
              <w:t xml:space="preserve"> using the </w:t>
            </w:r>
            <w:r w:rsidRPr="000C4921">
              <w:rPr>
                <w:rFonts w:eastAsia="Times New Roman"/>
              </w:rPr>
              <w:t xml:space="preserve">test data </w:t>
            </w:r>
            <w:r w:rsidR="00171CDF">
              <w:rPr>
                <w:rFonts w:eastAsia="Times New Roman"/>
              </w:rPr>
              <w:t>provided</w:t>
            </w:r>
            <w:r w:rsidRPr="000C4921">
              <w:rPr>
                <w:rFonts w:eastAsia="Times New Roman"/>
              </w:rPr>
              <w:t>.</w:t>
            </w:r>
          </w:p>
          <w:p w:rsidR="00FB7457" w:rsidRDefault="00FB7457" w:rsidP="000C4921">
            <w:pPr>
              <w:rPr>
                <w:rFonts w:eastAsia="Times New Roman"/>
              </w:rPr>
            </w:pPr>
          </w:p>
          <w:p w:rsidR="00FB7457" w:rsidRDefault="00FB7457" w:rsidP="00FB7457">
            <w:pPr>
              <w:rPr>
                <w:rFonts w:eastAsia="Times New Roman"/>
              </w:rPr>
            </w:pPr>
            <w:r>
              <w:rPr>
                <w:rFonts w:eastAsia="Times New Roman"/>
              </w:rPr>
              <w:t>I</w:t>
            </w:r>
            <w:r w:rsidR="000C4921" w:rsidRPr="000C4921">
              <w:rPr>
                <w:rFonts w:eastAsia="Times New Roman"/>
              </w:rPr>
              <w:t xml:space="preserve">f </w:t>
            </w:r>
            <w:r>
              <w:rPr>
                <w:rFonts w:eastAsia="Times New Roman"/>
              </w:rPr>
              <w:t xml:space="preserve">this type of error notification is generated during </w:t>
            </w:r>
            <w:r w:rsidR="000C4921" w:rsidRPr="000C4921">
              <w:rPr>
                <w:rFonts w:eastAsia="Times New Roman"/>
              </w:rPr>
              <w:t>certification</w:t>
            </w:r>
            <w:r>
              <w:rPr>
                <w:rFonts w:eastAsia="Times New Roman"/>
              </w:rPr>
              <w:t xml:space="preserve"> testing</w:t>
            </w:r>
            <w:r w:rsidR="000C4921" w:rsidRPr="000C4921">
              <w:rPr>
                <w:rFonts w:eastAsia="Times New Roman"/>
              </w:rPr>
              <w:t xml:space="preserve">, </w:t>
            </w:r>
            <w:r>
              <w:rPr>
                <w:rFonts w:eastAsia="Times New Roman"/>
              </w:rPr>
              <w:t>the test proctor may:</w:t>
            </w:r>
          </w:p>
          <w:p w:rsidR="00FB7457" w:rsidRPr="00FB7457" w:rsidRDefault="00FB7457" w:rsidP="00FB7457">
            <w:pPr>
              <w:pStyle w:val="ListParagraph"/>
              <w:numPr>
                <w:ilvl w:val="0"/>
                <w:numId w:val="7"/>
              </w:numPr>
              <w:ind w:left="330"/>
              <w:rPr>
                <w:rFonts w:eastAsia="Times New Roman"/>
              </w:rPr>
            </w:pPr>
            <w:r>
              <w:rPr>
                <w:rFonts w:eastAsia="Times New Roman"/>
              </w:rPr>
              <w:t>R</w:t>
            </w:r>
            <w:r w:rsidRPr="00FB7457">
              <w:rPr>
                <w:rFonts w:eastAsia="Times New Roman"/>
              </w:rPr>
              <w:t xml:space="preserve">earrange </w:t>
            </w:r>
            <w:r>
              <w:rPr>
                <w:rFonts w:eastAsia="Times New Roman"/>
              </w:rPr>
              <w:t xml:space="preserve">the order of the additional </w:t>
            </w:r>
            <w:r w:rsidRPr="00FB7457">
              <w:rPr>
                <w:rFonts w:eastAsia="Times New Roman"/>
              </w:rPr>
              <w:t>segment</w:t>
            </w:r>
            <w:r>
              <w:rPr>
                <w:rFonts w:eastAsia="Times New Roman"/>
              </w:rPr>
              <w:t>(s) involved</w:t>
            </w:r>
            <w:r w:rsidRPr="00FB7457">
              <w:rPr>
                <w:rFonts w:eastAsia="Times New Roman"/>
              </w:rPr>
              <w:t xml:space="preserve"> </w:t>
            </w:r>
            <w:r w:rsidR="00612D7F">
              <w:rPr>
                <w:rFonts w:eastAsia="Times New Roman"/>
              </w:rPr>
              <w:t>and reload the test message</w:t>
            </w:r>
          </w:p>
          <w:p w:rsidR="00612D7F" w:rsidRDefault="00FB7457" w:rsidP="00E82FA5">
            <w:pPr>
              <w:pStyle w:val="ListParagraph"/>
              <w:numPr>
                <w:ilvl w:val="0"/>
                <w:numId w:val="7"/>
              </w:numPr>
              <w:ind w:left="360"/>
              <w:rPr>
                <w:rFonts w:eastAsia="Times New Roman"/>
              </w:rPr>
            </w:pPr>
            <w:r>
              <w:rPr>
                <w:rFonts w:eastAsia="Times New Roman"/>
              </w:rPr>
              <w:t>A</w:t>
            </w:r>
            <w:r w:rsidRPr="00FB7457">
              <w:rPr>
                <w:rFonts w:eastAsia="Times New Roman"/>
              </w:rPr>
              <w:t xml:space="preserve">fter ensuring that the SUT </w:t>
            </w:r>
            <w:r w:rsidR="00612D7F" w:rsidRPr="00612D7F">
              <w:rPr>
                <w:rFonts w:eastAsia="Times New Roman"/>
                <w:u w:val="single"/>
              </w:rPr>
              <w:t>is capable</w:t>
            </w:r>
            <w:r w:rsidR="00612D7F">
              <w:rPr>
                <w:rFonts w:eastAsia="Times New Roman"/>
              </w:rPr>
              <w:t xml:space="preserve"> of producing </w:t>
            </w:r>
            <w:r w:rsidR="00612D7F" w:rsidRPr="00FB7457">
              <w:rPr>
                <w:rFonts w:eastAsia="Times New Roman"/>
              </w:rPr>
              <w:t xml:space="preserve">the message </w:t>
            </w:r>
            <w:r w:rsidR="00612D7F">
              <w:rPr>
                <w:rFonts w:eastAsia="Times New Roman"/>
              </w:rPr>
              <w:t xml:space="preserve">with </w:t>
            </w:r>
            <w:r>
              <w:rPr>
                <w:rFonts w:eastAsia="Times New Roman"/>
              </w:rPr>
              <w:t xml:space="preserve">the </w:t>
            </w:r>
            <w:r w:rsidR="00612D7F">
              <w:rPr>
                <w:rFonts w:eastAsia="Times New Roman"/>
              </w:rPr>
              <w:t>required fields populated as per the test data for the relevant segment, the error notification may be ignored</w:t>
            </w:r>
          </w:p>
          <w:p w:rsidR="00612D7F" w:rsidRPr="00612D7F" w:rsidRDefault="00612D7F" w:rsidP="00612D7F">
            <w:pPr>
              <w:rPr>
                <w:rFonts w:eastAsia="Times New Roman"/>
              </w:rPr>
            </w:pPr>
          </w:p>
          <w:p w:rsidR="00612D7F" w:rsidRDefault="00612D7F" w:rsidP="00612D7F">
            <w:pPr>
              <w:rPr>
                <w:rFonts w:eastAsia="Times New Roman"/>
              </w:rPr>
            </w:pPr>
            <w:r w:rsidRPr="00612D7F">
              <w:rPr>
                <w:rFonts w:eastAsia="Times New Roman"/>
                <w:b/>
                <w:bCs/>
              </w:rPr>
              <w:t>When</w:t>
            </w:r>
            <w:r w:rsidR="000C4921" w:rsidRPr="00612D7F">
              <w:rPr>
                <w:rFonts w:eastAsia="Times New Roman"/>
                <w:b/>
                <w:bCs/>
              </w:rPr>
              <w:t xml:space="preserve"> </w:t>
            </w:r>
            <w:r w:rsidRPr="00612D7F">
              <w:rPr>
                <w:rFonts w:eastAsia="Times New Roman"/>
                <w:b/>
                <w:bCs/>
              </w:rPr>
              <w:t xml:space="preserve">the NIST tool is being used for </w:t>
            </w:r>
            <w:r w:rsidR="000C4921" w:rsidRPr="00612D7F">
              <w:rPr>
                <w:rFonts w:eastAsia="Times New Roman"/>
                <w:b/>
                <w:bCs/>
              </w:rPr>
              <w:t xml:space="preserve">certification </w:t>
            </w:r>
            <w:r w:rsidRPr="00612D7F">
              <w:rPr>
                <w:rFonts w:eastAsia="Times New Roman"/>
                <w:b/>
                <w:bCs/>
              </w:rPr>
              <w:t>testing</w:t>
            </w:r>
            <w:r>
              <w:rPr>
                <w:rFonts w:eastAsia="Times New Roman"/>
              </w:rPr>
              <w:t>, vendors are e</w:t>
            </w:r>
            <w:r w:rsidRPr="00612D7F">
              <w:rPr>
                <w:rFonts w:eastAsia="Times New Roman"/>
              </w:rPr>
              <w:t>ncourage</w:t>
            </w:r>
            <w:r>
              <w:rPr>
                <w:rFonts w:eastAsia="Times New Roman"/>
              </w:rPr>
              <w:t>d</w:t>
            </w:r>
            <w:r w:rsidRPr="00612D7F">
              <w:rPr>
                <w:rFonts w:eastAsia="Times New Roman"/>
              </w:rPr>
              <w:t xml:space="preserve"> </w:t>
            </w:r>
            <w:r w:rsidR="000C4921" w:rsidRPr="00612D7F">
              <w:rPr>
                <w:rFonts w:eastAsia="Times New Roman"/>
              </w:rPr>
              <w:t xml:space="preserve">to </w:t>
            </w:r>
            <w:r>
              <w:rPr>
                <w:rFonts w:eastAsia="Times New Roman"/>
              </w:rPr>
              <w:t xml:space="preserve">have their HIT modules </w:t>
            </w:r>
            <w:r w:rsidR="000C4921" w:rsidRPr="00612D7F">
              <w:rPr>
                <w:rFonts w:eastAsia="Times New Roman"/>
              </w:rPr>
              <w:t>create messages that contain the test data as given</w:t>
            </w:r>
            <w:r>
              <w:rPr>
                <w:rFonts w:eastAsia="Times New Roman"/>
              </w:rPr>
              <w:t xml:space="preserve"> in the Test Cases for </w:t>
            </w:r>
            <w:r w:rsidRPr="00612D7F">
              <w:rPr>
                <w:rFonts w:eastAsia="Times New Roman"/>
                <w:b/>
                <w:bCs/>
              </w:rPr>
              <w:t>Context-based validation</w:t>
            </w:r>
            <w:r>
              <w:rPr>
                <w:rFonts w:eastAsia="Times New Roman"/>
              </w:rPr>
              <w:t xml:space="preserve"> </w:t>
            </w:r>
            <w:r w:rsidR="000C4921" w:rsidRPr="00612D7F">
              <w:rPr>
                <w:rFonts w:eastAsia="Times New Roman"/>
              </w:rPr>
              <w:t>—</w:t>
            </w:r>
            <w:r>
              <w:rPr>
                <w:rFonts w:eastAsia="Times New Roman"/>
              </w:rPr>
              <w:t xml:space="preserve"> the </w:t>
            </w:r>
            <w:r w:rsidR="000C4921" w:rsidRPr="00612D7F">
              <w:rPr>
                <w:rFonts w:eastAsia="Times New Roman"/>
              </w:rPr>
              <w:t xml:space="preserve">testing is based on </w:t>
            </w:r>
            <w:r>
              <w:rPr>
                <w:rFonts w:eastAsia="Times New Roman"/>
              </w:rPr>
              <w:t>those</w:t>
            </w:r>
            <w:r w:rsidR="000C4921" w:rsidRPr="00612D7F">
              <w:rPr>
                <w:rFonts w:eastAsia="Times New Roman"/>
              </w:rPr>
              <w:t xml:space="preserve"> data. </w:t>
            </w:r>
          </w:p>
          <w:p w:rsidR="00612D7F" w:rsidRDefault="00612D7F" w:rsidP="00612D7F">
            <w:pPr>
              <w:rPr>
                <w:rFonts w:eastAsia="Times New Roman"/>
              </w:rPr>
            </w:pPr>
          </w:p>
          <w:p w:rsidR="000C4921" w:rsidRPr="00612D7F" w:rsidRDefault="00612D7F" w:rsidP="000C4921">
            <w:pPr>
              <w:rPr>
                <w:rFonts w:eastAsia="Times New Roman"/>
              </w:rPr>
            </w:pPr>
            <w:r w:rsidRPr="00612D7F">
              <w:rPr>
                <w:rFonts w:eastAsia="Times New Roman"/>
                <w:b/>
                <w:bCs/>
              </w:rPr>
              <w:t>When</w:t>
            </w:r>
            <w:r w:rsidR="000C4921" w:rsidRPr="00612D7F">
              <w:rPr>
                <w:rFonts w:eastAsia="Times New Roman"/>
                <w:b/>
                <w:bCs/>
              </w:rPr>
              <w:t xml:space="preserve"> </w:t>
            </w:r>
            <w:r w:rsidRPr="00612D7F">
              <w:rPr>
                <w:rFonts w:eastAsia="Times New Roman"/>
                <w:b/>
                <w:bCs/>
              </w:rPr>
              <w:t>the NIST tool is NOT being used for certification testing</w:t>
            </w:r>
            <w:r w:rsidR="000C4921" w:rsidRPr="00612D7F">
              <w:rPr>
                <w:rFonts w:eastAsia="Times New Roman"/>
              </w:rPr>
              <w:t xml:space="preserve">, </w:t>
            </w:r>
            <w:r>
              <w:rPr>
                <w:rFonts w:eastAsia="Times New Roman"/>
              </w:rPr>
              <w:t xml:space="preserve">vendors are encouraged to </w:t>
            </w:r>
            <w:r w:rsidR="000C4921" w:rsidRPr="00612D7F">
              <w:rPr>
                <w:rFonts w:eastAsia="Times New Roman"/>
              </w:rPr>
              <w:t xml:space="preserve">use </w:t>
            </w:r>
            <w:r w:rsidRPr="00612D7F">
              <w:rPr>
                <w:rFonts w:eastAsia="Times New Roman"/>
                <w:b/>
                <w:bCs/>
              </w:rPr>
              <w:t>C</w:t>
            </w:r>
            <w:r w:rsidR="000C4921" w:rsidRPr="00612D7F">
              <w:rPr>
                <w:rFonts w:eastAsia="Times New Roman"/>
                <w:b/>
                <w:bCs/>
              </w:rPr>
              <w:t xml:space="preserve">ontext-free </w:t>
            </w:r>
            <w:r w:rsidRPr="00612D7F">
              <w:rPr>
                <w:rFonts w:eastAsia="Times New Roman"/>
                <w:b/>
                <w:bCs/>
              </w:rPr>
              <w:t>validation</w:t>
            </w:r>
            <w:r>
              <w:rPr>
                <w:rFonts w:eastAsia="Times New Roman"/>
              </w:rPr>
              <w:t xml:space="preserve">, for which no test data are provided and, therefore, no checking for </w:t>
            </w:r>
            <w:r w:rsidR="000C4921" w:rsidRPr="00612D7F">
              <w:rPr>
                <w:rFonts w:eastAsia="Times New Roman"/>
              </w:rPr>
              <w:t>specific data</w:t>
            </w:r>
            <w:r>
              <w:rPr>
                <w:rFonts w:eastAsia="Times New Roman"/>
              </w:rPr>
              <w:t xml:space="preserve"> is</w:t>
            </w:r>
            <w:r w:rsidRPr="00612D7F">
              <w:rPr>
                <w:rFonts w:eastAsia="Times New Roman"/>
              </w:rPr>
              <w:t xml:space="preserve"> </w:t>
            </w:r>
            <w:r>
              <w:rPr>
                <w:rFonts w:eastAsia="Times New Roman"/>
              </w:rPr>
              <w:t>executed</w:t>
            </w:r>
            <w:r w:rsidR="00B46257">
              <w:rPr>
                <w:rFonts w:eastAsia="Times New Roman"/>
              </w:rPr>
              <w:t xml:space="preserve"> by the tool</w:t>
            </w:r>
            <w:r w:rsidR="000C4921" w:rsidRPr="00612D7F">
              <w:rPr>
                <w:rFonts w:eastAsia="Times New Roman"/>
              </w:rPr>
              <w:t>.</w:t>
            </w:r>
          </w:p>
        </w:tc>
      </w:tr>
    </w:tbl>
    <w:p w:rsidR="00420C09" w:rsidRDefault="00420C09">
      <w:bookmarkStart w:id="2" w:name="_GoBack"/>
      <w:bookmarkEnd w:id="1"/>
      <w:bookmarkEnd w:id="2"/>
    </w:p>
    <w:sectPr w:rsidR="00420C09" w:rsidSect="007965C1">
      <w:footerReference w:type="default" r:id="rId7"/>
      <w:pgSz w:w="12240" w:h="15840"/>
      <w:pgMar w:top="129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D4A" w:rsidRDefault="006F0D4A" w:rsidP="00500271">
      <w:pPr>
        <w:spacing w:after="0" w:line="240" w:lineRule="auto"/>
      </w:pPr>
      <w:r>
        <w:separator/>
      </w:r>
    </w:p>
  </w:endnote>
  <w:endnote w:type="continuationSeparator" w:id="0">
    <w:p w:rsidR="006F0D4A" w:rsidRDefault="006F0D4A" w:rsidP="00500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781452"/>
      <w:docPartObj>
        <w:docPartGallery w:val="Page Numbers (Bottom of Page)"/>
        <w:docPartUnique/>
      </w:docPartObj>
    </w:sdtPr>
    <w:sdtEndPr>
      <w:rPr>
        <w:noProof/>
      </w:rPr>
    </w:sdtEndPr>
    <w:sdtContent>
      <w:p w:rsidR="00A24710" w:rsidRDefault="00A24710">
        <w:pPr>
          <w:pStyle w:val="Footer"/>
          <w:jc w:val="right"/>
        </w:pPr>
        <w:r>
          <w:fldChar w:fldCharType="begin"/>
        </w:r>
        <w:r>
          <w:instrText xml:space="preserve"> PAGE   \* MERGEFORMAT </w:instrText>
        </w:r>
        <w:r>
          <w:fldChar w:fldCharType="separate"/>
        </w:r>
        <w:r w:rsidR="00FA186F">
          <w:rPr>
            <w:noProof/>
          </w:rPr>
          <w:t>1</w:t>
        </w:r>
        <w:r>
          <w:rPr>
            <w:noProof/>
          </w:rPr>
          <w:fldChar w:fldCharType="end"/>
        </w:r>
      </w:p>
    </w:sdtContent>
  </w:sdt>
  <w:p w:rsidR="00A24710" w:rsidRDefault="00A24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D4A" w:rsidRDefault="006F0D4A" w:rsidP="00500271">
      <w:pPr>
        <w:spacing w:after="0" w:line="240" w:lineRule="auto"/>
      </w:pPr>
      <w:r>
        <w:separator/>
      </w:r>
    </w:p>
  </w:footnote>
  <w:footnote w:type="continuationSeparator" w:id="0">
    <w:p w:rsidR="006F0D4A" w:rsidRDefault="006F0D4A" w:rsidP="00500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E2B"/>
    <w:multiLevelType w:val="hybridMultilevel"/>
    <w:tmpl w:val="7662F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E5BCB"/>
    <w:multiLevelType w:val="hybridMultilevel"/>
    <w:tmpl w:val="7EF61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91244"/>
    <w:multiLevelType w:val="hybridMultilevel"/>
    <w:tmpl w:val="29540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1B3BC1"/>
    <w:multiLevelType w:val="hybridMultilevel"/>
    <w:tmpl w:val="BBC88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01561A"/>
    <w:multiLevelType w:val="hybridMultilevel"/>
    <w:tmpl w:val="E9D6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9CF30CC"/>
    <w:multiLevelType w:val="multilevel"/>
    <w:tmpl w:val="4882036C"/>
    <w:lvl w:ilvl="0">
      <w:start w:val="1"/>
      <w:numFmt w:val="decimal"/>
      <w:lvlText w:val="%1."/>
      <w:lvlJc w:val="left"/>
      <w:pPr>
        <w:tabs>
          <w:tab w:val="num" w:pos="360"/>
        </w:tabs>
        <w:ind w:left="360" w:hanging="360"/>
      </w:pPr>
      <w:rPr>
        <w:rFonts w:ascii="Arial" w:eastAsia="Times New Roman" w:hAnsi="Arial" w:cs="Times New Roman"/>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69327A1E"/>
    <w:multiLevelType w:val="hybridMultilevel"/>
    <w:tmpl w:val="86780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B173F6"/>
    <w:multiLevelType w:val="hybridMultilevel"/>
    <w:tmpl w:val="5380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D9369D"/>
    <w:multiLevelType w:val="hybridMultilevel"/>
    <w:tmpl w:val="00B43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5"/>
  </w:num>
  <w:num w:numId="3">
    <w:abstractNumId w:val="1"/>
  </w:num>
  <w:num w:numId="4">
    <w:abstractNumId w:val="4"/>
  </w:num>
  <w:num w:numId="5">
    <w:abstractNumId w:val="3"/>
  </w:num>
  <w:num w:numId="6">
    <w:abstractNumId w:val="0"/>
  </w:num>
  <w:num w:numId="7">
    <w:abstractNumId w:val="7"/>
  </w:num>
  <w:num w:numId="8">
    <w:abstractNumId w:val="2"/>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2657761-F6DD-4725-A581-29C178CB1B1D}"/>
    <w:docVar w:name="dgnword-eventsink" w:val="106374112"/>
  </w:docVars>
  <w:rsids>
    <w:rsidRoot w:val="00E04D57"/>
    <w:rsid w:val="00002531"/>
    <w:rsid w:val="00003F58"/>
    <w:rsid w:val="000206A4"/>
    <w:rsid w:val="000620B3"/>
    <w:rsid w:val="00083E54"/>
    <w:rsid w:val="00085D19"/>
    <w:rsid w:val="000C4921"/>
    <w:rsid w:val="000C684A"/>
    <w:rsid w:val="000D686E"/>
    <w:rsid w:val="001208CD"/>
    <w:rsid w:val="001210E9"/>
    <w:rsid w:val="00155512"/>
    <w:rsid w:val="00166FA3"/>
    <w:rsid w:val="00171CDF"/>
    <w:rsid w:val="001769C2"/>
    <w:rsid w:val="001931B5"/>
    <w:rsid w:val="00197BFE"/>
    <w:rsid w:val="001B0EB5"/>
    <w:rsid w:val="001B7B04"/>
    <w:rsid w:val="001D58F4"/>
    <w:rsid w:val="001E3F80"/>
    <w:rsid w:val="001E62F9"/>
    <w:rsid w:val="001F2D93"/>
    <w:rsid w:val="002017AD"/>
    <w:rsid w:val="00223ACB"/>
    <w:rsid w:val="00253B12"/>
    <w:rsid w:val="0026213B"/>
    <w:rsid w:val="00277329"/>
    <w:rsid w:val="00277B45"/>
    <w:rsid w:val="002830DF"/>
    <w:rsid w:val="0029034D"/>
    <w:rsid w:val="002A5B2B"/>
    <w:rsid w:val="002E0C5D"/>
    <w:rsid w:val="002F62F7"/>
    <w:rsid w:val="00301AD2"/>
    <w:rsid w:val="003022D7"/>
    <w:rsid w:val="003231A4"/>
    <w:rsid w:val="00346938"/>
    <w:rsid w:val="0037657A"/>
    <w:rsid w:val="003B1A44"/>
    <w:rsid w:val="003C4739"/>
    <w:rsid w:val="003D6411"/>
    <w:rsid w:val="003E7225"/>
    <w:rsid w:val="003F73FF"/>
    <w:rsid w:val="003F7C9B"/>
    <w:rsid w:val="00411747"/>
    <w:rsid w:val="00412050"/>
    <w:rsid w:val="00420C09"/>
    <w:rsid w:val="00421D5C"/>
    <w:rsid w:val="00422B49"/>
    <w:rsid w:val="00423A49"/>
    <w:rsid w:val="00426060"/>
    <w:rsid w:val="00442830"/>
    <w:rsid w:val="0047576C"/>
    <w:rsid w:val="0048361B"/>
    <w:rsid w:val="00494410"/>
    <w:rsid w:val="004A1CE8"/>
    <w:rsid w:val="004A4D74"/>
    <w:rsid w:val="004B3E63"/>
    <w:rsid w:val="004C1B86"/>
    <w:rsid w:val="004D6EF1"/>
    <w:rsid w:val="00500271"/>
    <w:rsid w:val="00504913"/>
    <w:rsid w:val="00511023"/>
    <w:rsid w:val="00513518"/>
    <w:rsid w:val="005431AC"/>
    <w:rsid w:val="00554840"/>
    <w:rsid w:val="005770A5"/>
    <w:rsid w:val="00585983"/>
    <w:rsid w:val="00587EB1"/>
    <w:rsid w:val="005958FC"/>
    <w:rsid w:val="005C31D7"/>
    <w:rsid w:val="005C3510"/>
    <w:rsid w:val="005C5F82"/>
    <w:rsid w:val="005D1C54"/>
    <w:rsid w:val="005D3372"/>
    <w:rsid w:val="005D7BF3"/>
    <w:rsid w:val="005E2379"/>
    <w:rsid w:val="005F4DDD"/>
    <w:rsid w:val="0060254A"/>
    <w:rsid w:val="00612D7F"/>
    <w:rsid w:val="006217A5"/>
    <w:rsid w:val="006415A8"/>
    <w:rsid w:val="006477DB"/>
    <w:rsid w:val="00653707"/>
    <w:rsid w:val="00661D2E"/>
    <w:rsid w:val="0067567D"/>
    <w:rsid w:val="0067693F"/>
    <w:rsid w:val="006B28CF"/>
    <w:rsid w:val="006B7B02"/>
    <w:rsid w:val="006F0D4A"/>
    <w:rsid w:val="007067A3"/>
    <w:rsid w:val="0071617A"/>
    <w:rsid w:val="00727B20"/>
    <w:rsid w:val="00731274"/>
    <w:rsid w:val="00736D60"/>
    <w:rsid w:val="0074362A"/>
    <w:rsid w:val="007461BD"/>
    <w:rsid w:val="00746F0F"/>
    <w:rsid w:val="00752FDA"/>
    <w:rsid w:val="007656B8"/>
    <w:rsid w:val="007732B1"/>
    <w:rsid w:val="007853EF"/>
    <w:rsid w:val="00791CCC"/>
    <w:rsid w:val="00795B70"/>
    <w:rsid w:val="007965C1"/>
    <w:rsid w:val="007A70F0"/>
    <w:rsid w:val="007B1B4E"/>
    <w:rsid w:val="007B2595"/>
    <w:rsid w:val="007B2D6E"/>
    <w:rsid w:val="007B35CA"/>
    <w:rsid w:val="007B3C50"/>
    <w:rsid w:val="007B47B7"/>
    <w:rsid w:val="007C4AC1"/>
    <w:rsid w:val="007E7223"/>
    <w:rsid w:val="00801A04"/>
    <w:rsid w:val="00830DAF"/>
    <w:rsid w:val="008512ED"/>
    <w:rsid w:val="008659F3"/>
    <w:rsid w:val="00866646"/>
    <w:rsid w:val="008822B5"/>
    <w:rsid w:val="00890C3E"/>
    <w:rsid w:val="008B0126"/>
    <w:rsid w:val="008B2C07"/>
    <w:rsid w:val="008B797F"/>
    <w:rsid w:val="008C28DA"/>
    <w:rsid w:val="008C5FFA"/>
    <w:rsid w:val="008D05DE"/>
    <w:rsid w:val="008D4222"/>
    <w:rsid w:val="008E0843"/>
    <w:rsid w:val="008E0A15"/>
    <w:rsid w:val="008F60F0"/>
    <w:rsid w:val="00906D1B"/>
    <w:rsid w:val="00913E21"/>
    <w:rsid w:val="009244E1"/>
    <w:rsid w:val="00937B67"/>
    <w:rsid w:val="00941A65"/>
    <w:rsid w:val="00941BE9"/>
    <w:rsid w:val="00953171"/>
    <w:rsid w:val="0096699F"/>
    <w:rsid w:val="00970CDE"/>
    <w:rsid w:val="00973F9F"/>
    <w:rsid w:val="00987C70"/>
    <w:rsid w:val="00994306"/>
    <w:rsid w:val="009970AF"/>
    <w:rsid w:val="009D0CD5"/>
    <w:rsid w:val="009F45F1"/>
    <w:rsid w:val="009F7211"/>
    <w:rsid w:val="00A11A5E"/>
    <w:rsid w:val="00A13BF1"/>
    <w:rsid w:val="00A2167B"/>
    <w:rsid w:val="00A24076"/>
    <w:rsid w:val="00A24710"/>
    <w:rsid w:val="00A31ADC"/>
    <w:rsid w:val="00A61ADF"/>
    <w:rsid w:val="00A909EB"/>
    <w:rsid w:val="00AA12F0"/>
    <w:rsid w:val="00AA737F"/>
    <w:rsid w:val="00AB099C"/>
    <w:rsid w:val="00AB2DBE"/>
    <w:rsid w:val="00AB499B"/>
    <w:rsid w:val="00AD2769"/>
    <w:rsid w:val="00B06B6D"/>
    <w:rsid w:val="00B11FF0"/>
    <w:rsid w:val="00B1547C"/>
    <w:rsid w:val="00B2742A"/>
    <w:rsid w:val="00B30D61"/>
    <w:rsid w:val="00B44659"/>
    <w:rsid w:val="00B46257"/>
    <w:rsid w:val="00B6219A"/>
    <w:rsid w:val="00B738AE"/>
    <w:rsid w:val="00B87555"/>
    <w:rsid w:val="00BB4B5C"/>
    <w:rsid w:val="00BE1963"/>
    <w:rsid w:val="00BF09A6"/>
    <w:rsid w:val="00C035DB"/>
    <w:rsid w:val="00C2491F"/>
    <w:rsid w:val="00C3767A"/>
    <w:rsid w:val="00C40258"/>
    <w:rsid w:val="00C41D51"/>
    <w:rsid w:val="00C5234F"/>
    <w:rsid w:val="00C758DB"/>
    <w:rsid w:val="00C909CE"/>
    <w:rsid w:val="00C921F9"/>
    <w:rsid w:val="00C96250"/>
    <w:rsid w:val="00CA19E9"/>
    <w:rsid w:val="00CA4209"/>
    <w:rsid w:val="00CA6F80"/>
    <w:rsid w:val="00CB083A"/>
    <w:rsid w:val="00CB20A1"/>
    <w:rsid w:val="00CB6B56"/>
    <w:rsid w:val="00CB7DFF"/>
    <w:rsid w:val="00CC2DB3"/>
    <w:rsid w:val="00CD7254"/>
    <w:rsid w:val="00CE778B"/>
    <w:rsid w:val="00CF64AF"/>
    <w:rsid w:val="00D57404"/>
    <w:rsid w:val="00D611A0"/>
    <w:rsid w:val="00D63C09"/>
    <w:rsid w:val="00D65A11"/>
    <w:rsid w:val="00D720BE"/>
    <w:rsid w:val="00D73018"/>
    <w:rsid w:val="00D761BE"/>
    <w:rsid w:val="00D86B8C"/>
    <w:rsid w:val="00DA1775"/>
    <w:rsid w:val="00DA35B1"/>
    <w:rsid w:val="00DA6609"/>
    <w:rsid w:val="00DB5FCA"/>
    <w:rsid w:val="00DC3A93"/>
    <w:rsid w:val="00DE7B05"/>
    <w:rsid w:val="00E04D57"/>
    <w:rsid w:val="00E2237D"/>
    <w:rsid w:val="00E426AB"/>
    <w:rsid w:val="00E65183"/>
    <w:rsid w:val="00E81D97"/>
    <w:rsid w:val="00E84038"/>
    <w:rsid w:val="00EB0193"/>
    <w:rsid w:val="00EB25CB"/>
    <w:rsid w:val="00ED23B3"/>
    <w:rsid w:val="00ED62B0"/>
    <w:rsid w:val="00F1053D"/>
    <w:rsid w:val="00F11C6A"/>
    <w:rsid w:val="00F13A05"/>
    <w:rsid w:val="00F52CF5"/>
    <w:rsid w:val="00F62478"/>
    <w:rsid w:val="00F82FF7"/>
    <w:rsid w:val="00FA186F"/>
    <w:rsid w:val="00FA5D0E"/>
    <w:rsid w:val="00FB340A"/>
    <w:rsid w:val="00FB5A47"/>
    <w:rsid w:val="00FB6B05"/>
    <w:rsid w:val="00FB7457"/>
    <w:rsid w:val="00FD17FD"/>
    <w:rsid w:val="00FE0C04"/>
    <w:rsid w:val="00FE7365"/>
    <w:rsid w:val="00FF4056"/>
    <w:rsid w:val="00FF54E5"/>
    <w:rsid w:val="00FF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EDAB"/>
  <w15:docId w15:val="{3E9015DC-4EB7-464C-8B2F-761072B1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99F"/>
    <w:rPr>
      <w:rFonts w:ascii="Consolas" w:hAnsi="Consolas"/>
      <w:sz w:val="21"/>
      <w:szCs w:val="21"/>
    </w:rPr>
  </w:style>
  <w:style w:type="paragraph" w:styleId="BalloonText">
    <w:name w:val="Balloon Text"/>
    <w:basedOn w:val="Normal"/>
    <w:link w:val="BalloonTextChar"/>
    <w:uiPriority w:val="99"/>
    <w:semiHidden/>
    <w:unhideWhenUsed/>
    <w:rsid w:val="007B4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7B7"/>
    <w:rPr>
      <w:rFonts w:ascii="Tahoma" w:hAnsi="Tahoma" w:cs="Tahoma"/>
      <w:sz w:val="16"/>
      <w:szCs w:val="16"/>
    </w:rPr>
  </w:style>
  <w:style w:type="paragraph" w:styleId="Header">
    <w:name w:val="header"/>
    <w:basedOn w:val="Normal"/>
    <w:link w:val="HeaderChar"/>
    <w:uiPriority w:val="99"/>
    <w:unhideWhenUsed/>
    <w:rsid w:val="00500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271"/>
  </w:style>
  <w:style w:type="paragraph" w:styleId="Footer">
    <w:name w:val="footer"/>
    <w:basedOn w:val="Normal"/>
    <w:link w:val="FooterChar"/>
    <w:uiPriority w:val="99"/>
    <w:unhideWhenUsed/>
    <w:rsid w:val="00500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271"/>
  </w:style>
  <w:style w:type="paragraph" w:styleId="ListParagraph">
    <w:name w:val="List Paragraph"/>
    <w:basedOn w:val="Normal"/>
    <w:uiPriority w:val="34"/>
    <w:qFormat/>
    <w:rsid w:val="00D761BE"/>
    <w:pPr>
      <w:ind w:left="720"/>
      <w:contextualSpacing/>
    </w:pPr>
  </w:style>
  <w:style w:type="character" w:styleId="Hyperlink">
    <w:name w:val="Hyperlink"/>
    <w:basedOn w:val="DefaultParagraphFont"/>
    <w:uiPriority w:val="99"/>
    <w:semiHidden/>
    <w:unhideWhenUsed/>
    <w:rsid w:val="00D761BE"/>
    <w:rPr>
      <w:color w:val="0000FF"/>
      <w:u w:val="single"/>
    </w:rPr>
  </w:style>
  <w:style w:type="character" w:styleId="FollowedHyperlink">
    <w:name w:val="FollowedHyperlink"/>
    <w:basedOn w:val="DefaultParagraphFont"/>
    <w:uiPriority w:val="99"/>
    <w:semiHidden/>
    <w:unhideWhenUsed/>
    <w:rsid w:val="00D761BE"/>
    <w:rPr>
      <w:color w:val="800080" w:themeColor="followedHyperlink"/>
      <w:u w:val="single"/>
    </w:rPr>
  </w:style>
  <w:style w:type="paragraph" w:styleId="NormalWeb">
    <w:name w:val="Normal (Web)"/>
    <w:basedOn w:val="Normal"/>
    <w:uiPriority w:val="99"/>
    <w:semiHidden/>
    <w:unhideWhenUsed/>
    <w:rsid w:val="008E0843"/>
    <w:pPr>
      <w:spacing w:before="100" w:beforeAutospacing="1" w:after="100" w:afterAutospacing="1" w:line="240" w:lineRule="auto"/>
    </w:pPr>
    <w:rPr>
      <w:rFonts w:ascii="Times New Roman" w:hAnsi="Times New Roman" w:cs="Times New Roman"/>
      <w:sz w:val="24"/>
      <w:szCs w:val="24"/>
    </w:rPr>
  </w:style>
  <w:style w:type="character" w:customStyle="1" w:styleId="indented">
    <w:name w:val="indented"/>
    <w:basedOn w:val="DefaultParagraphFont"/>
    <w:rsid w:val="008E0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4418">
      <w:bodyDiv w:val="1"/>
      <w:marLeft w:val="0"/>
      <w:marRight w:val="0"/>
      <w:marTop w:val="0"/>
      <w:marBottom w:val="0"/>
      <w:divBdr>
        <w:top w:val="none" w:sz="0" w:space="0" w:color="auto"/>
        <w:left w:val="none" w:sz="0" w:space="0" w:color="auto"/>
        <w:bottom w:val="none" w:sz="0" w:space="0" w:color="auto"/>
        <w:right w:val="none" w:sz="0" w:space="0" w:color="auto"/>
      </w:divBdr>
    </w:div>
    <w:div w:id="328408322">
      <w:bodyDiv w:val="1"/>
      <w:marLeft w:val="0"/>
      <w:marRight w:val="0"/>
      <w:marTop w:val="0"/>
      <w:marBottom w:val="0"/>
      <w:divBdr>
        <w:top w:val="none" w:sz="0" w:space="0" w:color="auto"/>
        <w:left w:val="none" w:sz="0" w:space="0" w:color="auto"/>
        <w:bottom w:val="none" w:sz="0" w:space="0" w:color="auto"/>
        <w:right w:val="none" w:sz="0" w:space="0" w:color="auto"/>
      </w:divBdr>
    </w:div>
    <w:div w:id="388111244">
      <w:bodyDiv w:val="1"/>
      <w:marLeft w:val="0"/>
      <w:marRight w:val="0"/>
      <w:marTop w:val="0"/>
      <w:marBottom w:val="0"/>
      <w:divBdr>
        <w:top w:val="none" w:sz="0" w:space="0" w:color="auto"/>
        <w:left w:val="none" w:sz="0" w:space="0" w:color="auto"/>
        <w:bottom w:val="none" w:sz="0" w:space="0" w:color="auto"/>
        <w:right w:val="none" w:sz="0" w:space="0" w:color="auto"/>
      </w:divBdr>
    </w:div>
    <w:div w:id="640960356">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41042449">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093823975">
      <w:bodyDiv w:val="1"/>
      <w:marLeft w:val="0"/>
      <w:marRight w:val="0"/>
      <w:marTop w:val="0"/>
      <w:marBottom w:val="0"/>
      <w:divBdr>
        <w:top w:val="none" w:sz="0" w:space="0" w:color="auto"/>
        <w:left w:val="none" w:sz="0" w:space="0" w:color="auto"/>
        <w:bottom w:val="none" w:sz="0" w:space="0" w:color="auto"/>
        <w:right w:val="none" w:sz="0" w:space="0" w:color="auto"/>
      </w:divBdr>
    </w:div>
    <w:div w:id="1117918233">
      <w:bodyDiv w:val="1"/>
      <w:marLeft w:val="0"/>
      <w:marRight w:val="0"/>
      <w:marTop w:val="0"/>
      <w:marBottom w:val="0"/>
      <w:divBdr>
        <w:top w:val="none" w:sz="0" w:space="0" w:color="auto"/>
        <w:left w:val="none" w:sz="0" w:space="0" w:color="auto"/>
        <w:bottom w:val="none" w:sz="0" w:space="0" w:color="auto"/>
        <w:right w:val="none" w:sz="0" w:space="0" w:color="auto"/>
      </w:divBdr>
    </w:div>
    <w:div w:id="1545553927">
      <w:bodyDiv w:val="1"/>
      <w:marLeft w:val="0"/>
      <w:marRight w:val="0"/>
      <w:marTop w:val="0"/>
      <w:marBottom w:val="0"/>
      <w:divBdr>
        <w:top w:val="none" w:sz="0" w:space="0" w:color="auto"/>
        <w:left w:val="none" w:sz="0" w:space="0" w:color="auto"/>
        <w:bottom w:val="none" w:sz="0" w:space="0" w:color="auto"/>
        <w:right w:val="none" w:sz="0" w:space="0" w:color="auto"/>
      </w:divBdr>
    </w:div>
    <w:div w:id="1569922319">
      <w:bodyDiv w:val="1"/>
      <w:marLeft w:val="0"/>
      <w:marRight w:val="0"/>
      <w:marTop w:val="0"/>
      <w:marBottom w:val="0"/>
      <w:divBdr>
        <w:top w:val="none" w:sz="0" w:space="0" w:color="auto"/>
        <w:left w:val="none" w:sz="0" w:space="0" w:color="auto"/>
        <w:bottom w:val="none" w:sz="0" w:space="0" w:color="auto"/>
        <w:right w:val="none" w:sz="0" w:space="0" w:color="auto"/>
      </w:divBdr>
    </w:div>
    <w:div w:id="1572617943">
      <w:bodyDiv w:val="1"/>
      <w:marLeft w:val="0"/>
      <w:marRight w:val="0"/>
      <w:marTop w:val="0"/>
      <w:marBottom w:val="0"/>
      <w:divBdr>
        <w:top w:val="none" w:sz="0" w:space="0" w:color="auto"/>
        <w:left w:val="none" w:sz="0" w:space="0" w:color="auto"/>
        <w:bottom w:val="none" w:sz="0" w:space="0" w:color="auto"/>
        <w:right w:val="none" w:sz="0" w:space="0" w:color="auto"/>
      </w:divBdr>
    </w:div>
    <w:div w:id="1783498426">
      <w:bodyDiv w:val="1"/>
      <w:marLeft w:val="0"/>
      <w:marRight w:val="0"/>
      <w:marTop w:val="0"/>
      <w:marBottom w:val="0"/>
      <w:divBdr>
        <w:top w:val="none" w:sz="0" w:space="0" w:color="auto"/>
        <w:left w:val="none" w:sz="0" w:space="0" w:color="auto"/>
        <w:bottom w:val="none" w:sz="0" w:space="0" w:color="auto"/>
        <w:right w:val="none" w:sz="0" w:space="0" w:color="auto"/>
      </w:divBdr>
    </w:div>
    <w:div w:id="209604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Taylor, Sheryl L. (Fed)</cp:lastModifiedBy>
  <cp:revision>3</cp:revision>
  <cp:lastPrinted>2019-07-25T15:48:00Z</cp:lastPrinted>
  <dcterms:created xsi:type="dcterms:W3CDTF">2020-09-02T14:57:00Z</dcterms:created>
  <dcterms:modified xsi:type="dcterms:W3CDTF">2020-09-02T14:58:00Z</dcterms:modified>
</cp:coreProperties>
</file>