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0E75EF">
        <w:rPr>
          <w:b/>
          <w:sz w:val="28"/>
          <w:szCs w:val="28"/>
          <w:u w:val="single"/>
        </w:rPr>
        <w:t xml:space="preserve"> Release Notes for Version 1.4</w:t>
      </w:r>
      <w:r w:rsidR="00B14F81">
        <w:rPr>
          <w:b/>
          <w:sz w:val="28"/>
          <w:szCs w:val="28"/>
          <w:u w:val="single"/>
        </w:rPr>
        <w:t>.0</w:t>
      </w:r>
      <w:r w:rsidR="000F4ABD">
        <w:rPr>
          <w:b/>
          <w:sz w:val="28"/>
          <w:szCs w:val="28"/>
          <w:u w:val="single"/>
        </w:rPr>
        <w:t xml:space="preserve"> September 1, </w:t>
      </w:r>
      <w:r w:rsidR="00002468">
        <w:rPr>
          <w:b/>
          <w:sz w:val="28"/>
          <w:szCs w:val="28"/>
          <w:u w:val="single"/>
        </w:rPr>
        <w:t>2016</w:t>
      </w:r>
    </w:p>
    <w:p w:rsidR="00412050" w:rsidRPr="00CD7F5B" w:rsidRDefault="00412050" w:rsidP="00A33741">
      <w:pPr>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3145"/>
        <w:gridCol w:w="3780"/>
        <w:gridCol w:w="6120"/>
      </w:tblGrid>
      <w:tr w:rsidR="00412050" w:rsidRPr="0024144B" w:rsidTr="00D90F00">
        <w:trPr>
          <w:cantSplit/>
          <w:tblHeader/>
        </w:trPr>
        <w:tc>
          <w:tcPr>
            <w:tcW w:w="3145" w:type="dxa"/>
          </w:tcPr>
          <w:p w:rsidR="00412050" w:rsidRPr="00990721" w:rsidRDefault="00412050">
            <w:pPr>
              <w:rPr>
                <w:b/>
              </w:rPr>
            </w:pPr>
            <w:r w:rsidRPr="00990721">
              <w:rPr>
                <w:b/>
              </w:rPr>
              <w:t>Test Case</w:t>
            </w:r>
          </w:p>
        </w:tc>
        <w:tc>
          <w:tcPr>
            <w:tcW w:w="3780" w:type="dxa"/>
          </w:tcPr>
          <w:p w:rsidR="00412050" w:rsidRPr="00990721" w:rsidRDefault="00412050">
            <w:pPr>
              <w:rPr>
                <w:b/>
              </w:rPr>
            </w:pPr>
            <w:r w:rsidRPr="00990721">
              <w:rPr>
                <w:b/>
              </w:rPr>
              <w:t>Issue</w:t>
            </w:r>
          </w:p>
        </w:tc>
        <w:tc>
          <w:tcPr>
            <w:tcW w:w="6120" w:type="dxa"/>
          </w:tcPr>
          <w:p w:rsidR="00412050" w:rsidRPr="00990721" w:rsidRDefault="00412050">
            <w:pPr>
              <w:rPr>
                <w:b/>
              </w:rPr>
            </w:pPr>
            <w:r w:rsidRPr="00990721">
              <w:rPr>
                <w:b/>
              </w:rPr>
              <w:t>Resolution</w:t>
            </w:r>
          </w:p>
        </w:tc>
      </w:tr>
      <w:tr w:rsidR="00C958AB" w:rsidRPr="0024144B" w:rsidTr="00D90F00">
        <w:trPr>
          <w:cantSplit/>
        </w:trPr>
        <w:tc>
          <w:tcPr>
            <w:tcW w:w="3145" w:type="dxa"/>
          </w:tcPr>
          <w:p w:rsidR="00C958AB" w:rsidRPr="00990721" w:rsidRDefault="00C958AB" w:rsidP="00E72D77">
            <w:pPr>
              <w:pStyle w:val="PlainText"/>
              <w:rPr>
                <w:rStyle w:val="indented"/>
                <w:rFonts w:asciiTheme="minorHAnsi" w:hAnsiTheme="minorHAnsi"/>
                <w:sz w:val="22"/>
                <w:szCs w:val="22"/>
              </w:rPr>
            </w:pPr>
            <w:r w:rsidRPr="00990721">
              <w:rPr>
                <w:rStyle w:val="indented"/>
                <w:rFonts w:asciiTheme="minorHAnsi" w:hAnsiTheme="minorHAnsi"/>
                <w:sz w:val="22"/>
                <w:szCs w:val="22"/>
              </w:rPr>
              <w:t xml:space="preserve">Administrative Group </w:t>
            </w:r>
          </w:p>
          <w:p w:rsidR="00C958AB" w:rsidRPr="00990721" w:rsidRDefault="00C958AB" w:rsidP="00E72D77">
            <w:pPr>
              <w:pStyle w:val="PlainText"/>
              <w:rPr>
                <w:rStyle w:val="indented"/>
                <w:rFonts w:asciiTheme="minorHAnsi" w:hAnsiTheme="minorHAnsi"/>
                <w:sz w:val="22"/>
                <w:szCs w:val="22"/>
              </w:rPr>
            </w:pPr>
          </w:p>
          <w:p w:rsidR="0032162C" w:rsidRPr="0032162C" w:rsidRDefault="00E72D77" w:rsidP="00E72D77">
            <w:pPr>
              <w:pStyle w:val="PlainText"/>
              <w:rPr>
                <w:rStyle w:val="indented"/>
                <w:rFonts w:asciiTheme="minorHAnsi" w:hAnsiTheme="minorHAnsi"/>
                <w:sz w:val="22"/>
                <w:szCs w:val="22"/>
              </w:rPr>
            </w:pPr>
            <w:r w:rsidRPr="00990721">
              <w:rPr>
                <w:rStyle w:val="indented"/>
                <w:rFonts w:asciiTheme="minorHAnsi" w:hAnsiTheme="minorHAnsi"/>
                <w:sz w:val="22"/>
                <w:szCs w:val="22"/>
              </w:rPr>
              <w:t xml:space="preserve">All </w:t>
            </w:r>
            <w:r w:rsidR="00C958AB" w:rsidRPr="0032162C">
              <w:rPr>
                <w:rStyle w:val="indented"/>
                <w:rFonts w:asciiTheme="minorHAnsi" w:hAnsiTheme="minorHAnsi"/>
                <w:sz w:val="22"/>
                <w:szCs w:val="22"/>
              </w:rPr>
              <w:t>Send_V04_Z22 Test Steps</w:t>
            </w:r>
            <w:r w:rsidR="0032162C" w:rsidRPr="0032162C">
              <w:rPr>
                <w:rStyle w:val="indented"/>
                <w:rFonts w:asciiTheme="minorHAnsi" w:hAnsiTheme="minorHAnsi"/>
                <w:sz w:val="22"/>
                <w:szCs w:val="22"/>
              </w:rPr>
              <w:t xml:space="preserve"> except </w:t>
            </w:r>
          </w:p>
          <w:p w:rsidR="00C958AB" w:rsidRPr="0032162C" w:rsidRDefault="0032162C" w:rsidP="0032162C">
            <w:pPr>
              <w:pStyle w:val="PlainText"/>
              <w:numPr>
                <w:ilvl w:val="0"/>
                <w:numId w:val="6"/>
              </w:numPr>
              <w:rPr>
                <w:rStyle w:val="indented"/>
                <w:rFonts w:asciiTheme="minorHAnsi" w:hAnsiTheme="minorHAnsi"/>
                <w:sz w:val="22"/>
                <w:szCs w:val="22"/>
              </w:rPr>
            </w:pPr>
            <w:r w:rsidRPr="0032162C">
              <w:rPr>
                <w:rStyle w:val="indented"/>
                <w:rFonts w:asciiTheme="minorHAnsi" w:hAnsiTheme="minorHAnsi"/>
                <w:sz w:val="22"/>
                <w:szCs w:val="22"/>
              </w:rPr>
              <w:t>IZ-AD-7.1_Send_V04_Z22</w:t>
            </w:r>
          </w:p>
          <w:p w:rsidR="0032162C" w:rsidRPr="0032162C" w:rsidRDefault="0032162C" w:rsidP="0032162C">
            <w:pPr>
              <w:pStyle w:val="PlainText"/>
              <w:numPr>
                <w:ilvl w:val="0"/>
                <w:numId w:val="6"/>
              </w:numPr>
              <w:rPr>
                <w:rStyle w:val="indented"/>
                <w:rFonts w:asciiTheme="minorHAnsi" w:hAnsiTheme="minorHAnsi"/>
                <w:sz w:val="22"/>
                <w:szCs w:val="22"/>
              </w:rPr>
            </w:pPr>
            <w:r w:rsidRPr="0032162C">
              <w:rPr>
                <w:rStyle w:val="indented"/>
                <w:rFonts w:asciiTheme="minorHAnsi" w:hAnsiTheme="minorHAnsi"/>
                <w:sz w:val="22"/>
                <w:szCs w:val="22"/>
              </w:rPr>
              <w:t>IZ-AD-10.1_Send_V04_Z22</w:t>
            </w:r>
          </w:p>
          <w:p w:rsidR="0032162C" w:rsidRPr="0032162C" w:rsidRDefault="0032162C" w:rsidP="00E72D77">
            <w:pPr>
              <w:pStyle w:val="PlainText"/>
              <w:rPr>
                <w:rStyle w:val="indented"/>
                <w:rFonts w:asciiTheme="minorHAnsi" w:hAnsiTheme="minorHAnsi"/>
                <w:sz w:val="22"/>
                <w:szCs w:val="22"/>
              </w:rPr>
            </w:pPr>
          </w:p>
          <w:p w:rsidR="00C958AB" w:rsidRPr="00990721" w:rsidRDefault="00C958AB" w:rsidP="00E72D77">
            <w:pPr>
              <w:pStyle w:val="PlainText"/>
              <w:rPr>
                <w:rFonts w:asciiTheme="minorHAnsi" w:hAnsiTheme="minorHAnsi" w:cs="Arial"/>
                <w:sz w:val="22"/>
                <w:szCs w:val="22"/>
              </w:rPr>
            </w:pPr>
          </w:p>
        </w:tc>
        <w:tc>
          <w:tcPr>
            <w:tcW w:w="3780" w:type="dxa"/>
          </w:tcPr>
          <w:p w:rsidR="00C958AB" w:rsidRPr="00990721" w:rsidRDefault="00C958AB" w:rsidP="00E72D77">
            <w:r w:rsidRPr="00990721">
              <w:rPr>
                <w:color w:val="000000"/>
              </w:rPr>
              <w:t>RXA-5 (Administered Code) includes NDC codes where RXA-9 is “00^New Record^NIP001”, and the Categorization of RXA-5.1 (Identifier) is “Value – Test Case Fixed”</w:t>
            </w:r>
            <w:r w:rsidR="00DF2FE2" w:rsidRPr="00990721">
              <w:rPr>
                <w:color w:val="000000"/>
              </w:rPr>
              <w:t>.</w:t>
            </w:r>
          </w:p>
        </w:tc>
        <w:tc>
          <w:tcPr>
            <w:tcW w:w="6120" w:type="dxa"/>
            <w:shd w:val="clear" w:color="auto" w:fill="auto"/>
          </w:tcPr>
          <w:p w:rsidR="00C958AB" w:rsidRPr="00990721" w:rsidRDefault="00C958AB" w:rsidP="00C958AB">
            <w:pPr>
              <w:rPr>
                <w:color w:val="000000"/>
              </w:rPr>
            </w:pPr>
            <w:r w:rsidRPr="00990721">
              <w:rPr>
                <w:color w:val="000000"/>
              </w:rPr>
              <w:t xml:space="preserve">The Categorization of RXA-5.1 (Identifier) has been </w:t>
            </w:r>
            <w:r w:rsidR="00E72D77" w:rsidRPr="00990721">
              <w:rPr>
                <w:color w:val="000000"/>
              </w:rPr>
              <w:t>changed</w:t>
            </w:r>
            <w:r w:rsidRPr="00990721">
              <w:rPr>
                <w:color w:val="000000"/>
              </w:rPr>
              <w:t xml:space="preserve"> to “Value – Test Case Fixed List”</w:t>
            </w:r>
            <w:r w:rsidR="00DC5E7E">
              <w:rPr>
                <w:color w:val="000000"/>
              </w:rPr>
              <w:t>,</w:t>
            </w:r>
            <w:r w:rsidRPr="00990721">
              <w:rPr>
                <w:color w:val="000000"/>
              </w:rPr>
              <w:t xml:space="preserve"> and </w:t>
            </w:r>
            <w:r w:rsidR="00DC5E7E">
              <w:rPr>
                <w:color w:val="000000"/>
              </w:rPr>
              <w:t xml:space="preserve">the Tool </w:t>
            </w:r>
            <w:r w:rsidRPr="00990721">
              <w:rPr>
                <w:color w:val="000000"/>
              </w:rPr>
              <w:t xml:space="preserve">now allows </w:t>
            </w:r>
            <w:r w:rsidR="00F9027A">
              <w:rPr>
                <w:color w:val="000000"/>
              </w:rPr>
              <w:t xml:space="preserve">this field to be populated with any one of </w:t>
            </w:r>
            <w:r w:rsidRPr="00990721">
              <w:rPr>
                <w:color w:val="000000"/>
              </w:rPr>
              <w:t>multiple valid values</w:t>
            </w:r>
            <w:r w:rsidR="00E72D77" w:rsidRPr="00990721">
              <w:rPr>
                <w:color w:val="000000"/>
              </w:rPr>
              <w:t xml:space="preserve"> for the specific vaccine provided in the test data</w:t>
            </w:r>
            <w:r w:rsidRPr="00990721">
              <w:rPr>
                <w:color w:val="000000"/>
              </w:rPr>
              <w:t xml:space="preserve">. This </w:t>
            </w:r>
            <w:r w:rsidR="00E72D77" w:rsidRPr="00990721">
              <w:rPr>
                <w:color w:val="000000"/>
              </w:rPr>
              <w:t xml:space="preserve">change </w:t>
            </w:r>
            <w:r w:rsidRPr="00990721">
              <w:rPr>
                <w:color w:val="000000"/>
              </w:rPr>
              <w:t xml:space="preserve">accommodates the ability of the </w:t>
            </w:r>
            <w:r w:rsidR="007C017B" w:rsidRPr="00990721">
              <w:rPr>
                <w:color w:val="000000"/>
              </w:rPr>
              <w:t>HIT Module</w:t>
            </w:r>
            <w:r w:rsidRPr="00990721">
              <w:rPr>
                <w:color w:val="000000"/>
              </w:rPr>
              <w:t xml:space="preserve"> to </w:t>
            </w:r>
            <w:r w:rsidR="000122ED">
              <w:rPr>
                <w:color w:val="000000"/>
              </w:rPr>
              <w:t>send</w:t>
            </w:r>
            <w:r w:rsidRPr="00990721">
              <w:rPr>
                <w:color w:val="000000"/>
              </w:rPr>
              <w:t xml:space="preserve"> either Unit o</w:t>
            </w:r>
            <w:bookmarkStart w:id="0" w:name="_GoBack"/>
            <w:bookmarkEnd w:id="0"/>
            <w:r w:rsidRPr="00990721">
              <w:rPr>
                <w:color w:val="000000"/>
              </w:rPr>
              <w:t>f Use or Unit of Sale NDC codes.</w:t>
            </w:r>
          </w:p>
          <w:p w:rsidR="00C958AB" w:rsidRPr="00990721" w:rsidRDefault="00C958AB" w:rsidP="00C958AB">
            <w:pPr>
              <w:rPr>
                <w:rFonts w:cs="Arial"/>
              </w:rPr>
            </w:pPr>
          </w:p>
          <w:p w:rsidR="00C958AB" w:rsidRPr="00990721" w:rsidRDefault="00C958AB" w:rsidP="00C958AB">
            <w:pPr>
              <w:rPr>
                <w:rFonts w:cs="Arial"/>
              </w:rPr>
            </w:pPr>
            <w:r w:rsidRPr="00990721">
              <w:rPr>
                <w:rFonts w:cs="Arial"/>
              </w:rPr>
              <w:t xml:space="preserve">The Example Message and Message Content Sheet list </w:t>
            </w:r>
            <w:r w:rsidR="00E72D77" w:rsidRPr="00990721">
              <w:rPr>
                <w:rFonts w:cs="Arial"/>
              </w:rPr>
              <w:t>only one of the valid values</w:t>
            </w:r>
            <w:r w:rsidRPr="00990721">
              <w:rPr>
                <w:rFonts w:cs="Arial"/>
              </w:rPr>
              <w:t xml:space="preserve"> as the </w:t>
            </w:r>
            <w:r w:rsidR="00DC5E7E">
              <w:rPr>
                <w:rFonts w:cs="Arial"/>
              </w:rPr>
              <w:t xml:space="preserve">test </w:t>
            </w:r>
            <w:r w:rsidRPr="00990721">
              <w:rPr>
                <w:rFonts w:cs="Arial"/>
              </w:rPr>
              <w:t xml:space="preserve">data in the </w:t>
            </w:r>
            <w:r w:rsidR="00E72D77" w:rsidRPr="00990721">
              <w:rPr>
                <w:color w:val="000000"/>
              </w:rPr>
              <w:t xml:space="preserve">RXA-5.1 </w:t>
            </w:r>
            <w:r w:rsidRPr="00990721">
              <w:rPr>
                <w:rFonts w:cs="Arial"/>
              </w:rPr>
              <w:t>Location.</w:t>
            </w:r>
            <w:r w:rsidRPr="00990721">
              <w:rPr>
                <w:rFonts w:ascii="Calibri" w:hAnsi="Calibri"/>
                <w:color w:val="000000"/>
              </w:rPr>
              <w:t xml:space="preserve"> </w:t>
            </w:r>
          </w:p>
        </w:tc>
      </w:tr>
      <w:tr w:rsidR="00E72D77" w:rsidRPr="0024144B" w:rsidTr="00D90F00">
        <w:trPr>
          <w:cantSplit/>
        </w:trPr>
        <w:tc>
          <w:tcPr>
            <w:tcW w:w="3145" w:type="dxa"/>
          </w:tcPr>
          <w:p w:rsidR="00E72D77" w:rsidRPr="00990721" w:rsidRDefault="00E72D77" w:rsidP="00C958AB">
            <w:pPr>
              <w:pStyle w:val="PlainText"/>
              <w:rPr>
                <w:rStyle w:val="indented"/>
                <w:rFonts w:asciiTheme="minorHAnsi" w:hAnsiTheme="minorHAnsi"/>
                <w:sz w:val="22"/>
                <w:szCs w:val="22"/>
              </w:rPr>
            </w:pPr>
            <w:r w:rsidRPr="00990721">
              <w:rPr>
                <w:rStyle w:val="indented"/>
                <w:rFonts w:asciiTheme="minorHAnsi" w:hAnsiTheme="minorHAnsi"/>
                <w:sz w:val="22"/>
                <w:szCs w:val="22"/>
              </w:rPr>
              <w:t>IZ-AD-1_Admin_Child</w:t>
            </w:r>
          </w:p>
          <w:p w:rsidR="00E72D77" w:rsidRPr="00990721" w:rsidRDefault="00E72D77" w:rsidP="00C958AB">
            <w:pPr>
              <w:pStyle w:val="PlainText"/>
              <w:rPr>
                <w:rStyle w:val="indented"/>
                <w:rFonts w:asciiTheme="minorHAnsi" w:hAnsiTheme="minorHAnsi"/>
                <w:sz w:val="22"/>
                <w:szCs w:val="22"/>
              </w:rPr>
            </w:pPr>
          </w:p>
          <w:p w:rsidR="00E72D77" w:rsidRPr="00990721" w:rsidRDefault="00E72D77" w:rsidP="00C958AB">
            <w:pPr>
              <w:pStyle w:val="PlainText"/>
              <w:rPr>
                <w:rStyle w:val="indented"/>
                <w:rFonts w:asciiTheme="minorHAnsi" w:hAnsiTheme="minorHAnsi"/>
                <w:sz w:val="22"/>
                <w:szCs w:val="22"/>
              </w:rPr>
            </w:pPr>
            <w:r w:rsidRPr="00990721">
              <w:rPr>
                <w:rStyle w:val="indented"/>
                <w:rFonts w:asciiTheme="minorHAnsi" w:hAnsiTheme="minorHAnsi"/>
                <w:sz w:val="22"/>
                <w:szCs w:val="22"/>
              </w:rPr>
              <w:t>Test Step: IZ-AD-1.1_Send_V04_Z22</w:t>
            </w:r>
          </w:p>
        </w:tc>
        <w:tc>
          <w:tcPr>
            <w:tcW w:w="3780" w:type="dxa"/>
          </w:tcPr>
          <w:p w:rsidR="00E72D77" w:rsidRPr="000F4ABD" w:rsidRDefault="00E72D77" w:rsidP="00DF2FE2">
            <w:r w:rsidRPr="000F4ABD">
              <w:t xml:space="preserve">The NDC code in </w:t>
            </w:r>
            <w:proofErr w:type="gramStart"/>
            <w:r w:rsidRPr="000F4ABD">
              <w:t>RXA[</w:t>
            </w:r>
            <w:proofErr w:type="gramEnd"/>
            <w:r w:rsidRPr="000F4ABD">
              <w:t xml:space="preserve">1]-5.1 (Identifier) indicated that </w:t>
            </w:r>
            <w:proofErr w:type="spellStart"/>
            <w:r w:rsidRPr="000F4ABD">
              <w:t>Pentacel</w:t>
            </w:r>
            <w:proofErr w:type="spellEnd"/>
            <w:r w:rsidRPr="000F4ABD">
              <w:t xml:space="preserve"> was the vaccine administered, </w:t>
            </w:r>
            <w:r w:rsidR="00DF2FE2" w:rsidRPr="000F4ABD">
              <w:t>but</w:t>
            </w:r>
            <w:r w:rsidRPr="000F4ABD">
              <w:t xml:space="preserve"> the manufacturer information in RXA</w:t>
            </w:r>
            <w:r w:rsidR="00CE22AE" w:rsidRPr="000F4ABD">
              <w:t>[1]</w:t>
            </w:r>
            <w:r w:rsidRPr="000F4ABD">
              <w:t xml:space="preserve">-17 and </w:t>
            </w:r>
            <w:r w:rsidR="00DF2FE2" w:rsidRPr="000F4ABD">
              <w:t>the VIS identifiers in OBX[5]-5 for</w:t>
            </w:r>
            <w:r w:rsidRPr="000F4ABD">
              <w:t xml:space="preserve"> the VIS identifiers </w:t>
            </w:r>
            <w:r w:rsidR="00DF2FE2" w:rsidRPr="000F4ABD">
              <w:t xml:space="preserve">were not </w:t>
            </w:r>
            <w:r w:rsidRPr="000F4ABD">
              <w:t>correct</w:t>
            </w:r>
            <w:r w:rsidR="00DF2FE2" w:rsidRPr="000F4ABD">
              <w:t xml:space="preserve"> for </w:t>
            </w:r>
            <w:proofErr w:type="spellStart"/>
            <w:r w:rsidR="00DF2FE2" w:rsidRPr="000F4ABD">
              <w:t>Pentacel</w:t>
            </w:r>
            <w:proofErr w:type="spellEnd"/>
            <w:r w:rsidRPr="000F4ABD">
              <w:t xml:space="preserve">. </w:t>
            </w:r>
          </w:p>
        </w:tc>
        <w:tc>
          <w:tcPr>
            <w:tcW w:w="6120" w:type="dxa"/>
            <w:shd w:val="clear" w:color="auto" w:fill="auto"/>
          </w:tcPr>
          <w:p w:rsidR="00DF2FE2" w:rsidRPr="000F4ABD" w:rsidRDefault="00DF2FE2" w:rsidP="00E72D77">
            <w:r w:rsidRPr="000F4ABD">
              <w:t xml:space="preserve">The values in </w:t>
            </w:r>
            <w:proofErr w:type="gramStart"/>
            <w:r w:rsidRPr="000F4ABD">
              <w:t>RXA</w:t>
            </w:r>
            <w:r w:rsidR="00CE22AE" w:rsidRPr="000F4ABD">
              <w:t>[</w:t>
            </w:r>
            <w:proofErr w:type="gramEnd"/>
            <w:r w:rsidR="00CE22AE" w:rsidRPr="000F4ABD">
              <w:t>1]</w:t>
            </w:r>
            <w:r w:rsidRPr="000F4ABD">
              <w:t>-17 have been</w:t>
            </w:r>
            <w:r w:rsidR="00E72D77" w:rsidRPr="000F4ABD">
              <w:t xml:space="preserve"> </w:t>
            </w:r>
            <w:r w:rsidRPr="000F4ABD">
              <w:t>changed</w:t>
            </w:r>
            <w:r w:rsidR="00E72D77" w:rsidRPr="000F4ABD">
              <w:t xml:space="preserve"> to </w:t>
            </w:r>
            <w:r w:rsidRPr="000F4ABD">
              <w:t>“</w:t>
            </w:r>
            <w:proofErr w:type="spellStart"/>
            <w:r w:rsidRPr="000F4ABD">
              <w:t>PMC^Sanofi</w:t>
            </w:r>
            <w:proofErr w:type="spellEnd"/>
            <w:r w:rsidRPr="000F4ABD">
              <w:t xml:space="preserve"> </w:t>
            </w:r>
            <w:proofErr w:type="spellStart"/>
            <w:r w:rsidRPr="000F4ABD">
              <w:t>Pasteur^MVX</w:t>
            </w:r>
            <w:proofErr w:type="spellEnd"/>
            <w:r w:rsidRPr="000F4ABD">
              <w:t>”</w:t>
            </w:r>
            <w:r w:rsidR="00CE22AE" w:rsidRPr="000F4ABD">
              <w:t>.</w:t>
            </w:r>
          </w:p>
          <w:p w:rsidR="00DF2FE2" w:rsidRPr="000F4ABD" w:rsidRDefault="00DF2FE2" w:rsidP="00E72D77"/>
          <w:p w:rsidR="00DF2FE2" w:rsidRPr="000F4ABD" w:rsidRDefault="00DF2FE2" w:rsidP="00DF2FE2">
            <w:r w:rsidRPr="000F4ABD">
              <w:t xml:space="preserve">The </w:t>
            </w:r>
            <w:proofErr w:type="spellStart"/>
            <w:r w:rsidRPr="000F4ABD">
              <w:t>Hep</w:t>
            </w:r>
            <w:proofErr w:type="spellEnd"/>
            <w:r w:rsidRPr="000F4ABD">
              <w:t xml:space="preserve"> B VIS value in </w:t>
            </w:r>
            <w:proofErr w:type="gramStart"/>
            <w:r w:rsidRPr="000F4ABD">
              <w:t>OBX[</w:t>
            </w:r>
            <w:proofErr w:type="gramEnd"/>
            <w:r w:rsidRPr="000F4ABD">
              <w:t>5]-5 has been</w:t>
            </w:r>
            <w:r w:rsidR="00E72D77" w:rsidRPr="000F4ABD">
              <w:t xml:space="preserve"> replaced with </w:t>
            </w:r>
            <w:proofErr w:type="spellStart"/>
            <w:r w:rsidRPr="000F4ABD">
              <w:t>Haemophilus</w:t>
            </w:r>
            <w:proofErr w:type="spellEnd"/>
            <w:r w:rsidRPr="000F4ABD">
              <w:t xml:space="preserve"> </w:t>
            </w:r>
            <w:proofErr w:type="spellStart"/>
            <w:r w:rsidRPr="000F4ABD">
              <w:t>Influenzae</w:t>
            </w:r>
            <w:proofErr w:type="spellEnd"/>
            <w:r w:rsidRPr="000F4ABD">
              <w:t xml:space="preserve"> type b </w:t>
            </w:r>
            <w:r w:rsidR="00E72D77" w:rsidRPr="000F4ABD">
              <w:t xml:space="preserve">VIS (the VIS for the </w:t>
            </w:r>
            <w:proofErr w:type="spellStart"/>
            <w:r w:rsidR="00E72D77" w:rsidRPr="000F4ABD">
              <w:t>DTaP</w:t>
            </w:r>
            <w:proofErr w:type="spellEnd"/>
            <w:r w:rsidR="00E72D77" w:rsidRPr="000F4ABD">
              <w:t xml:space="preserve"> and IPV components </w:t>
            </w:r>
            <w:r w:rsidRPr="000F4ABD">
              <w:t xml:space="preserve">in the message </w:t>
            </w:r>
            <w:r w:rsidR="00E72D77" w:rsidRPr="000F4ABD">
              <w:t>remain unchanged).</w:t>
            </w:r>
          </w:p>
        </w:tc>
      </w:tr>
      <w:tr w:rsidR="0092742D" w:rsidRPr="0024144B" w:rsidTr="00D90F00">
        <w:trPr>
          <w:cantSplit/>
        </w:trPr>
        <w:tc>
          <w:tcPr>
            <w:tcW w:w="3145" w:type="dxa"/>
          </w:tcPr>
          <w:p w:rsidR="0092742D" w:rsidRDefault="0092742D" w:rsidP="00C958AB">
            <w:pPr>
              <w:pStyle w:val="PlainText"/>
              <w:rPr>
                <w:rFonts w:asciiTheme="minorHAnsi" w:hAnsiTheme="minorHAnsi"/>
                <w:sz w:val="22"/>
                <w:szCs w:val="22"/>
              </w:rPr>
            </w:pPr>
            <w:r w:rsidRPr="0092742D">
              <w:rPr>
                <w:rFonts w:asciiTheme="minorHAnsi" w:hAnsiTheme="minorHAnsi"/>
                <w:sz w:val="22"/>
                <w:szCs w:val="22"/>
              </w:rPr>
              <w:t xml:space="preserve">Administration Group </w:t>
            </w:r>
          </w:p>
          <w:p w:rsidR="0092742D" w:rsidRDefault="0092742D" w:rsidP="00C958AB">
            <w:pPr>
              <w:pStyle w:val="PlainText"/>
              <w:rPr>
                <w:rFonts w:asciiTheme="minorHAnsi" w:hAnsiTheme="minorHAnsi"/>
                <w:sz w:val="22"/>
                <w:szCs w:val="22"/>
              </w:rPr>
            </w:pPr>
          </w:p>
          <w:p w:rsidR="0092742D" w:rsidRPr="0092742D" w:rsidRDefault="0092742D" w:rsidP="00C958AB">
            <w:pPr>
              <w:pStyle w:val="PlainText"/>
              <w:rPr>
                <w:rStyle w:val="indented"/>
                <w:rFonts w:asciiTheme="minorHAnsi" w:hAnsiTheme="minorHAnsi"/>
                <w:sz w:val="22"/>
                <w:szCs w:val="22"/>
              </w:rPr>
            </w:pPr>
            <w:r>
              <w:rPr>
                <w:rStyle w:val="indented"/>
                <w:rFonts w:asciiTheme="minorHAnsi" w:hAnsiTheme="minorHAnsi"/>
                <w:sz w:val="22"/>
                <w:szCs w:val="22"/>
              </w:rPr>
              <w:t>All V04_Z22 Test Steps</w:t>
            </w:r>
          </w:p>
        </w:tc>
        <w:tc>
          <w:tcPr>
            <w:tcW w:w="3780" w:type="dxa"/>
          </w:tcPr>
          <w:p w:rsidR="0092742D" w:rsidRPr="000F4ABD" w:rsidRDefault="0092742D" w:rsidP="0092742D">
            <w:r w:rsidRPr="000F4ABD">
              <w:t>The Patient Address Type (PID-11.7) and Next-of-Kin Address Type (NK1-4.7) fields in the example messages are populated with “P” for Permanent. The Message Content Sheets for these Test Cases list “P” as the test data for these fields, and the Categorization is “</w:t>
            </w:r>
            <w:r w:rsidRPr="000F4ABD">
              <w:rPr>
                <w:shd w:val="clear" w:color="auto" w:fill="FFFFFF"/>
              </w:rPr>
              <w:t>Value-Test Case Fixed”.</w:t>
            </w:r>
            <w:r w:rsidR="009E36A0" w:rsidRPr="000F4ABD">
              <w:rPr>
                <w:shd w:val="clear" w:color="auto" w:fill="FFFFFF"/>
              </w:rPr>
              <w:t xml:space="preserve"> The Tool only accepts “P” as the code for these fields.</w:t>
            </w:r>
          </w:p>
        </w:tc>
        <w:tc>
          <w:tcPr>
            <w:tcW w:w="6120" w:type="dxa"/>
            <w:shd w:val="clear" w:color="auto" w:fill="auto"/>
          </w:tcPr>
          <w:p w:rsidR="0092742D" w:rsidRPr="000F4ABD" w:rsidRDefault="00671FF0" w:rsidP="0092742D">
            <w:r w:rsidRPr="000F4ABD">
              <w:t>In order to provide needed flexibility during testing, t</w:t>
            </w:r>
            <w:r w:rsidR="0092742D" w:rsidRPr="000F4ABD">
              <w:t>he Categorization of PID-11.7 and NK1-4.7 has been changed to “Value – Test Case Fixed List”, and the Tool now allows P, L, H, or C as the code for these fields.</w:t>
            </w:r>
          </w:p>
          <w:p w:rsidR="0092742D" w:rsidRPr="000F4ABD" w:rsidRDefault="0092742D" w:rsidP="0092742D"/>
          <w:p w:rsidR="0092742D" w:rsidRPr="000F4ABD" w:rsidRDefault="0092742D" w:rsidP="004C1E40">
            <w:r w:rsidRPr="000F4ABD">
              <w:t xml:space="preserve">The Example Messages for these Test </w:t>
            </w:r>
            <w:r w:rsidR="004C1E40" w:rsidRPr="000F4ABD">
              <w:t>Steps</w:t>
            </w:r>
            <w:r w:rsidRPr="000F4ABD">
              <w:t xml:space="preserve"> still list “P” as the code in these fields. The Message Content Sheets for these Test </w:t>
            </w:r>
            <w:r w:rsidR="004C1E40" w:rsidRPr="000F4ABD">
              <w:t>Steps</w:t>
            </w:r>
            <w:r w:rsidRPr="000F4ABD">
              <w:t xml:space="preserve"> still list “P” as the test data for these fields.</w:t>
            </w:r>
          </w:p>
        </w:tc>
      </w:tr>
      <w:tr w:rsidR="0092742D" w:rsidRPr="0024144B" w:rsidTr="00D90F00">
        <w:trPr>
          <w:cantSplit/>
        </w:trPr>
        <w:tc>
          <w:tcPr>
            <w:tcW w:w="3145" w:type="dxa"/>
          </w:tcPr>
          <w:p w:rsidR="0092742D" w:rsidRPr="0092742D" w:rsidRDefault="0092742D" w:rsidP="0092742D">
            <w:pPr>
              <w:pStyle w:val="PlainText"/>
              <w:rPr>
                <w:rFonts w:asciiTheme="minorHAnsi" w:hAnsiTheme="minorHAnsi"/>
                <w:sz w:val="22"/>
                <w:szCs w:val="22"/>
              </w:rPr>
            </w:pPr>
            <w:r w:rsidRPr="0092742D">
              <w:rPr>
                <w:rStyle w:val="indented"/>
                <w:rFonts w:asciiTheme="minorHAnsi" w:hAnsiTheme="minorHAnsi"/>
                <w:sz w:val="22"/>
                <w:szCs w:val="22"/>
              </w:rPr>
              <w:lastRenderedPageBreak/>
              <w:t>Evaluated History and Forecast Group</w:t>
            </w:r>
          </w:p>
          <w:p w:rsidR="0092742D" w:rsidRPr="0092742D" w:rsidRDefault="0092742D" w:rsidP="0092742D">
            <w:pPr>
              <w:pStyle w:val="PlainText"/>
              <w:rPr>
                <w:rFonts w:asciiTheme="minorHAnsi" w:hAnsiTheme="minorHAnsi"/>
                <w:sz w:val="22"/>
                <w:szCs w:val="22"/>
              </w:rPr>
            </w:pPr>
          </w:p>
          <w:p w:rsidR="0092742D" w:rsidRPr="0092742D" w:rsidRDefault="0092742D" w:rsidP="004C1E40">
            <w:pPr>
              <w:pStyle w:val="PlainText"/>
              <w:rPr>
                <w:rFonts w:asciiTheme="minorHAnsi" w:hAnsiTheme="minorHAnsi"/>
                <w:sz w:val="22"/>
                <w:szCs w:val="22"/>
              </w:rPr>
            </w:pPr>
            <w:r w:rsidRPr="0092742D">
              <w:rPr>
                <w:rFonts w:asciiTheme="minorHAnsi" w:hAnsiTheme="minorHAnsi"/>
                <w:sz w:val="22"/>
                <w:szCs w:val="22"/>
              </w:rPr>
              <w:t xml:space="preserve">All </w:t>
            </w:r>
            <w:r w:rsidRPr="0092742D">
              <w:rPr>
                <w:rStyle w:val="indented"/>
                <w:rFonts w:asciiTheme="minorHAnsi" w:hAnsiTheme="minorHAnsi"/>
                <w:sz w:val="22"/>
                <w:szCs w:val="22"/>
              </w:rPr>
              <w:t>Q11_Z44 Test Steps</w:t>
            </w:r>
          </w:p>
        </w:tc>
        <w:tc>
          <w:tcPr>
            <w:tcW w:w="3780" w:type="dxa"/>
          </w:tcPr>
          <w:p w:rsidR="0092742D" w:rsidRPr="0092742D" w:rsidRDefault="0092742D" w:rsidP="004C1E40">
            <w:pPr>
              <w:rPr>
                <w:color w:val="000000"/>
              </w:rPr>
            </w:pPr>
            <w:r>
              <w:t>T</w:t>
            </w:r>
            <w:r w:rsidRPr="0092742D">
              <w:t>he Patient Address Type (</w:t>
            </w:r>
            <w:r>
              <w:t>QPD-8.7</w:t>
            </w:r>
            <w:r w:rsidRPr="0092742D">
              <w:t xml:space="preserve">) field in the </w:t>
            </w:r>
            <w:r>
              <w:t>example</w:t>
            </w:r>
            <w:r w:rsidRPr="0092742D">
              <w:t xml:space="preserve"> messages</w:t>
            </w:r>
            <w:r>
              <w:t xml:space="preserve"> </w:t>
            </w:r>
            <w:r w:rsidR="004C1E40">
              <w:t>is</w:t>
            </w:r>
            <w:r>
              <w:t xml:space="preserve"> populated with “L” for Legal Address</w:t>
            </w:r>
            <w:r w:rsidRPr="0092742D">
              <w:t xml:space="preserve">. </w:t>
            </w:r>
            <w:r w:rsidRPr="0092742D">
              <w:rPr>
                <w:color w:val="000000"/>
              </w:rPr>
              <w:t xml:space="preserve">The Message Content Sheets for these Test </w:t>
            </w:r>
            <w:r w:rsidR="004C1E40">
              <w:rPr>
                <w:color w:val="000000"/>
              </w:rPr>
              <w:t>Steps</w:t>
            </w:r>
            <w:r w:rsidRPr="0092742D">
              <w:rPr>
                <w:color w:val="000000"/>
              </w:rPr>
              <w:t xml:space="preserve"> list “</w:t>
            </w:r>
            <w:r>
              <w:rPr>
                <w:color w:val="000000"/>
              </w:rPr>
              <w:t>L</w:t>
            </w:r>
            <w:r w:rsidRPr="0092742D">
              <w:rPr>
                <w:color w:val="000000"/>
              </w:rPr>
              <w:t xml:space="preserve">” as the test data for these fields, and the Categorization </w:t>
            </w:r>
            <w:r>
              <w:rPr>
                <w:color w:val="000000"/>
              </w:rPr>
              <w:t>is</w:t>
            </w:r>
            <w:r w:rsidRPr="0092742D">
              <w:rPr>
                <w:color w:val="000000"/>
              </w:rPr>
              <w:t xml:space="preserve"> “</w:t>
            </w:r>
            <w:r>
              <w:rPr>
                <w:color w:val="000000"/>
                <w:shd w:val="clear" w:color="auto" w:fill="FFFFFF"/>
              </w:rPr>
              <w:t>Value-Test Case Fixed”.</w:t>
            </w:r>
            <w:r w:rsidR="009E36A0">
              <w:rPr>
                <w:color w:val="000000"/>
                <w:shd w:val="clear" w:color="auto" w:fill="FFFFFF"/>
              </w:rPr>
              <w:t xml:space="preserve"> The Tool only accepts “L” as the code for these fields.</w:t>
            </w:r>
          </w:p>
        </w:tc>
        <w:tc>
          <w:tcPr>
            <w:tcW w:w="6120" w:type="dxa"/>
            <w:shd w:val="clear" w:color="auto" w:fill="auto"/>
          </w:tcPr>
          <w:p w:rsidR="004C1E40" w:rsidRDefault="00671FF0" w:rsidP="004C1E40">
            <w:r>
              <w:rPr>
                <w:color w:val="000000"/>
              </w:rPr>
              <w:t>In order to provide needed flexibility during testing, t</w:t>
            </w:r>
            <w:r w:rsidRPr="00990721">
              <w:rPr>
                <w:color w:val="000000"/>
              </w:rPr>
              <w:t xml:space="preserve">he </w:t>
            </w:r>
            <w:r w:rsidR="004C1E40" w:rsidRPr="00990721">
              <w:rPr>
                <w:color w:val="000000"/>
              </w:rPr>
              <w:t xml:space="preserve">Categorization of </w:t>
            </w:r>
            <w:r w:rsidR="004C1E40">
              <w:t>QPD</w:t>
            </w:r>
            <w:r w:rsidR="004C1E40" w:rsidRPr="0092742D">
              <w:t>-</w:t>
            </w:r>
            <w:r w:rsidR="004C1E40">
              <w:t>8</w:t>
            </w:r>
            <w:r w:rsidR="004C1E40" w:rsidRPr="0092742D">
              <w:t xml:space="preserve">.7 </w:t>
            </w:r>
            <w:r w:rsidR="004C1E40" w:rsidRPr="00990721">
              <w:rPr>
                <w:color w:val="000000"/>
              </w:rPr>
              <w:t>has been changed to “Value – Test Case Fixed List”</w:t>
            </w:r>
            <w:r w:rsidR="004C1E40">
              <w:rPr>
                <w:color w:val="000000"/>
              </w:rPr>
              <w:t>,</w:t>
            </w:r>
            <w:r w:rsidR="004C1E40" w:rsidRPr="00990721">
              <w:rPr>
                <w:color w:val="000000"/>
              </w:rPr>
              <w:t xml:space="preserve"> and </w:t>
            </w:r>
            <w:r w:rsidR="004C1E40">
              <w:rPr>
                <w:color w:val="000000"/>
              </w:rPr>
              <w:t xml:space="preserve">the Tool </w:t>
            </w:r>
            <w:r w:rsidR="004C1E40" w:rsidRPr="00990721">
              <w:rPr>
                <w:color w:val="000000"/>
              </w:rPr>
              <w:t xml:space="preserve">now allows </w:t>
            </w:r>
            <w:r w:rsidR="004C1E40" w:rsidRPr="0092742D">
              <w:t>P, L, H, or C</w:t>
            </w:r>
            <w:r w:rsidR="004C1E40" w:rsidRPr="00990721">
              <w:rPr>
                <w:color w:val="000000"/>
              </w:rPr>
              <w:t xml:space="preserve"> </w:t>
            </w:r>
            <w:r w:rsidR="004C1E40">
              <w:rPr>
                <w:color w:val="000000"/>
              </w:rPr>
              <w:t>as the code for this field</w:t>
            </w:r>
            <w:r w:rsidR="004C1E40" w:rsidRPr="00990721">
              <w:rPr>
                <w:color w:val="000000"/>
              </w:rPr>
              <w:t>.</w:t>
            </w:r>
          </w:p>
          <w:p w:rsidR="004C1E40" w:rsidRDefault="004C1E40" w:rsidP="004C1E40"/>
          <w:p w:rsidR="0092742D" w:rsidRPr="0092742D" w:rsidRDefault="004C1E40" w:rsidP="0092742D">
            <w:r w:rsidRPr="0092742D">
              <w:rPr>
                <w:color w:val="000000"/>
              </w:rPr>
              <w:t xml:space="preserve">The Example Messages for these Test </w:t>
            </w:r>
            <w:r>
              <w:rPr>
                <w:color w:val="000000"/>
              </w:rPr>
              <w:t>Steps</w:t>
            </w:r>
            <w:r w:rsidR="003578BA">
              <w:rPr>
                <w:color w:val="000000"/>
              </w:rPr>
              <w:t xml:space="preserve"> now</w:t>
            </w:r>
            <w:r w:rsidRPr="0092742D">
              <w:rPr>
                <w:color w:val="000000"/>
              </w:rPr>
              <w:t xml:space="preserve"> list “P” </w:t>
            </w:r>
            <w:r>
              <w:rPr>
                <w:color w:val="000000"/>
              </w:rPr>
              <w:t xml:space="preserve">instead of “L” </w:t>
            </w:r>
            <w:r w:rsidRPr="0092742D">
              <w:rPr>
                <w:color w:val="000000"/>
              </w:rPr>
              <w:t xml:space="preserve">as the code in </w:t>
            </w:r>
            <w:r>
              <w:rPr>
                <w:color w:val="000000"/>
              </w:rPr>
              <w:t>this</w:t>
            </w:r>
            <w:r w:rsidRPr="0092742D">
              <w:rPr>
                <w:color w:val="000000"/>
              </w:rPr>
              <w:t xml:space="preserve"> field. The Message Content Sheets for these Test </w:t>
            </w:r>
            <w:r>
              <w:rPr>
                <w:color w:val="000000"/>
              </w:rPr>
              <w:t>Steps</w:t>
            </w:r>
            <w:r w:rsidRPr="0092742D">
              <w:rPr>
                <w:color w:val="000000"/>
              </w:rPr>
              <w:t xml:space="preserve"> </w:t>
            </w:r>
            <w:r w:rsidR="003578BA">
              <w:rPr>
                <w:color w:val="000000"/>
              </w:rPr>
              <w:t xml:space="preserve">also </w:t>
            </w:r>
            <w:r w:rsidRPr="0092742D">
              <w:rPr>
                <w:color w:val="000000"/>
              </w:rPr>
              <w:t xml:space="preserve">list “P” </w:t>
            </w:r>
            <w:r>
              <w:rPr>
                <w:color w:val="000000"/>
              </w:rPr>
              <w:t xml:space="preserve">instead of “L” </w:t>
            </w:r>
            <w:r w:rsidRPr="0092742D">
              <w:rPr>
                <w:color w:val="000000"/>
              </w:rPr>
              <w:t xml:space="preserve">as </w:t>
            </w:r>
            <w:r>
              <w:rPr>
                <w:color w:val="000000"/>
              </w:rPr>
              <w:t>the test data for these fields.</w:t>
            </w:r>
          </w:p>
        </w:tc>
      </w:tr>
      <w:tr w:rsidR="004C1E40" w:rsidRPr="0024144B" w:rsidTr="00D90F00">
        <w:trPr>
          <w:cantSplit/>
        </w:trPr>
        <w:tc>
          <w:tcPr>
            <w:tcW w:w="3145" w:type="dxa"/>
          </w:tcPr>
          <w:p w:rsidR="004C1E40" w:rsidRPr="0092742D" w:rsidRDefault="004C1E40" w:rsidP="004C1E40">
            <w:pPr>
              <w:pStyle w:val="PlainText"/>
              <w:rPr>
                <w:rFonts w:asciiTheme="minorHAnsi" w:hAnsiTheme="minorHAnsi"/>
                <w:sz w:val="22"/>
                <w:szCs w:val="22"/>
              </w:rPr>
            </w:pPr>
            <w:r w:rsidRPr="0092742D">
              <w:rPr>
                <w:rStyle w:val="indented"/>
                <w:rFonts w:asciiTheme="minorHAnsi" w:hAnsiTheme="minorHAnsi"/>
                <w:sz w:val="22"/>
                <w:szCs w:val="22"/>
              </w:rPr>
              <w:t>Evaluated History and Forecast Group</w:t>
            </w:r>
            <w:r w:rsidRPr="0092742D">
              <w:rPr>
                <w:rFonts w:asciiTheme="minorHAnsi" w:hAnsiTheme="minorHAnsi"/>
                <w:sz w:val="22"/>
                <w:szCs w:val="22"/>
              </w:rPr>
              <w:t xml:space="preserve"> </w:t>
            </w:r>
          </w:p>
          <w:p w:rsidR="004C1E40" w:rsidRPr="0092742D" w:rsidRDefault="004C1E40" w:rsidP="004C1E40">
            <w:pPr>
              <w:pStyle w:val="PlainText"/>
              <w:rPr>
                <w:rFonts w:asciiTheme="minorHAnsi" w:hAnsiTheme="minorHAnsi"/>
                <w:sz w:val="22"/>
                <w:szCs w:val="22"/>
              </w:rPr>
            </w:pPr>
          </w:p>
          <w:p w:rsidR="004C1E40" w:rsidRPr="0092742D" w:rsidRDefault="004C1E40" w:rsidP="00E03C4B">
            <w:pPr>
              <w:pStyle w:val="PlainText"/>
              <w:rPr>
                <w:rStyle w:val="indented"/>
                <w:rFonts w:asciiTheme="minorHAnsi" w:hAnsiTheme="minorHAnsi"/>
                <w:sz w:val="22"/>
                <w:szCs w:val="22"/>
              </w:rPr>
            </w:pPr>
            <w:r w:rsidRPr="0092742D">
              <w:rPr>
                <w:rFonts w:asciiTheme="minorHAnsi" w:hAnsiTheme="minorHAnsi"/>
                <w:sz w:val="22"/>
                <w:szCs w:val="22"/>
              </w:rPr>
              <w:t xml:space="preserve">All </w:t>
            </w:r>
            <w:r w:rsidR="00E03C4B">
              <w:rPr>
                <w:rStyle w:val="indented"/>
                <w:rFonts w:asciiTheme="minorHAnsi" w:hAnsiTheme="minorHAnsi"/>
                <w:sz w:val="22"/>
                <w:szCs w:val="22"/>
              </w:rPr>
              <w:t>K11_Z42</w:t>
            </w:r>
            <w:r w:rsidR="009E36A0">
              <w:rPr>
                <w:rStyle w:val="indented"/>
                <w:rFonts w:asciiTheme="minorHAnsi" w:hAnsiTheme="minorHAnsi"/>
                <w:sz w:val="22"/>
                <w:szCs w:val="22"/>
              </w:rPr>
              <w:t xml:space="preserve"> Test Steps</w:t>
            </w:r>
          </w:p>
        </w:tc>
        <w:tc>
          <w:tcPr>
            <w:tcW w:w="3780" w:type="dxa"/>
          </w:tcPr>
          <w:p w:rsidR="004C1E40" w:rsidRPr="0092742D" w:rsidRDefault="004C1E40" w:rsidP="00E03C4B">
            <w:pPr>
              <w:rPr>
                <w:color w:val="000000"/>
              </w:rPr>
            </w:pPr>
            <w:r>
              <w:t>T</w:t>
            </w:r>
            <w:r w:rsidRPr="0092742D">
              <w:t xml:space="preserve">he Patient Address Type </w:t>
            </w:r>
            <w:r w:rsidR="00E03C4B">
              <w:t xml:space="preserve">(PID-11.7 and </w:t>
            </w:r>
            <w:r>
              <w:t>QPD-8.7</w:t>
            </w:r>
            <w:r w:rsidRPr="0092742D">
              <w:t>) field</w:t>
            </w:r>
            <w:r w:rsidR="00E03C4B">
              <w:t>s</w:t>
            </w:r>
            <w:r w:rsidRPr="0092742D">
              <w:t xml:space="preserve"> in the </w:t>
            </w:r>
            <w:r>
              <w:t>example</w:t>
            </w:r>
            <w:r w:rsidRPr="0092742D">
              <w:t xml:space="preserve"> messages</w:t>
            </w:r>
            <w:r>
              <w:t xml:space="preserve"> are populated with “L” for Legal Address</w:t>
            </w:r>
            <w:r w:rsidRPr="0092742D">
              <w:t xml:space="preserve">. </w:t>
            </w:r>
            <w:r w:rsidRPr="0092742D">
              <w:rPr>
                <w:color w:val="000000"/>
              </w:rPr>
              <w:t xml:space="preserve">The Message Content Sheets for these Test </w:t>
            </w:r>
            <w:r>
              <w:rPr>
                <w:color w:val="000000"/>
              </w:rPr>
              <w:t>Steps</w:t>
            </w:r>
            <w:r w:rsidRPr="0092742D">
              <w:rPr>
                <w:color w:val="000000"/>
              </w:rPr>
              <w:t xml:space="preserve"> list “</w:t>
            </w:r>
            <w:r>
              <w:rPr>
                <w:color w:val="000000"/>
              </w:rPr>
              <w:t>L</w:t>
            </w:r>
            <w:r w:rsidRPr="0092742D">
              <w:rPr>
                <w:color w:val="000000"/>
              </w:rPr>
              <w:t xml:space="preserve">” as </w:t>
            </w:r>
            <w:r>
              <w:rPr>
                <w:color w:val="000000"/>
              </w:rPr>
              <w:t>the test data for these fields.</w:t>
            </w:r>
            <w:r w:rsidR="009E36A0">
              <w:rPr>
                <w:color w:val="000000"/>
              </w:rPr>
              <w:t xml:space="preserve"> </w:t>
            </w:r>
          </w:p>
        </w:tc>
        <w:tc>
          <w:tcPr>
            <w:tcW w:w="6120" w:type="dxa"/>
            <w:shd w:val="clear" w:color="auto" w:fill="auto"/>
          </w:tcPr>
          <w:p w:rsidR="004C1E40" w:rsidRPr="0092742D" w:rsidRDefault="009E36A0" w:rsidP="00671FF0">
            <w:r>
              <w:rPr>
                <w:color w:val="000000"/>
              </w:rPr>
              <w:t xml:space="preserve">In </w:t>
            </w:r>
            <w:r w:rsidR="000D419B">
              <w:rPr>
                <w:color w:val="000000"/>
              </w:rPr>
              <w:t xml:space="preserve">order </w:t>
            </w:r>
            <w:r w:rsidR="00671FF0">
              <w:rPr>
                <w:color w:val="000000"/>
              </w:rPr>
              <w:t xml:space="preserve">to match up with the code in the </w:t>
            </w:r>
            <w:r w:rsidR="00671FF0">
              <w:t>QPD-8.7 field</w:t>
            </w:r>
            <w:r>
              <w:rPr>
                <w:color w:val="000000"/>
              </w:rPr>
              <w:t xml:space="preserve"> in the Example Messages provided for the Q11_Z44 Test Steps, t</w:t>
            </w:r>
            <w:r w:rsidR="004C1E40" w:rsidRPr="0092742D">
              <w:rPr>
                <w:color w:val="000000"/>
              </w:rPr>
              <w:t xml:space="preserve">he Example Messages for </w:t>
            </w:r>
            <w:r>
              <w:rPr>
                <w:color w:val="000000"/>
              </w:rPr>
              <w:t xml:space="preserve">the </w:t>
            </w:r>
            <w:r>
              <w:rPr>
                <w:rStyle w:val="indented"/>
              </w:rPr>
              <w:t xml:space="preserve">K11_Z42 </w:t>
            </w:r>
            <w:r w:rsidR="004C1E40" w:rsidRPr="0092742D">
              <w:rPr>
                <w:color w:val="000000"/>
              </w:rPr>
              <w:t xml:space="preserve">Test </w:t>
            </w:r>
            <w:r w:rsidR="004C1E40">
              <w:rPr>
                <w:color w:val="000000"/>
              </w:rPr>
              <w:t>Steps</w:t>
            </w:r>
            <w:r w:rsidR="004C1E40" w:rsidRPr="0092742D">
              <w:rPr>
                <w:color w:val="000000"/>
              </w:rPr>
              <w:t xml:space="preserve"> </w:t>
            </w:r>
            <w:r w:rsidR="00676228">
              <w:rPr>
                <w:color w:val="000000"/>
              </w:rPr>
              <w:t xml:space="preserve">have been changed to </w:t>
            </w:r>
            <w:r w:rsidR="004C1E40" w:rsidRPr="0092742D">
              <w:rPr>
                <w:color w:val="000000"/>
              </w:rPr>
              <w:t xml:space="preserve">list “P” </w:t>
            </w:r>
            <w:r w:rsidR="004C1E40">
              <w:rPr>
                <w:color w:val="000000"/>
              </w:rPr>
              <w:t xml:space="preserve">instead of “L” </w:t>
            </w:r>
            <w:r w:rsidR="004C1E40" w:rsidRPr="0092742D">
              <w:rPr>
                <w:color w:val="000000"/>
              </w:rPr>
              <w:t xml:space="preserve">as the code in </w:t>
            </w:r>
            <w:r w:rsidR="00E03C4B">
              <w:rPr>
                <w:color w:val="000000"/>
              </w:rPr>
              <w:t>the</w:t>
            </w:r>
            <w:r w:rsidR="000D419B">
              <w:rPr>
                <w:color w:val="000000"/>
              </w:rPr>
              <w:t xml:space="preserve"> </w:t>
            </w:r>
            <w:r w:rsidR="000D419B">
              <w:t>PID-11.7 and QPD-8.7</w:t>
            </w:r>
            <w:r w:rsidR="004C1E40" w:rsidRPr="0092742D">
              <w:rPr>
                <w:color w:val="000000"/>
              </w:rPr>
              <w:t xml:space="preserve"> field</w:t>
            </w:r>
            <w:r w:rsidR="00E03C4B">
              <w:rPr>
                <w:color w:val="000000"/>
              </w:rPr>
              <w:t>s</w:t>
            </w:r>
            <w:r w:rsidR="004C1E40" w:rsidRPr="0092742D">
              <w:rPr>
                <w:color w:val="000000"/>
              </w:rPr>
              <w:t xml:space="preserve">. The Message Content Sheets for these Test </w:t>
            </w:r>
            <w:r w:rsidR="004C1E40">
              <w:rPr>
                <w:color w:val="000000"/>
              </w:rPr>
              <w:t>Steps</w:t>
            </w:r>
            <w:r w:rsidR="004C1E40" w:rsidRPr="0092742D">
              <w:rPr>
                <w:color w:val="000000"/>
              </w:rPr>
              <w:t xml:space="preserve"> </w:t>
            </w:r>
            <w:r w:rsidR="000D419B">
              <w:rPr>
                <w:color w:val="000000"/>
              </w:rPr>
              <w:t xml:space="preserve">also </w:t>
            </w:r>
            <w:r w:rsidR="00676228">
              <w:rPr>
                <w:color w:val="000000"/>
              </w:rPr>
              <w:t xml:space="preserve">have been changed to </w:t>
            </w:r>
            <w:r w:rsidR="004C1E40" w:rsidRPr="0092742D">
              <w:rPr>
                <w:color w:val="000000"/>
              </w:rPr>
              <w:t xml:space="preserve">list “P” </w:t>
            </w:r>
            <w:r w:rsidR="004C1E40">
              <w:rPr>
                <w:color w:val="000000"/>
              </w:rPr>
              <w:t xml:space="preserve">instead of “L” </w:t>
            </w:r>
            <w:r w:rsidR="004C1E40" w:rsidRPr="0092742D">
              <w:rPr>
                <w:color w:val="000000"/>
              </w:rPr>
              <w:t xml:space="preserve">as </w:t>
            </w:r>
            <w:r w:rsidR="004C1E40">
              <w:rPr>
                <w:color w:val="000000"/>
              </w:rPr>
              <w:t xml:space="preserve">the test data for </w:t>
            </w:r>
            <w:r w:rsidR="00E03C4B">
              <w:rPr>
                <w:color w:val="000000"/>
              </w:rPr>
              <w:t>these</w:t>
            </w:r>
            <w:r w:rsidR="004C1E40">
              <w:rPr>
                <w:color w:val="000000"/>
              </w:rPr>
              <w:t xml:space="preserve"> field</w:t>
            </w:r>
            <w:r w:rsidR="00E03C4B">
              <w:rPr>
                <w:color w:val="000000"/>
              </w:rPr>
              <w:t>s</w:t>
            </w:r>
            <w:r w:rsidR="004C1E40">
              <w:rPr>
                <w:color w:val="000000"/>
              </w:rPr>
              <w:t>.</w:t>
            </w:r>
          </w:p>
        </w:tc>
      </w:tr>
      <w:tr w:rsidR="00E03C4B" w:rsidRPr="0024144B" w:rsidTr="00D90F00">
        <w:trPr>
          <w:cantSplit/>
        </w:trPr>
        <w:tc>
          <w:tcPr>
            <w:tcW w:w="3145" w:type="dxa"/>
          </w:tcPr>
          <w:p w:rsidR="00E03C4B" w:rsidRPr="0092742D" w:rsidRDefault="00E03C4B" w:rsidP="00E03C4B">
            <w:pPr>
              <w:pStyle w:val="PlainText"/>
              <w:rPr>
                <w:rFonts w:asciiTheme="minorHAnsi" w:hAnsiTheme="minorHAnsi"/>
                <w:sz w:val="22"/>
                <w:szCs w:val="22"/>
              </w:rPr>
            </w:pPr>
            <w:r w:rsidRPr="0092742D">
              <w:rPr>
                <w:rStyle w:val="indented"/>
                <w:rFonts w:asciiTheme="minorHAnsi" w:hAnsiTheme="minorHAnsi"/>
                <w:sz w:val="22"/>
                <w:szCs w:val="22"/>
              </w:rPr>
              <w:t>Evaluated History and Forecast Group</w:t>
            </w:r>
            <w:r w:rsidRPr="0092742D">
              <w:rPr>
                <w:rFonts w:asciiTheme="minorHAnsi" w:hAnsiTheme="minorHAnsi"/>
                <w:sz w:val="22"/>
                <w:szCs w:val="22"/>
              </w:rPr>
              <w:t xml:space="preserve"> </w:t>
            </w:r>
          </w:p>
          <w:p w:rsidR="00E03C4B" w:rsidRPr="0092742D" w:rsidRDefault="00E03C4B" w:rsidP="00E03C4B">
            <w:pPr>
              <w:pStyle w:val="PlainText"/>
              <w:rPr>
                <w:rFonts w:asciiTheme="minorHAnsi" w:hAnsiTheme="minorHAnsi"/>
                <w:sz w:val="22"/>
                <w:szCs w:val="22"/>
              </w:rPr>
            </w:pPr>
          </w:p>
          <w:p w:rsidR="00E03C4B" w:rsidRPr="0092742D" w:rsidRDefault="00E03C4B" w:rsidP="00E03C4B">
            <w:pPr>
              <w:pStyle w:val="PlainText"/>
              <w:rPr>
                <w:rStyle w:val="indented"/>
                <w:rFonts w:asciiTheme="minorHAnsi" w:hAnsiTheme="minorHAnsi"/>
                <w:sz w:val="22"/>
                <w:szCs w:val="22"/>
              </w:rPr>
            </w:pPr>
            <w:r w:rsidRPr="0092742D">
              <w:rPr>
                <w:rFonts w:asciiTheme="minorHAnsi" w:hAnsiTheme="minorHAnsi"/>
                <w:sz w:val="22"/>
                <w:szCs w:val="22"/>
              </w:rPr>
              <w:t xml:space="preserve">All </w:t>
            </w:r>
            <w:r w:rsidRPr="0092742D">
              <w:rPr>
                <w:rStyle w:val="indented"/>
                <w:rFonts w:asciiTheme="minorHAnsi" w:hAnsiTheme="minorHAnsi"/>
                <w:sz w:val="22"/>
                <w:szCs w:val="22"/>
              </w:rPr>
              <w:t>K11_Z33 Test Steps</w:t>
            </w:r>
          </w:p>
        </w:tc>
        <w:tc>
          <w:tcPr>
            <w:tcW w:w="3780" w:type="dxa"/>
          </w:tcPr>
          <w:p w:rsidR="00E03C4B" w:rsidRPr="0092742D" w:rsidRDefault="00E03C4B" w:rsidP="00E03C4B">
            <w:pPr>
              <w:rPr>
                <w:color w:val="000000"/>
              </w:rPr>
            </w:pPr>
            <w:r>
              <w:t>T</w:t>
            </w:r>
            <w:r w:rsidRPr="0092742D">
              <w:t>he Patient Address Type (</w:t>
            </w:r>
            <w:r>
              <w:t>QPD-8.7</w:t>
            </w:r>
            <w:r w:rsidRPr="0092742D">
              <w:t xml:space="preserve">) field in the </w:t>
            </w:r>
            <w:r>
              <w:t>example</w:t>
            </w:r>
            <w:r w:rsidRPr="0092742D">
              <w:t xml:space="preserve"> messages</w:t>
            </w:r>
            <w:r>
              <w:t xml:space="preserve"> are populated with “L” for Legal Address</w:t>
            </w:r>
            <w:r w:rsidRPr="0092742D">
              <w:t xml:space="preserve">. </w:t>
            </w:r>
            <w:r w:rsidRPr="0092742D">
              <w:rPr>
                <w:color w:val="000000"/>
              </w:rPr>
              <w:t xml:space="preserve">The Message Content Sheets for these Test </w:t>
            </w:r>
            <w:r>
              <w:rPr>
                <w:color w:val="000000"/>
              </w:rPr>
              <w:t>Steps</w:t>
            </w:r>
            <w:r w:rsidRPr="0092742D">
              <w:rPr>
                <w:color w:val="000000"/>
              </w:rPr>
              <w:t xml:space="preserve"> list “</w:t>
            </w:r>
            <w:r>
              <w:rPr>
                <w:color w:val="000000"/>
              </w:rPr>
              <w:t>L</w:t>
            </w:r>
            <w:r w:rsidRPr="0092742D">
              <w:rPr>
                <w:color w:val="000000"/>
              </w:rPr>
              <w:t xml:space="preserve">” as </w:t>
            </w:r>
            <w:r>
              <w:rPr>
                <w:color w:val="000000"/>
              </w:rPr>
              <w:t>the test data for these fields.</w:t>
            </w:r>
          </w:p>
        </w:tc>
        <w:tc>
          <w:tcPr>
            <w:tcW w:w="6120" w:type="dxa"/>
            <w:shd w:val="clear" w:color="auto" w:fill="auto"/>
          </w:tcPr>
          <w:p w:rsidR="00E03C4B" w:rsidRPr="0092742D" w:rsidRDefault="000D419B" w:rsidP="00671FF0">
            <w:r>
              <w:rPr>
                <w:color w:val="000000"/>
              </w:rPr>
              <w:t xml:space="preserve">In order to match up with the code </w:t>
            </w:r>
            <w:r w:rsidR="00671FF0">
              <w:rPr>
                <w:color w:val="000000"/>
              </w:rPr>
              <w:t xml:space="preserve">in the </w:t>
            </w:r>
            <w:r w:rsidR="00671FF0">
              <w:t>QPD-8.7 field</w:t>
            </w:r>
            <w:r>
              <w:rPr>
                <w:color w:val="000000"/>
              </w:rPr>
              <w:t xml:space="preserve"> in the Example Messages provided for the Q11_Z44 Test Steps, t</w:t>
            </w:r>
            <w:r w:rsidRPr="0092742D">
              <w:rPr>
                <w:color w:val="000000"/>
              </w:rPr>
              <w:t xml:space="preserve">he </w:t>
            </w:r>
            <w:r w:rsidR="00E03C4B" w:rsidRPr="0092742D">
              <w:rPr>
                <w:color w:val="000000"/>
              </w:rPr>
              <w:t>Example Messages for the</w:t>
            </w:r>
            <w:r>
              <w:rPr>
                <w:color w:val="000000"/>
              </w:rPr>
              <w:t xml:space="preserve"> </w:t>
            </w:r>
            <w:r w:rsidRPr="0092742D">
              <w:rPr>
                <w:rStyle w:val="indented"/>
              </w:rPr>
              <w:t>K11_Z33</w:t>
            </w:r>
            <w:r w:rsidR="00E03C4B" w:rsidRPr="0092742D">
              <w:rPr>
                <w:color w:val="000000"/>
              </w:rPr>
              <w:t xml:space="preserve"> Test </w:t>
            </w:r>
            <w:r w:rsidR="00E03C4B">
              <w:rPr>
                <w:color w:val="000000"/>
              </w:rPr>
              <w:t>Steps</w:t>
            </w:r>
            <w:r w:rsidR="00E03C4B" w:rsidRPr="0092742D">
              <w:rPr>
                <w:color w:val="000000"/>
              </w:rPr>
              <w:t xml:space="preserve"> </w:t>
            </w:r>
            <w:r w:rsidR="00E03C4B">
              <w:rPr>
                <w:color w:val="000000"/>
              </w:rPr>
              <w:t xml:space="preserve">have been changed to </w:t>
            </w:r>
            <w:r w:rsidR="00E03C4B" w:rsidRPr="0092742D">
              <w:rPr>
                <w:color w:val="000000"/>
              </w:rPr>
              <w:t xml:space="preserve">list “P” </w:t>
            </w:r>
            <w:r w:rsidR="00E03C4B">
              <w:rPr>
                <w:color w:val="000000"/>
              </w:rPr>
              <w:t xml:space="preserve">instead of “L” </w:t>
            </w:r>
            <w:r w:rsidR="00E03C4B" w:rsidRPr="0092742D">
              <w:rPr>
                <w:color w:val="000000"/>
              </w:rPr>
              <w:t xml:space="preserve">as the code in </w:t>
            </w:r>
            <w:r w:rsidR="00E03C4B">
              <w:rPr>
                <w:color w:val="000000"/>
              </w:rPr>
              <w:t>th</w:t>
            </w:r>
            <w:r>
              <w:rPr>
                <w:color w:val="000000"/>
              </w:rPr>
              <w:t xml:space="preserve">e </w:t>
            </w:r>
            <w:r>
              <w:t>QPD-8.7</w:t>
            </w:r>
            <w:r w:rsidR="00E03C4B" w:rsidRPr="0092742D">
              <w:rPr>
                <w:color w:val="000000"/>
              </w:rPr>
              <w:t xml:space="preserve"> field. The Message Content Sheets for these Test </w:t>
            </w:r>
            <w:r w:rsidR="00E03C4B">
              <w:rPr>
                <w:color w:val="000000"/>
              </w:rPr>
              <w:t>Steps</w:t>
            </w:r>
            <w:r w:rsidR="00E03C4B" w:rsidRPr="0092742D">
              <w:rPr>
                <w:color w:val="000000"/>
              </w:rPr>
              <w:t xml:space="preserve"> </w:t>
            </w:r>
            <w:r>
              <w:rPr>
                <w:color w:val="000000"/>
              </w:rPr>
              <w:t xml:space="preserve">also </w:t>
            </w:r>
            <w:r w:rsidR="00E03C4B">
              <w:rPr>
                <w:color w:val="000000"/>
              </w:rPr>
              <w:t xml:space="preserve">have been changed to </w:t>
            </w:r>
            <w:r w:rsidR="00E03C4B" w:rsidRPr="0092742D">
              <w:rPr>
                <w:color w:val="000000"/>
              </w:rPr>
              <w:t xml:space="preserve">list “P” </w:t>
            </w:r>
            <w:r w:rsidR="00E03C4B">
              <w:rPr>
                <w:color w:val="000000"/>
              </w:rPr>
              <w:t xml:space="preserve">instead of “L” </w:t>
            </w:r>
            <w:r w:rsidR="00E03C4B" w:rsidRPr="0092742D">
              <w:rPr>
                <w:color w:val="000000"/>
              </w:rPr>
              <w:t xml:space="preserve">as </w:t>
            </w:r>
            <w:r w:rsidR="00E03C4B">
              <w:rPr>
                <w:color w:val="000000"/>
              </w:rPr>
              <w:t>the test data for this field.</w:t>
            </w:r>
          </w:p>
        </w:tc>
      </w:tr>
      <w:tr w:rsidR="00AD74D7" w:rsidRPr="0024144B" w:rsidTr="00D90F00">
        <w:trPr>
          <w:cantSplit/>
        </w:trPr>
        <w:tc>
          <w:tcPr>
            <w:tcW w:w="3145" w:type="dxa"/>
          </w:tcPr>
          <w:p w:rsidR="00AD74D7" w:rsidRPr="00AD74D7" w:rsidRDefault="00AD74D7" w:rsidP="00AD74D7">
            <w:pPr>
              <w:pStyle w:val="PlainText"/>
              <w:rPr>
                <w:rStyle w:val="indented"/>
                <w:rFonts w:asciiTheme="minorHAnsi" w:hAnsiTheme="minorHAnsi"/>
                <w:sz w:val="22"/>
              </w:rPr>
            </w:pPr>
            <w:r w:rsidRPr="00AD74D7">
              <w:rPr>
                <w:rStyle w:val="indented"/>
                <w:rFonts w:asciiTheme="minorHAnsi" w:hAnsiTheme="minorHAnsi"/>
                <w:sz w:val="22"/>
              </w:rPr>
              <w:t>IZ-QR-3_Query_No_Patients</w:t>
            </w:r>
          </w:p>
          <w:p w:rsidR="00AD74D7" w:rsidRPr="00AD74D7" w:rsidRDefault="00AD74D7" w:rsidP="00AD74D7">
            <w:pPr>
              <w:pStyle w:val="PlainText"/>
              <w:rPr>
                <w:rStyle w:val="indented"/>
                <w:rFonts w:asciiTheme="minorHAnsi" w:hAnsiTheme="minorHAnsi"/>
                <w:sz w:val="22"/>
              </w:rPr>
            </w:pPr>
          </w:p>
          <w:p w:rsidR="00D90F00" w:rsidRDefault="00AD74D7" w:rsidP="00AD74D7">
            <w:pPr>
              <w:pStyle w:val="PlainText"/>
              <w:rPr>
                <w:rStyle w:val="indented"/>
                <w:rFonts w:asciiTheme="minorHAnsi" w:hAnsiTheme="minorHAnsi"/>
                <w:sz w:val="20"/>
              </w:rPr>
            </w:pPr>
            <w:r w:rsidRPr="00D90F00">
              <w:rPr>
                <w:rStyle w:val="indented"/>
                <w:rFonts w:asciiTheme="minorHAnsi" w:hAnsiTheme="minorHAnsi"/>
                <w:sz w:val="20"/>
              </w:rPr>
              <w:t xml:space="preserve">IZ-QR-3.1_Query_Q11_Z44 </w:t>
            </w:r>
          </w:p>
          <w:p w:rsidR="00AD74D7" w:rsidRPr="00D90F00" w:rsidRDefault="00AD74D7" w:rsidP="00AD74D7">
            <w:pPr>
              <w:pStyle w:val="PlainText"/>
              <w:rPr>
                <w:rStyle w:val="indented"/>
                <w:rFonts w:asciiTheme="minorHAnsi" w:hAnsiTheme="minorHAnsi"/>
                <w:sz w:val="20"/>
              </w:rPr>
            </w:pPr>
            <w:r w:rsidRPr="00D90F00">
              <w:rPr>
                <w:rStyle w:val="indented"/>
                <w:rFonts w:asciiTheme="minorHAnsi" w:hAnsiTheme="minorHAnsi"/>
                <w:sz w:val="20"/>
              </w:rPr>
              <w:t xml:space="preserve">and </w:t>
            </w:r>
          </w:p>
          <w:p w:rsidR="00AD74D7" w:rsidRPr="00AD74D7" w:rsidRDefault="00AD74D7" w:rsidP="00AD74D7">
            <w:pPr>
              <w:pStyle w:val="PlainText"/>
              <w:rPr>
                <w:rStyle w:val="indented"/>
                <w:rFonts w:asciiTheme="minorHAnsi" w:hAnsiTheme="minorHAnsi"/>
                <w:sz w:val="22"/>
                <w:szCs w:val="22"/>
              </w:rPr>
            </w:pPr>
            <w:r w:rsidRPr="00D90F00">
              <w:rPr>
                <w:rStyle w:val="indented"/>
                <w:rFonts w:asciiTheme="minorHAnsi" w:hAnsiTheme="minorHAnsi"/>
                <w:sz w:val="20"/>
              </w:rPr>
              <w:t>IZ-QR-3.2_Response_NF_K11_Z33</w:t>
            </w:r>
          </w:p>
        </w:tc>
        <w:tc>
          <w:tcPr>
            <w:tcW w:w="3780" w:type="dxa"/>
          </w:tcPr>
          <w:p w:rsidR="00AD74D7" w:rsidRPr="00AD74D7" w:rsidRDefault="00AD74D7" w:rsidP="003F4B58">
            <w:pPr>
              <w:rPr>
                <w:rFonts w:cs="Helvetica"/>
                <w:color w:val="000000"/>
              </w:rPr>
            </w:pPr>
            <w:r w:rsidRPr="00AD74D7">
              <w:t>The Patient List fields (</w:t>
            </w:r>
            <w:r w:rsidRPr="00AD74D7">
              <w:rPr>
                <w:rFonts w:cs="Helvetica"/>
                <w:color w:val="000000"/>
                <w:shd w:val="clear" w:color="auto" w:fill="FFFFFF"/>
              </w:rPr>
              <w:t>QPD-3.4.1</w:t>
            </w:r>
            <w:r w:rsidR="003F4B58">
              <w:rPr>
                <w:rFonts w:cs="Helvetica"/>
                <w:color w:val="000000"/>
                <w:shd w:val="clear" w:color="auto" w:fill="FFFFFF"/>
              </w:rPr>
              <w:t xml:space="preserve"> and</w:t>
            </w:r>
            <w:r w:rsidRPr="00AD74D7">
              <w:rPr>
                <w:rFonts w:cs="Helvetica"/>
                <w:color w:val="000000"/>
                <w:shd w:val="clear" w:color="auto" w:fill="FFFFFF"/>
              </w:rPr>
              <w:t xml:space="preserve"> 3.4.2</w:t>
            </w:r>
            <w:r w:rsidRPr="00AD74D7">
              <w:t>) in the example messages and Message Content Sheets are populated with “NIST MPI” and “</w:t>
            </w:r>
            <w:r w:rsidRPr="00AD74D7">
              <w:rPr>
                <w:rFonts w:cs="Helvetica"/>
                <w:color w:val="000000"/>
              </w:rPr>
              <w:t>2.16.840.1.113883.3.72.5.30.2” respectively</w:t>
            </w:r>
            <w:r w:rsidRPr="00AD74D7">
              <w:t>.</w:t>
            </w:r>
          </w:p>
        </w:tc>
        <w:tc>
          <w:tcPr>
            <w:tcW w:w="6120" w:type="dxa"/>
            <w:shd w:val="clear" w:color="auto" w:fill="auto"/>
          </w:tcPr>
          <w:p w:rsidR="003F4B58" w:rsidRPr="003F4B58" w:rsidRDefault="00AD74D7" w:rsidP="003F4B58">
            <w:r>
              <w:rPr>
                <w:color w:val="000000"/>
              </w:rPr>
              <w:t xml:space="preserve">For consistency across all of the </w:t>
            </w:r>
            <w:r>
              <w:rPr>
                <w:rStyle w:val="indented"/>
              </w:rPr>
              <w:t>Evaluated History and Forecast Group Test Cases</w:t>
            </w:r>
            <w:r w:rsidR="003F4B58">
              <w:rPr>
                <w:rStyle w:val="indented"/>
              </w:rPr>
              <w:t xml:space="preserve"> (and </w:t>
            </w:r>
            <w:r w:rsidR="00F00477">
              <w:rPr>
                <w:rStyle w:val="indented"/>
              </w:rPr>
              <w:t xml:space="preserve">also for consistency </w:t>
            </w:r>
            <w:r w:rsidR="003F4B58">
              <w:rPr>
                <w:rStyle w:val="indented"/>
              </w:rPr>
              <w:t>with PID-</w:t>
            </w:r>
            <w:r w:rsidR="003F4B58" w:rsidRPr="00AD74D7">
              <w:rPr>
                <w:rFonts w:cs="Helvetica"/>
                <w:color w:val="000000"/>
                <w:shd w:val="clear" w:color="auto" w:fill="FFFFFF"/>
              </w:rPr>
              <w:t>3.4.1</w:t>
            </w:r>
            <w:r w:rsidR="003F4B58">
              <w:rPr>
                <w:rFonts w:cs="Helvetica"/>
                <w:color w:val="000000"/>
                <w:shd w:val="clear" w:color="auto" w:fill="FFFFFF"/>
              </w:rPr>
              <w:t xml:space="preserve"> and</w:t>
            </w:r>
            <w:r w:rsidR="003F4B58" w:rsidRPr="00AD74D7">
              <w:rPr>
                <w:rFonts w:cs="Helvetica"/>
                <w:color w:val="000000"/>
                <w:shd w:val="clear" w:color="auto" w:fill="FFFFFF"/>
              </w:rPr>
              <w:t xml:space="preserve"> 3.4.2</w:t>
            </w:r>
            <w:r w:rsidR="003F4B58">
              <w:rPr>
                <w:rFonts w:cs="Helvetica"/>
                <w:color w:val="000000"/>
                <w:shd w:val="clear" w:color="auto" w:fill="FFFFFF"/>
              </w:rPr>
              <w:t xml:space="preserve"> </w:t>
            </w:r>
            <w:r w:rsidR="003F4B58">
              <w:rPr>
                <w:rStyle w:val="indented"/>
              </w:rPr>
              <w:t>in the IZ-AD-8.1_Send_V04_Z22 test message)</w:t>
            </w:r>
            <w:r>
              <w:rPr>
                <w:rStyle w:val="indented"/>
              </w:rPr>
              <w:t xml:space="preserve">, </w:t>
            </w:r>
            <w:r>
              <w:t>t</w:t>
            </w:r>
            <w:r w:rsidRPr="00AD74D7">
              <w:t xml:space="preserve">he </w:t>
            </w:r>
            <w:r>
              <w:t xml:space="preserve">test data in the </w:t>
            </w:r>
            <w:r w:rsidRPr="00AD74D7">
              <w:t>Patient List fields (</w:t>
            </w:r>
            <w:r w:rsidRPr="00AD74D7">
              <w:rPr>
                <w:rFonts w:cs="Helvetica"/>
                <w:color w:val="000000"/>
                <w:shd w:val="clear" w:color="auto" w:fill="FFFFFF"/>
              </w:rPr>
              <w:t>QPD-3.4.1</w:t>
            </w:r>
            <w:r w:rsidR="003F4B58">
              <w:rPr>
                <w:rFonts w:cs="Helvetica"/>
                <w:color w:val="000000"/>
                <w:shd w:val="clear" w:color="auto" w:fill="FFFFFF"/>
              </w:rPr>
              <w:t xml:space="preserve"> and</w:t>
            </w:r>
            <w:r w:rsidRPr="00AD74D7">
              <w:rPr>
                <w:rFonts w:cs="Helvetica"/>
                <w:color w:val="000000"/>
                <w:shd w:val="clear" w:color="auto" w:fill="FFFFFF"/>
              </w:rPr>
              <w:t xml:space="preserve"> 3.4.2</w:t>
            </w:r>
            <w:r w:rsidRPr="00AD74D7">
              <w:t xml:space="preserve">) in the example messages and Message Content Sheets </w:t>
            </w:r>
            <w:r>
              <w:t>have been changed to</w:t>
            </w:r>
            <w:r w:rsidRPr="00AD74D7">
              <w:t xml:space="preserve"> “</w:t>
            </w:r>
            <w:r w:rsidR="003F4B58">
              <w:t>NIST-MPI-1</w:t>
            </w:r>
            <w:r w:rsidRPr="00AD74D7">
              <w:t>” and “</w:t>
            </w:r>
            <w:r w:rsidR="003F4B58">
              <w:t>2.16.840.1.113883.3.72.5.40.5</w:t>
            </w:r>
            <w:r w:rsidRPr="00AD74D7">
              <w:rPr>
                <w:rFonts w:cs="Helvetica"/>
                <w:color w:val="000000"/>
              </w:rPr>
              <w:t>” respectively</w:t>
            </w:r>
            <w:r w:rsidRPr="00AD74D7">
              <w:t>.</w:t>
            </w:r>
          </w:p>
        </w:tc>
      </w:tr>
      <w:tr w:rsidR="00B0037B" w:rsidRPr="0024144B" w:rsidTr="00D90F00">
        <w:trPr>
          <w:cantSplit/>
        </w:trPr>
        <w:tc>
          <w:tcPr>
            <w:tcW w:w="3145" w:type="dxa"/>
          </w:tcPr>
          <w:p w:rsidR="00B0037B" w:rsidRPr="003C7EF2" w:rsidRDefault="00B0037B" w:rsidP="00B0037B">
            <w:pPr>
              <w:pStyle w:val="PlainText"/>
              <w:rPr>
                <w:rFonts w:asciiTheme="minorHAnsi" w:hAnsiTheme="minorHAnsi"/>
                <w:sz w:val="22"/>
                <w:szCs w:val="22"/>
              </w:rPr>
            </w:pPr>
            <w:r w:rsidRPr="003C7EF2">
              <w:rPr>
                <w:rFonts w:asciiTheme="minorHAnsi" w:hAnsiTheme="minorHAnsi"/>
                <w:sz w:val="22"/>
                <w:szCs w:val="22"/>
              </w:rPr>
              <w:t xml:space="preserve">Administration Group </w:t>
            </w:r>
          </w:p>
          <w:p w:rsidR="00B0037B" w:rsidRDefault="00B0037B" w:rsidP="00B0037B">
            <w:pPr>
              <w:pStyle w:val="PlainText"/>
              <w:rPr>
                <w:rStyle w:val="indented"/>
                <w:rFonts w:asciiTheme="minorHAnsi" w:hAnsiTheme="minorHAnsi"/>
                <w:sz w:val="22"/>
                <w:szCs w:val="22"/>
              </w:rPr>
            </w:pPr>
            <w:r>
              <w:rPr>
                <w:rStyle w:val="indented"/>
                <w:rFonts w:asciiTheme="minorHAnsi" w:hAnsiTheme="minorHAnsi"/>
                <w:sz w:val="22"/>
                <w:szCs w:val="22"/>
              </w:rPr>
              <w:t>Test Steps:</w:t>
            </w:r>
          </w:p>
          <w:p w:rsidR="00B0037B" w:rsidRDefault="00B0037B" w:rsidP="00B0037B">
            <w:pPr>
              <w:pStyle w:val="PlainText"/>
              <w:rPr>
                <w:rStyle w:val="indented"/>
              </w:rPr>
            </w:pPr>
            <w:r>
              <w:rPr>
                <w:rStyle w:val="indented"/>
              </w:rPr>
              <w:t>IZ-AD-1.1_Send_V04_Z22</w:t>
            </w:r>
          </w:p>
          <w:p w:rsidR="00B0037B" w:rsidRPr="0092742D" w:rsidRDefault="00B0037B" w:rsidP="00B0037B">
            <w:pPr>
              <w:pStyle w:val="PlainText"/>
              <w:rPr>
                <w:rStyle w:val="indented"/>
                <w:rFonts w:asciiTheme="minorHAnsi" w:hAnsiTheme="minorHAnsi"/>
                <w:sz w:val="22"/>
                <w:szCs w:val="22"/>
              </w:rPr>
            </w:pPr>
            <w:r>
              <w:rPr>
                <w:rStyle w:val="indented"/>
              </w:rPr>
              <w:t>IZ-AD-9.1_Send_V04_Z22</w:t>
            </w:r>
          </w:p>
        </w:tc>
        <w:tc>
          <w:tcPr>
            <w:tcW w:w="3780" w:type="dxa"/>
          </w:tcPr>
          <w:p w:rsidR="00B0037B" w:rsidRDefault="00B0037B" w:rsidP="00B0037B">
            <w:r>
              <w:t>The VIS fully-encoded text string (VIS barcodes) do not reflect the latest posted on the CDC website for the Polio Vaccine VIS.</w:t>
            </w:r>
          </w:p>
        </w:tc>
        <w:tc>
          <w:tcPr>
            <w:tcW w:w="6120" w:type="dxa"/>
            <w:shd w:val="clear" w:color="auto" w:fill="auto"/>
          </w:tcPr>
          <w:p w:rsidR="00B0037B" w:rsidRDefault="00B0037B" w:rsidP="00B0037B">
            <w:r>
              <w:t>The VIS text strings have been changed from “253088698300017211111108” to “</w:t>
            </w:r>
            <w:r>
              <w:rPr>
                <w:rFonts w:cs="Helvetica"/>
                <w:shd w:val="clear" w:color="auto" w:fill="FFFFFF"/>
              </w:rPr>
              <w:t>253088698300017211160720”</w:t>
            </w:r>
            <w:r>
              <w:t xml:space="preserve"> to reflect the latest posted on the CDC website for Polio Vaccine VIS.</w:t>
            </w:r>
          </w:p>
        </w:tc>
      </w:tr>
      <w:tr w:rsidR="00B0037B" w:rsidRPr="0024144B" w:rsidTr="00D90F00">
        <w:trPr>
          <w:cantSplit/>
        </w:trPr>
        <w:tc>
          <w:tcPr>
            <w:tcW w:w="3145" w:type="dxa"/>
          </w:tcPr>
          <w:p w:rsidR="00B0037B" w:rsidRPr="003C7EF2" w:rsidRDefault="00B0037B" w:rsidP="00B0037B">
            <w:pPr>
              <w:pStyle w:val="PlainText"/>
              <w:rPr>
                <w:rFonts w:asciiTheme="minorHAnsi" w:hAnsiTheme="minorHAnsi"/>
                <w:sz w:val="22"/>
                <w:szCs w:val="22"/>
              </w:rPr>
            </w:pPr>
            <w:r w:rsidRPr="003C7EF2">
              <w:rPr>
                <w:rFonts w:asciiTheme="minorHAnsi" w:hAnsiTheme="minorHAnsi"/>
                <w:sz w:val="22"/>
                <w:szCs w:val="22"/>
              </w:rPr>
              <w:lastRenderedPageBreak/>
              <w:t xml:space="preserve">Administration Group </w:t>
            </w:r>
          </w:p>
          <w:p w:rsidR="00B0037B" w:rsidRDefault="00B0037B" w:rsidP="00B0037B">
            <w:pPr>
              <w:pStyle w:val="PlainText"/>
              <w:rPr>
                <w:rStyle w:val="indented"/>
                <w:rFonts w:asciiTheme="minorHAnsi" w:hAnsiTheme="minorHAnsi"/>
                <w:sz w:val="22"/>
                <w:szCs w:val="22"/>
              </w:rPr>
            </w:pPr>
            <w:r>
              <w:rPr>
                <w:rStyle w:val="indented"/>
                <w:rFonts w:asciiTheme="minorHAnsi" w:hAnsiTheme="minorHAnsi"/>
                <w:sz w:val="22"/>
                <w:szCs w:val="22"/>
              </w:rPr>
              <w:t>Test Step:</w:t>
            </w:r>
          </w:p>
          <w:p w:rsidR="00B0037B" w:rsidRPr="00152200" w:rsidRDefault="00B0037B" w:rsidP="00B0037B">
            <w:pPr>
              <w:pStyle w:val="PlainText"/>
              <w:rPr>
                <w:rStyle w:val="indented"/>
              </w:rPr>
            </w:pPr>
            <w:r>
              <w:rPr>
                <w:rStyle w:val="indented"/>
              </w:rPr>
              <w:t>IZ-AD-1.1_Send_V04_Z22</w:t>
            </w:r>
          </w:p>
        </w:tc>
        <w:tc>
          <w:tcPr>
            <w:tcW w:w="3780" w:type="dxa"/>
          </w:tcPr>
          <w:p w:rsidR="00B0037B" w:rsidRDefault="00B0037B" w:rsidP="00B0037B">
            <w:r>
              <w:t>The VIS fully-encoded text string (VIS barcodes) do not reflect the latest posted on the CDC website for the Pneumococcal Conjugate (PCV13) Vaccine VIS.</w:t>
            </w:r>
          </w:p>
        </w:tc>
        <w:tc>
          <w:tcPr>
            <w:tcW w:w="6120" w:type="dxa"/>
            <w:shd w:val="clear" w:color="auto" w:fill="auto"/>
          </w:tcPr>
          <w:p w:rsidR="00B0037B" w:rsidRDefault="00B0037B" w:rsidP="00B0037B">
            <w:r>
              <w:t>The VIS text string has been changed from “253088698300015811130227” to “</w:t>
            </w:r>
            <w:r>
              <w:rPr>
                <w:rFonts w:cs="Helvetica"/>
                <w:shd w:val="clear" w:color="auto" w:fill="FFFFFF"/>
              </w:rPr>
              <w:t>253088698300015811151105”</w:t>
            </w:r>
            <w:r>
              <w:t xml:space="preserve"> to reflect the latest posted on the CDC website for Pneumococcal Conjugate (PCV13) Vaccine VIS.</w:t>
            </w:r>
          </w:p>
        </w:tc>
      </w:tr>
      <w:tr w:rsidR="00B0037B" w:rsidRPr="0024144B" w:rsidTr="00D90F00">
        <w:trPr>
          <w:cantSplit/>
        </w:trPr>
        <w:tc>
          <w:tcPr>
            <w:tcW w:w="3145" w:type="dxa"/>
          </w:tcPr>
          <w:p w:rsidR="00B0037B" w:rsidRPr="003C7EF2" w:rsidRDefault="00B0037B" w:rsidP="00B0037B">
            <w:pPr>
              <w:pStyle w:val="PlainText"/>
              <w:rPr>
                <w:rFonts w:asciiTheme="minorHAnsi" w:hAnsiTheme="minorHAnsi"/>
                <w:sz w:val="22"/>
                <w:szCs w:val="22"/>
              </w:rPr>
            </w:pPr>
            <w:r w:rsidRPr="003C7EF2">
              <w:rPr>
                <w:rFonts w:asciiTheme="minorHAnsi" w:hAnsiTheme="minorHAnsi"/>
                <w:sz w:val="22"/>
                <w:szCs w:val="22"/>
              </w:rPr>
              <w:t xml:space="preserve">Administration Group </w:t>
            </w:r>
          </w:p>
          <w:p w:rsidR="00B0037B" w:rsidRDefault="00B0037B" w:rsidP="00B0037B">
            <w:pPr>
              <w:pStyle w:val="PlainText"/>
              <w:rPr>
                <w:rStyle w:val="indented"/>
                <w:rFonts w:asciiTheme="minorHAnsi" w:hAnsiTheme="minorHAnsi"/>
                <w:sz w:val="22"/>
                <w:szCs w:val="22"/>
              </w:rPr>
            </w:pPr>
            <w:r>
              <w:rPr>
                <w:rStyle w:val="indented"/>
                <w:rFonts w:asciiTheme="minorHAnsi" w:hAnsiTheme="minorHAnsi"/>
                <w:sz w:val="22"/>
                <w:szCs w:val="22"/>
              </w:rPr>
              <w:t>Test Steps:</w:t>
            </w:r>
          </w:p>
          <w:p w:rsidR="00B0037B" w:rsidRDefault="00B0037B" w:rsidP="00B0037B">
            <w:pPr>
              <w:pStyle w:val="PlainText"/>
              <w:rPr>
                <w:rStyle w:val="indented"/>
              </w:rPr>
            </w:pPr>
            <w:r>
              <w:rPr>
                <w:rStyle w:val="indented"/>
              </w:rPr>
              <w:t>IZ-AD-5.1_Send_V04_Z22</w:t>
            </w:r>
          </w:p>
          <w:p w:rsidR="00B0037B" w:rsidRPr="0092742D" w:rsidRDefault="00B0037B" w:rsidP="00B0037B">
            <w:pPr>
              <w:pStyle w:val="PlainText"/>
              <w:rPr>
                <w:rStyle w:val="indented"/>
                <w:rFonts w:asciiTheme="minorHAnsi" w:hAnsiTheme="minorHAnsi"/>
                <w:sz w:val="22"/>
                <w:szCs w:val="22"/>
              </w:rPr>
            </w:pPr>
            <w:r>
              <w:rPr>
                <w:rStyle w:val="indented"/>
              </w:rPr>
              <w:t>IZ-AD-6.1_Send_V04_Z22</w:t>
            </w:r>
          </w:p>
        </w:tc>
        <w:tc>
          <w:tcPr>
            <w:tcW w:w="3780" w:type="dxa"/>
          </w:tcPr>
          <w:p w:rsidR="00B0037B" w:rsidRDefault="00B0037B" w:rsidP="00B0037B">
            <w:r>
              <w:t xml:space="preserve">The VIS fully-encoded text string (VIS barcodes) do not reflect the latest posted on the CDC website for the Hepatitis </w:t>
            </w:r>
            <w:proofErr w:type="gramStart"/>
            <w:r>
              <w:t>A</w:t>
            </w:r>
            <w:proofErr w:type="gramEnd"/>
            <w:r>
              <w:t xml:space="preserve"> Vaccine VIS.</w:t>
            </w:r>
          </w:p>
        </w:tc>
        <w:tc>
          <w:tcPr>
            <w:tcW w:w="6120" w:type="dxa"/>
            <w:shd w:val="clear" w:color="auto" w:fill="auto"/>
          </w:tcPr>
          <w:p w:rsidR="00B0037B" w:rsidRDefault="00B0037B" w:rsidP="00B0037B">
            <w:r>
              <w:t>The VIS text strings have been changed from “253088698300004211111025” to “</w:t>
            </w:r>
            <w:r>
              <w:rPr>
                <w:rFonts w:cs="Helvetica"/>
                <w:shd w:val="clear" w:color="auto" w:fill="FFFFFF"/>
              </w:rPr>
              <w:t>253088698300004211160720”</w:t>
            </w:r>
            <w:r>
              <w:t xml:space="preserve"> to reflect the latest posted on the CDC website for Hepatitis </w:t>
            </w:r>
            <w:proofErr w:type="gramStart"/>
            <w:r>
              <w:t>A</w:t>
            </w:r>
            <w:proofErr w:type="gramEnd"/>
            <w:r>
              <w:t xml:space="preserve"> Vaccine VIS.</w:t>
            </w:r>
          </w:p>
        </w:tc>
      </w:tr>
      <w:tr w:rsidR="00B0037B" w:rsidRPr="0024144B" w:rsidTr="00D90F00">
        <w:trPr>
          <w:cantSplit/>
        </w:trPr>
        <w:tc>
          <w:tcPr>
            <w:tcW w:w="3145" w:type="dxa"/>
          </w:tcPr>
          <w:p w:rsidR="00B0037B" w:rsidRPr="003C7EF2" w:rsidRDefault="00B0037B" w:rsidP="00B0037B">
            <w:pPr>
              <w:pStyle w:val="PlainText"/>
              <w:rPr>
                <w:rFonts w:asciiTheme="minorHAnsi" w:hAnsiTheme="minorHAnsi"/>
                <w:sz w:val="22"/>
                <w:szCs w:val="22"/>
              </w:rPr>
            </w:pPr>
            <w:r w:rsidRPr="003C7EF2">
              <w:rPr>
                <w:rFonts w:asciiTheme="minorHAnsi" w:hAnsiTheme="minorHAnsi"/>
                <w:sz w:val="22"/>
                <w:szCs w:val="22"/>
              </w:rPr>
              <w:t xml:space="preserve">Administration Group </w:t>
            </w:r>
          </w:p>
          <w:p w:rsidR="00B0037B" w:rsidRDefault="00B0037B" w:rsidP="00B0037B">
            <w:pPr>
              <w:pStyle w:val="PlainText"/>
              <w:rPr>
                <w:rStyle w:val="indented"/>
                <w:rFonts w:asciiTheme="minorHAnsi" w:hAnsiTheme="minorHAnsi"/>
                <w:sz w:val="22"/>
                <w:szCs w:val="22"/>
              </w:rPr>
            </w:pPr>
            <w:r>
              <w:rPr>
                <w:rStyle w:val="indented"/>
                <w:rFonts w:asciiTheme="minorHAnsi" w:hAnsiTheme="minorHAnsi"/>
                <w:sz w:val="22"/>
                <w:szCs w:val="22"/>
              </w:rPr>
              <w:t>Test Step:</w:t>
            </w:r>
          </w:p>
          <w:p w:rsidR="00B0037B" w:rsidRPr="00152200" w:rsidRDefault="00B0037B" w:rsidP="00B0037B">
            <w:pPr>
              <w:pStyle w:val="PlainText"/>
              <w:rPr>
                <w:rStyle w:val="indented"/>
              </w:rPr>
            </w:pPr>
            <w:r>
              <w:rPr>
                <w:rStyle w:val="indented"/>
              </w:rPr>
              <w:t>IZ-AD-8.1_Send_V04_Z22</w:t>
            </w:r>
          </w:p>
        </w:tc>
        <w:tc>
          <w:tcPr>
            <w:tcW w:w="3780" w:type="dxa"/>
          </w:tcPr>
          <w:p w:rsidR="00B0037B" w:rsidRDefault="00B0037B" w:rsidP="00B0037B">
            <w:r>
              <w:t>The VIS fully-encoded text string (VIS barcodes) do not reflect the latest posted on the CDC website for the Hepatitis B Vaccine VIS.</w:t>
            </w:r>
          </w:p>
        </w:tc>
        <w:tc>
          <w:tcPr>
            <w:tcW w:w="6120" w:type="dxa"/>
            <w:shd w:val="clear" w:color="auto" w:fill="auto"/>
          </w:tcPr>
          <w:p w:rsidR="00B0037B" w:rsidRDefault="00B0037B" w:rsidP="00B0037B">
            <w:r>
              <w:t>The VIS text string has been changed from “253088698300005911120202” to “</w:t>
            </w:r>
            <w:r>
              <w:rPr>
                <w:rFonts w:cs="Helvetica"/>
                <w:shd w:val="clear" w:color="auto" w:fill="FFFFFF"/>
              </w:rPr>
              <w:t>253088698300005911160720”</w:t>
            </w:r>
            <w:r>
              <w:t xml:space="preserve"> to reflect the latest posted on the CDC website for Hepatitis B Vaccine VIS.</w:t>
            </w:r>
          </w:p>
        </w:tc>
      </w:tr>
    </w:tbl>
    <w:p w:rsidR="00D90F00" w:rsidRPr="00D90F00" w:rsidRDefault="00D90F00" w:rsidP="00D90F00"/>
    <w:p w:rsidR="00420C09" w:rsidRPr="00CD7F5B" w:rsidRDefault="00987C70" w:rsidP="00A33741">
      <w:pPr>
        <w:jc w:val="center"/>
        <w:rPr>
          <w:b/>
          <w:sz w:val="28"/>
          <w:szCs w:val="28"/>
        </w:rPr>
      </w:pPr>
      <w:r w:rsidRPr="00CD7F5B">
        <w:rPr>
          <w:b/>
          <w:sz w:val="28"/>
          <w:szCs w:val="28"/>
        </w:rPr>
        <w:t xml:space="preserve">Specific </w:t>
      </w:r>
      <w:r w:rsidR="00420C09" w:rsidRPr="00CD7F5B">
        <w:rPr>
          <w:b/>
          <w:sz w:val="28"/>
          <w:szCs w:val="28"/>
        </w:rPr>
        <w:t>Validation</w:t>
      </w:r>
    </w:p>
    <w:tbl>
      <w:tblPr>
        <w:tblStyle w:val="TableGrid"/>
        <w:tblW w:w="0" w:type="auto"/>
        <w:tblLook w:val="04A0" w:firstRow="1" w:lastRow="0" w:firstColumn="1" w:lastColumn="0" w:noHBand="0" w:noVBand="1"/>
      </w:tblPr>
      <w:tblGrid>
        <w:gridCol w:w="6168"/>
        <w:gridCol w:w="6782"/>
      </w:tblGrid>
      <w:tr w:rsidR="00D65A11" w:rsidTr="00314C76">
        <w:trPr>
          <w:cantSplit/>
          <w:tblHeader/>
        </w:trPr>
        <w:tc>
          <w:tcPr>
            <w:tcW w:w="6168" w:type="dxa"/>
          </w:tcPr>
          <w:p w:rsidR="00D65A11" w:rsidRPr="00412050" w:rsidRDefault="00D65A11" w:rsidP="003269D6">
            <w:pPr>
              <w:rPr>
                <w:b/>
              </w:rPr>
            </w:pPr>
            <w:r w:rsidRPr="00412050">
              <w:rPr>
                <w:b/>
              </w:rPr>
              <w:t>Issue</w:t>
            </w:r>
          </w:p>
        </w:tc>
        <w:tc>
          <w:tcPr>
            <w:tcW w:w="6782" w:type="dxa"/>
          </w:tcPr>
          <w:p w:rsidR="00D65A11" w:rsidRPr="00412050" w:rsidRDefault="00D65A11" w:rsidP="003269D6">
            <w:pPr>
              <w:rPr>
                <w:b/>
              </w:rPr>
            </w:pPr>
            <w:r w:rsidRPr="00412050">
              <w:rPr>
                <w:b/>
              </w:rPr>
              <w:t>Resolution</w:t>
            </w:r>
          </w:p>
        </w:tc>
      </w:tr>
      <w:tr w:rsidR="00A33741" w:rsidTr="00314C76">
        <w:trPr>
          <w:cantSplit/>
          <w:tblHeader/>
        </w:trPr>
        <w:tc>
          <w:tcPr>
            <w:tcW w:w="6168" w:type="dxa"/>
          </w:tcPr>
          <w:p w:rsidR="0028317E" w:rsidRPr="001D0184" w:rsidRDefault="008926A4" w:rsidP="008926A4">
            <w:pPr>
              <w:rPr>
                <w:szCs w:val="20"/>
              </w:rPr>
            </w:pPr>
            <w:r w:rsidRPr="001D0184">
              <w:rPr>
                <w:szCs w:val="20"/>
              </w:rPr>
              <w:t xml:space="preserve">The Value Sets in the Tool include only NDC codes for Unit of Use, so messages created by an HIT Module are validated only for </w:t>
            </w:r>
            <w:r w:rsidRPr="001D0184">
              <w:t>Unit of Use NDC codes.</w:t>
            </w:r>
          </w:p>
        </w:tc>
        <w:tc>
          <w:tcPr>
            <w:tcW w:w="6782" w:type="dxa"/>
          </w:tcPr>
          <w:p w:rsidR="00314C76" w:rsidRPr="001D0184" w:rsidRDefault="008926A4" w:rsidP="00831CCE">
            <w:r w:rsidRPr="001D0184">
              <w:t xml:space="preserve">NDC codes for Unit of Sale </w:t>
            </w:r>
            <w:r w:rsidR="004C6FAF" w:rsidRPr="001D0184">
              <w:t>have been</w:t>
            </w:r>
            <w:r w:rsidRPr="001D0184">
              <w:t xml:space="preserve"> added to the Value Sets in the Tool. The Tool now includes </w:t>
            </w:r>
            <w:r w:rsidR="00831CCE" w:rsidRPr="001D0184">
              <w:t xml:space="preserve">two NDC code Value Sets on the CDC-IZ tab: </w:t>
            </w:r>
          </w:p>
          <w:p w:rsidR="00314C76" w:rsidRPr="001D0184" w:rsidRDefault="00831CCE" w:rsidP="00314C76">
            <w:pPr>
              <w:pStyle w:val="ListParagraph"/>
              <w:numPr>
                <w:ilvl w:val="0"/>
                <w:numId w:val="4"/>
              </w:numPr>
            </w:pPr>
            <w:proofErr w:type="spellStart"/>
            <w:r w:rsidRPr="001D0184">
              <w:t>NDC_Sale</w:t>
            </w:r>
            <w:proofErr w:type="spellEnd"/>
            <w:r w:rsidRPr="001D0184">
              <w:t xml:space="preserve"> (</w:t>
            </w:r>
            <w:r w:rsidRPr="001D0184">
              <w:rPr>
                <w:rFonts w:cs="Helvetica"/>
                <w:shd w:val="clear" w:color="auto" w:fill="FFFFFF"/>
              </w:rPr>
              <w:t>NDC Unit of Sale)</w:t>
            </w:r>
          </w:p>
          <w:p w:rsidR="00831CCE" w:rsidRPr="001D0184" w:rsidRDefault="00831CCE" w:rsidP="00314C76">
            <w:pPr>
              <w:pStyle w:val="ListParagraph"/>
              <w:numPr>
                <w:ilvl w:val="0"/>
                <w:numId w:val="4"/>
              </w:numPr>
            </w:pPr>
            <w:proofErr w:type="spellStart"/>
            <w:r w:rsidRPr="001D0184">
              <w:t>NDC_Use</w:t>
            </w:r>
            <w:proofErr w:type="spellEnd"/>
            <w:r w:rsidRPr="001D0184">
              <w:t xml:space="preserve"> (</w:t>
            </w:r>
            <w:r w:rsidRPr="001D0184">
              <w:rPr>
                <w:rFonts w:cs="Helvetica"/>
                <w:shd w:val="clear" w:color="auto" w:fill="FFFFFF"/>
              </w:rPr>
              <w:t>NDC Unit of Use).</w:t>
            </w:r>
          </w:p>
          <w:p w:rsidR="00831CCE" w:rsidRPr="001D0184" w:rsidRDefault="00831CCE" w:rsidP="00831CCE"/>
          <w:p w:rsidR="00A33741" w:rsidRPr="001D0184" w:rsidRDefault="008926A4" w:rsidP="000122ED">
            <w:r w:rsidRPr="001D0184">
              <w:t>This change accommodates the ability of the HIT Mo</w:t>
            </w:r>
            <w:r w:rsidR="00831CCE" w:rsidRPr="001D0184">
              <w:t>dul</w:t>
            </w:r>
            <w:r w:rsidRPr="001D0184">
              <w:t xml:space="preserve">e to </w:t>
            </w:r>
            <w:r w:rsidR="000122ED" w:rsidRPr="001D0184">
              <w:t>submit</w:t>
            </w:r>
            <w:r w:rsidRPr="001D0184">
              <w:t xml:space="preserve"> </w:t>
            </w:r>
            <w:r w:rsidR="00831CCE" w:rsidRPr="001D0184">
              <w:t xml:space="preserve">messages to the Tool for </w:t>
            </w:r>
            <w:r w:rsidR="000122ED" w:rsidRPr="001D0184">
              <w:t xml:space="preserve">Context-free and Context-based </w:t>
            </w:r>
            <w:r w:rsidR="00831CCE" w:rsidRPr="001D0184">
              <w:t xml:space="preserve">validation with </w:t>
            </w:r>
            <w:r w:rsidRPr="001D0184">
              <w:t>either Unit of Use or Unit of Sale NDC codes.</w:t>
            </w:r>
          </w:p>
        </w:tc>
      </w:tr>
      <w:tr w:rsidR="008A7210" w:rsidTr="00314C76">
        <w:trPr>
          <w:cantSplit/>
          <w:tblHeader/>
        </w:trPr>
        <w:tc>
          <w:tcPr>
            <w:tcW w:w="6168" w:type="dxa"/>
          </w:tcPr>
          <w:p w:rsidR="008A7210" w:rsidRPr="00B0037B" w:rsidRDefault="008A7210" w:rsidP="008A7210">
            <w:r w:rsidRPr="00B0037B">
              <w:t>The VIS fully-encoded text string (VIS barcodes) have not reflected the latest posted on the CDC website.</w:t>
            </w:r>
          </w:p>
        </w:tc>
        <w:tc>
          <w:tcPr>
            <w:tcW w:w="6782" w:type="dxa"/>
          </w:tcPr>
          <w:p w:rsidR="008A7210" w:rsidRPr="00B0037B" w:rsidRDefault="008A7210" w:rsidP="008A7210">
            <w:r w:rsidRPr="00B0037B">
              <w:t>The VIS fully-encoded text string (VIS barcodes) will be kept updated to reflect the latest posted on the CDC website.</w:t>
            </w:r>
          </w:p>
        </w:tc>
      </w:tr>
    </w:tbl>
    <w:p w:rsidR="00C410A6" w:rsidRDefault="00C410A6" w:rsidP="00987C70"/>
    <w:p w:rsidR="0046236D" w:rsidRDefault="0046236D" w:rsidP="00CD7F5B">
      <w:pPr>
        <w:jc w:val="center"/>
        <w:rPr>
          <w:b/>
          <w:sz w:val="28"/>
          <w:szCs w:val="28"/>
        </w:rPr>
      </w:pPr>
    </w:p>
    <w:p w:rsidR="0046236D" w:rsidRDefault="0046236D" w:rsidP="00CD7F5B">
      <w:pPr>
        <w:jc w:val="center"/>
        <w:rPr>
          <w:b/>
          <w:sz w:val="28"/>
          <w:szCs w:val="28"/>
        </w:rPr>
      </w:pPr>
    </w:p>
    <w:p w:rsidR="00987C70" w:rsidRPr="00CD7F5B" w:rsidRDefault="00987C70" w:rsidP="00CD7F5B">
      <w:pPr>
        <w:jc w:val="center"/>
        <w:rPr>
          <w:b/>
          <w:sz w:val="28"/>
          <w:szCs w:val="28"/>
        </w:rPr>
      </w:pPr>
      <w:r w:rsidRPr="00CD7F5B">
        <w:rPr>
          <w:b/>
          <w:sz w:val="28"/>
          <w:szCs w:val="28"/>
        </w:rPr>
        <w:lastRenderedPageBreak/>
        <w:t>User Interface</w:t>
      </w:r>
    </w:p>
    <w:tbl>
      <w:tblPr>
        <w:tblStyle w:val="TableGrid"/>
        <w:tblW w:w="0" w:type="auto"/>
        <w:tblLook w:val="04A0" w:firstRow="1" w:lastRow="0" w:firstColumn="1" w:lastColumn="0" w:noHBand="0" w:noVBand="1"/>
      </w:tblPr>
      <w:tblGrid>
        <w:gridCol w:w="6170"/>
        <w:gridCol w:w="678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CD7F5B" w:rsidTr="002D01CA">
        <w:trPr>
          <w:cantSplit/>
        </w:trPr>
        <w:tc>
          <w:tcPr>
            <w:tcW w:w="6228" w:type="dxa"/>
          </w:tcPr>
          <w:p w:rsidR="00CD7F5B" w:rsidRDefault="00CD7F5B" w:rsidP="00CD7F5B">
            <w:r>
              <w:t>None</w:t>
            </w:r>
          </w:p>
        </w:tc>
        <w:tc>
          <w:tcPr>
            <w:tcW w:w="6840" w:type="dxa"/>
          </w:tcPr>
          <w:p w:rsidR="00CD7F5B" w:rsidRDefault="00CD7F5B" w:rsidP="00CD7F5B"/>
        </w:tc>
      </w:tr>
    </w:tbl>
    <w:p w:rsidR="001C6347" w:rsidRDefault="001C6347" w:rsidP="00CD7F5B">
      <w:pPr>
        <w:jc w:val="center"/>
        <w:rPr>
          <w:b/>
          <w:sz w:val="28"/>
          <w:szCs w:val="28"/>
        </w:rPr>
      </w:pPr>
    </w:p>
    <w:p w:rsidR="00C758DB" w:rsidRPr="00CD7F5B" w:rsidRDefault="00C758DB" w:rsidP="00CD7F5B">
      <w:pPr>
        <w:jc w:val="center"/>
        <w:rPr>
          <w:b/>
          <w:sz w:val="28"/>
          <w:szCs w:val="28"/>
        </w:rPr>
      </w:pPr>
      <w:r w:rsidRPr="00CD7F5B">
        <w:rPr>
          <w:b/>
          <w:sz w:val="28"/>
          <w:szCs w:val="28"/>
        </w:rPr>
        <w:t>Core</w:t>
      </w:r>
      <w:r w:rsidR="0048361B" w:rsidRPr="00CD7F5B">
        <w:rPr>
          <w:b/>
          <w:sz w:val="28"/>
          <w:szCs w:val="28"/>
        </w:rPr>
        <w:t xml:space="preserve"> Functionality</w:t>
      </w:r>
    </w:p>
    <w:tbl>
      <w:tblPr>
        <w:tblStyle w:val="TableGrid"/>
        <w:tblW w:w="0" w:type="auto"/>
        <w:tblLook w:val="04A0" w:firstRow="1" w:lastRow="0" w:firstColumn="1" w:lastColumn="0" w:noHBand="0" w:noVBand="1"/>
      </w:tblPr>
      <w:tblGrid>
        <w:gridCol w:w="6170"/>
        <w:gridCol w:w="678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C410A6" w:rsidRDefault="00C410A6" w:rsidP="00B015D8"/>
    <w:p w:rsidR="00E751C0" w:rsidRPr="00CD7F5B" w:rsidRDefault="00E751C0" w:rsidP="00E751C0">
      <w:pPr>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170"/>
        <w:gridCol w:w="6780"/>
      </w:tblGrid>
      <w:tr w:rsidR="00E751C0" w:rsidTr="00990721">
        <w:trPr>
          <w:cantSplit/>
          <w:tblHeader/>
        </w:trPr>
        <w:tc>
          <w:tcPr>
            <w:tcW w:w="6170" w:type="dxa"/>
          </w:tcPr>
          <w:p w:rsidR="00E751C0" w:rsidRPr="00412050" w:rsidRDefault="00E751C0" w:rsidP="005F1201">
            <w:pPr>
              <w:rPr>
                <w:b/>
              </w:rPr>
            </w:pPr>
            <w:r w:rsidRPr="00412050">
              <w:rPr>
                <w:b/>
              </w:rPr>
              <w:t>Issue</w:t>
            </w:r>
          </w:p>
        </w:tc>
        <w:tc>
          <w:tcPr>
            <w:tcW w:w="6780" w:type="dxa"/>
          </w:tcPr>
          <w:p w:rsidR="00E751C0" w:rsidRPr="00412050" w:rsidRDefault="00E751C0" w:rsidP="005F1201">
            <w:pPr>
              <w:rPr>
                <w:b/>
              </w:rPr>
            </w:pPr>
            <w:r w:rsidRPr="00412050">
              <w:rPr>
                <w:b/>
              </w:rPr>
              <w:t>Resolution</w:t>
            </w:r>
          </w:p>
        </w:tc>
      </w:tr>
      <w:tr w:rsidR="00E751C0" w:rsidTr="00990721">
        <w:trPr>
          <w:cantSplit/>
        </w:trPr>
        <w:tc>
          <w:tcPr>
            <w:tcW w:w="6170" w:type="dxa"/>
          </w:tcPr>
          <w:p w:rsidR="00E751C0" w:rsidRPr="00935B83" w:rsidRDefault="00A505D3" w:rsidP="00440FB2">
            <w:r w:rsidRPr="00935B83">
              <w:t>A</w:t>
            </w:r>
            <w:r w:rsidR="00440FB2" w:rsidRPr="00935B83">
              <w:t xml:space="preserve"> T</w:t>
            </w:r>
            <w:r w:rsidR="00A732B0" w:rsidRPr="00935B83">
              <w:t xml:space="preserve">utorial document for SOAP Envelope and SOAP Connectivity </w:t>
            </w:r>
            <w:r w:rsidR="00440FB2" w:rsidRPr="00935B83">
              <w:t>was</w:t>
            </w:r>
            <w:r w:rsidR="00A732B0" w:rsidRPr="00935B83">
              <w:t xml:space="preserve"> not available via the Tool</w:t>
            </w:r>
          </w:p>
        </w:tc>
        <w:tc>
          <w:tcPr>
            <w:tcW w:w="6780" w:type="dxa"/>
          </w:tcPr>
          <w:p w:rsidR="00E751C0" w:rsidRPr="00935B83" w:rsidRDefault="00A505D3" w:rsidP="00440FB2">
            <w:r w:rsidRPr="00935B83">
              <w:t>A</w:t>
            </w:r>
            <w:r w:rsidR="00A732B0" w:rsidRPr="00935B83">
              <w:t xml:space="preserve"> Tutorial for SOAP Envelope and SOAP Connectivity </w:t>
            </w:r>
            <w:r w:rsidR="00440FB2" w:rsidRPr="00935B83">
              <w:t>has</w:t>
            </w:r>
            <w:r w:rsidR="00A732B0" w:rsidRPr="00935B83">
              <w:t xml:space="preserve"> been posted on the Documentation tab in the Tool</w:t>
            </w:r>
          </w:p>
        </w:tc>
      </w:tr>
    </w:tbl>
    <w:p w:rsidR="00FA2AE9" w:rsidRPr="004C6FAF" w:rsidRDefault="00FA2AE9" w:rsidP="004C6FAF">
      <w:pPr>
        <w:rPr>
          <w:b/>
        </w:rPr>
      </w:pPr>
    </w:p>
    <w:p w:rsidR="00B015D8" w:rsidRPr="001424E9" w:rsidRDefault="00B015D8" w:rsidP="00CD7F5B">
      <w:pPr>
        <w:jc w:val="center"/>
        <w:rPr>
          <w:b/>
          <w:sz w:val="28"/>
          <w:szCs w:val="28"/>
        </w:rPr>
      </w:pPr>
      <w:r w:rsidRPr="001424E9">
        <w:rPr>
          <w:b/>
          <w:sz w:val="28"/>
          <w:szCs w:val="28"/>
        </w:rPr>
        <w:t>SOAP Functionality</w:t>
      </w:r>
    </w:p>
    <w:tbl>
      <w:tblPr>
        <w:tblStyle w:val="TableGrid"/>
        <w:tblW w:w="12955" w:type="dxa"/>
        <w:tblLook w:val="04A0" w:firstRow="1" w:lastRow="0" w:firstColumn="1" w:lastColumn="0" w:noHBand="0" w:noVBand="1"/>
      </w:tblPr>
      <w:tblGrid>
        <w:gridCol w:w="6158"/>
        <w:gridCol w:w="6797"/>
      </w:tblGrid>
      <w:tr w:rsidR="00D30DDD" w:rsidTr="00D264AD">
        <w:trPr>
          <w:cantSplit/>
          <w:tblHeader/>
        </w:trPr>
        <w:tc>
          <w:tcPr>
            <w:tcW w:w="6158" w:type="dxa"/>
          </w:tcPr>
          <w:p w:rsidR="00D30DDD" w:rsidRPr="00990721" w:rsidRDefault="00D30DDD" w:rsidP="003B76A2">
            <w:pPr>
              <w:rPr>
                <w:b/>
              </w:rPr>
            </w:pPr>
            <w:r w:rsidRPr="00990721">
              <w:rPr>
                <w:b/>
              </w:rPr>
              <w:t>Issue</w:t>
            </w:r>
          </w:p>
        </w:tc>
        <w:tc>
          <w:tcPr>
            <w:tcW w:w="6797" w:type="dxa"/>
          </w:tcPr>
          <w:p w:rsidR="00D30DDD" w:rsidRPr="00990721" w:rsidRDefault="00D30DDD" w:rsidP="003B76A2">
            <w:pPr>
              <w:rPr>
                <w:b/>
              </w:rPr>
            </w:pPr>
            <w:r>
              <w:rPr>
                <w:b/>
              </w:rPr>
              <w:t>Resolution</w:t>
            </w:r>
          </w:p>
        </w:tc>
      </w:tr>
      <w:tr w:rsidR="00D30DDD" w:rsidTr="00D264AD">
        <w:trPr>
          <w:cantSplit/>
        </w:trPr>
        <w:tc>
          <w:tcPr>
            <w:tcW w:w="6158" w:type="dxa"/>
          </w:tcPr>
          <w:p w:rsidR="00D30DDD" w:rsidRPr="00D30DDD" w:rsidRDefault="00D30DDD" w:rsidP="00D30DDD">
            <w:pPr>
              <w:pStyle w:val="NormalWeb"/>
              <w:shd w:val="clear" w:color="auto" w:fill="FFFFFF"/>
              <w:spacing w:before="0" w:beforeAutospacing="0" w:after="0" w:afterAutospacing="0"/>
              <w:rPr>
                <w:rFonts w:ascii="Calibri" w:hAnsi="Calibri"/>
                <w:color w:val="000000"/>
                <w:sz w:val="22"/>
              </w:rPr>
            </w:pPr>
            <w:r w:rsidRPr="00D30DDD">
              <w:rPr>
                <w:rFonts w:ascii="Calibri" w:hAnsi="Calibri"/>
                <w:iCs/>
                <w:color w:val="000000"/>
                <w:sz w:val="22"/>
              </w:rPr>
              <w:t>In all previous releases of the tool,</w:t>
            </w:r>
            <w:r>
              <w:rPr>
                <w:rFonts w:ascii="Calibri" w:hAnsi="Calibri"/>
                <w:iCs/>
                <w:color w:val="000000"/>
                <w:sz w:val="22"/>
              </w:rPr>
              <w:t xml:space="preserve"> </w:t>
            </w:r>
            <w:r w:rsidRPr="00D30DDD">
              <w:rPr>
                <w:rFonts w:ascii="Calibri" w:hAnsi="Calibri"/>
                <w:iCs/>
                <w:color w:val="000000"/>
                <w:sz w:val="22"/>
              </w:rPr>
              <w:t>the SOAP Connectivity</w:t>
            </w:r>
            <w:r>
              <w:rPr>
                <w:rFonts w:ascii="Calibri" w:hAnsi="Calibri"/>
                <w:iCs/>
                <w:color w:val="000000"/>
                <w:sz w:val="22"/>
              </w:rPr>
              <w:t xml:space="preserve"> </w:t>
            </w:r>
            <w:r w:rsidRPr="00D30DDD">
              <w:rPr>
                <w:rFonts w:ascii="Calibri" w:hAnsi="Calibri"/>
                <w:iCs/>
                <w:color w:val="000000"/>
                <w:sz w:val="22"/>
              </w:rPr>
              <w:t>tests for the Receiver did not</w:t>
            </w:r>
            <w:r>
              <w:rPr>
                <w:rFonts w:ascii="Calibri" w:hAnsi="Calibri"/>
                <w:iCs/>
                <w:color w:val="000000"/>
                <w:sz w:val="22"/>
              </w:rPr>
              <w:t xml:space="preserve"> </w:t>
            </w:r>
            <w:r w:rsidRPr="00D30DDD">
              <w:rPr>
                <w:rFonts w:ascii="Calibri" w:hAnsi="Calibri"/>
                <w:iCs/>
                <w:color w:val="000000"/>
                <w:sz w:val="22"/>
              </w:rPr>
              <w:t>provide an</w:t>
            </w:r>
            <w:r>
              <w:rPr>
                <w:rFonts w:ascii="Calibri" w:hAnsi="Calibri"/>
                <w:iCs/>
                <w:color w:val="000000"/>
                <w:sz w:val="22"/>
              </w:rPr>
              <w:t xml:space="preserve"> </w:t>
            </w:r>
            <w:r w:rsidRPr="00D30DDD">
              <w:rPr>
                <w:rFonts w:ascii="Calibri" w:hAnsi="Calibri"/>
                <w:iCs/>
                <w:color w:val="000000"/>
                <w:sz w:val="22"/>
              </w:rPr>
              <w:t>“action” parameter in the HTTP header's</w:t>
            </w:r>
            <w:r>
              <w:rPr>
                <w:rFonts w:ascii="Calibri" w:hAnsi="Calibri"/>
                <w:iCs/>
                <w:color w:val="000000"/>
                <w:sz w:val="22"/>
              </w:rPr>
              <w:t xml:space="preserve"> </w:t>
            </w:r>
            <w:r w:rsidRPr="00D30DDD">
              <w:rPr>
                <w:rFonts w:ascii="Calibri" w:hAnsi="Calibri"/>
                <w:iCs/>
                <w:color w:val="000000"/>
                <w:sz w:val="22"/>
              </w:rPr>
              <w:t>Content-Type field for test messages transmitted to r</w:t>
            </w:r>
            <w:r>
              <w:rPr>
                <w:rFonts w:ascii="Calibri" w:hAnsi="Calibri"/>
                <w:iCs/>
                <w:color w:val="000000"/>
                <w:sz w:val="22"/>
              </w:rPr>
              <w:t xml:space="preserve">eceivers (systems under test). </w:t>
            </w:r>
            <w:r w:rsidRPr="00D30DDD">
              <w:rPr>
                <w:rFonts w:ascii="Calibri" w:hAnsi="Calibri"/>
                <w:iCs/>
                <w:color w:val="000000"/>
                <w:sz w:val="22"/>
              </w:rPr>
              <w:t>The action parameter is required by SOAP 1.2 for all operations defined in a WSDL unless</w:t>
            </w:r>
            <w:r>
              <w:rPr>
                <w:rFonts w:ascii="Calibri" w:hAnsi="Calibri"/>
                <w:iCs/>
                <w:color w:val="000000"/>
                <w:sz w:val="22"/>
              </w:rPr>
              <w:t xml:space="preserve"> explicitly declared otherwise.</w:t>
            </w:r>
          </w:p>
        </w:tc>
        <w:tc>
          <w:tcPr>
            <w:tcW w:w="6797" w:type="dxa"/>
          </w:tcPr>
          <w:p w:rsidR="00D30DDD" w:rsidRDefault="00D30DDD" w:rsidP="00D30DDD">
            <w:pPr>
              <w:pStyle w:val="NormalWeb"/>
              <w:shd w:val="clear" w:color="auto" w:fill="FFFFFF"/>
              <w:spacing w:before="0" w:beforeAutospacing="0" w:after="0" w:afterAutospacing="0"/>
              <w:rPr>
                <w:rFonts w:ascii="Calibri" w:hAnsi="Calibri"/>
                <w:iCs/>
                <w:color w:val="000000"/>
                <w:sz w:val="22"/>
              </w:rPr>
            </w:pPr>
            <w:r>
              <w:rPr>
                <w:rFonts w:ascii="Calibri" w:hAnsi="Calibri"/>
                <w:iCs/>
                <w:color w:val="000000"/>
                <w:sz w:val="22"/>
              </w:rPr>
              <w:t>B</w:t>
            </w:r>
            <w:r w:rsidRPr="00D30DDD">
              <w:rPr>
                <w:rFonts w:ascii="Calibri" w:hAnsi="Calibri"/>
                <w:iCs/>
                <w:color w:val="000000"/>
                <w:sz w:val="22"/>
              </w:rPr>
              <w:t>ased on the CDC WSDL declaration of operations, the</w:t>
            </w:r>
            <w:r>
              <w:rPr>
                <w:rFonts w:ascii="Calibri" w:hAnsi="Calibri"/>
                <w:b/>
                <w:iCs/>
                <w:color w:val="000000"/>
                <w:sz w:val="22"/>
              </w:rPr>
              <w:t xml:space="preserve"> </w:t>
            </w:r>
            <w:r w:rsidRPr="00D30DDD">
              <w:rPr>
                <w:rFonts w:ascii="Calibri" w:hAnsi="Calibri"/>
                <w:iCs/>
                <w:color w:val="000000"/>
                <w:sz w:val="22"/>
              </w:rPr>
              <w:t xml:space="preserve">action parameter </w:t>
            </w:r>
            <w:r w:rsidR="0011302B">
              <w:rPr>
                <w:rFonts w:ascii="Calibri" w:hAnsi="Calibri"/>
                <w:iCs/>
                <w:color w:val="000000"/>
                <w:sz w:val="22"/>
              </w:rPr>
              <w:t>has been</w:t>
            </w:r>
            <w:r w:rsidRPr="00D30DDD">
              <w:rPr>
                <w:rFonts w:ascii="Calibri" w:hAnsi="Calibri"/>
                <w:iCs/>
                <w:color w:val="000000"/>
                <w:sz w:val="22"/>
              </w:rPr>
              <w:t xml:space="preserve"> </w:t>
            </w:r>
            <w:r w:rsidR="0011302B">
              <w:rPr>
                <w:rFonts w:ascii="Calibri" w:hAnsi="Calibri"/>
                <w:iCs/>
                <w:color w:val="000000"/>
                <w:sz w:val="22"/>
              </w:rPr>
              <w:t>added</w:t>
            </w:r>
            <w:r w:rsidRPr="00D30DDD">
              <w:rPr>
                <w:rFonts w:ascii="Calibri" w:hAnsi="Calibri"/>
                <w:iCs/>
                <w:color w:val="000000"/>
                <w:sz w:val="22"/>
              </w:rPr>
              <w:t xml:space="preserve">. </w:t>
            </w:r>
          </w:p>
          <w:p w:rsidR="00D30DDD" w:rsidRDefault="00D30DDD" w:rsidP="00D30DDD">
            <w:pPr>
              <w:pStyle w:val="NormalWeb"/>
              <w:shd w:val="clear" w:color="auto" w:fill="FFFFFF"/>
              <w:spacing w:before="0" w:beforeAutospacing="0" w:after="0" w:afterAutospacing="0"/>
              <w:rPr>
                <w:rFonts w:ascii="Calibri" w:hAnsi="Calibri"/>
                <w:iCs/>
                <w:color w:val="000000"/>
                <w:sz w:val="22"/>
              </w:rPr>
            </w:pPr>
          </w:p>
          <w:p w:rsidR="00D30DDD" w:rsidRPr="00D30DDD" w:rsidRDefault="00D30DDD" w:rsidP="00D30DDD">
            <w:pPr>
              <w:pStyle w:val="NormalWeb"/>
              <w:shd w:val="clear" w:color="auto" w:fill="FFFFFF"/>
              <w:spacing w:before="0" w:beforeAutospacing="0" w:after="0" w:afterAutospacing="0"/>
              <w:rPr>
                <w:rFonts w:ascii="Calibri" w:hAnsi="Calibri"/>
                <w:iCs/>
                <w:color w:val="000000"/>
                <w:sz w:val="22"/>
              </w:rPr>
            </w:pPr>
            <w:r w:rsidRPr="00D30DDD">
              <w:rPr>
                <w:rFonts w:ascii="Calibri" w:hAnsi="Calibri"/>
                <w:iCs/>
                <w:color w:val="000000"/>
                <w:sz w:val="22"/>
              </w:rPr>
              <w:t>Note: not all receiving</w:t>
            </w:r>
            <w:r>
              <w:rPr>
                <w:rFonts w:ascii="Calibri" w:hAnsi="Calibri"/>
                <w:b/>
                <w:iCs/>
                <w:color w:val="000000"/>
                <w:sz w:val="22"/>
              </w:rPr>
              <w:t xml:space="preserve"> </w:t>
            </w:r>
            <w:r w:rsidRPr="00D30DDD">
              <w:rPr>
                <w:rFonts w:ascii="Calibri" w:hAnsi="Calibri"/>
                <w:iCs/>
                <w:color w:val="000000"/>
                <w:sz w:val="22"/>
              </w:rPr>
              <w:t>systems actually require the action parameter (most</w:t>
            </w:r>
            <w:r>
              <w:rPr>
                <w:rFonts w:ascii="Calibri" w:hAnsi="Calibri"/>
                <w:b/>
                <w:iCs/>
                <w:color w:val="000000"/>
                <w:sz w:val="22"/>
              </w:rPr>
              <w:t xml:space="preserve"> </w:t>
            </w:r>
            <w:r w:rsidRPr="00D30DDD">
              <w:rPr>
                <w:rFonts w:ascii="Calibri" w:hAnsi="Calibri"/>
                <w:iCs/>
                <w:color w:val="000000"/>
                <w:sz w:val="22"/>
              </w:rPr>
              <w:t>IIS</w:t>
            </w:r>
            <w:r>
              <w:rPr>
                <w:rFonts w:ascii="Calibri" w:hAnsi="Calibri"/>
                <w:b/>
                <w:iCs/>
                <w:color w:val="000000"/>
                <w:sz w:val="22"/>
              </w:rPr>
              <w:t xml:space="preserve"> </w:t>
            </w:r>
            <w:r w:rsidRPr="00D30DDD">
              <w:rPr>
                <w:rFonts w:ascii="Calibri" w:hAnsi="Calibri"/>
                <w:iCs/>
                <w:color w:val="000000"/>
                <w:sz w:val="22"/>
              </w:rPr>
              <w:t>tested do not), however</w:t>
            </w:r>
            <w:r>
              <w:rPr>
                <w:rFonts w:ascii="Calibri" w:hAnsi="Calibri"/>
                <w:iCs/>
                <w:color w:val="000000"/>
                <w:sz w:val="22"/>
              </w:rPr>
              <w:t>,</w:t>
            </w:r>
            <w:r w:rsidRPr="00D30DDD">
              <w:rPr>
                <w:rFonts w:ascii="Calibri" w:hAnsi="Calibri"/>
                <w:iCs/>
                <w:color w:val="000000"/>
                <w:sz w:val="22"/>
              </w:rPr>
              <w:t xml:space="preserve"> a small but significant number of systems may</w:t>
            </w:r>
            <w:r>
              <w:rPr>
                <w:rFonts w:ascii="Calibri" w:hAnsi="Calibri"/>
                <w:b/>
                <w:iCs/>
                <w:color w:val="000000"/>
                <w:sz w:val="22"/>
              </w:rPr>
              <w:t xml:space="preserve"> </w:t>
            </w:r>
            <w:r w:rsidRPr="00D30DDD">
              <w:rPr>
                <w:rFonts w:ascii="Calibri" w:hAnsi="Calibri"/>
                <w:iCs/>
                <w:color w:val="000000"/>
                <w:sz w:val="22"/>
              </w:rPr>
              <w:t>reject messages sent to them when</w:t>
            </w:r>
            <w:r>
              <w:rPr>
                <w:rFonts w:ascii="Calibri" w:hAnsi="Calibri"/>
                <w:b/>
                <w:iCs/>
                <w:color w:val="000000"/>
                <w:sz w:val="22"/>
              </w:rPr>
              <w:t xml:space="preserve"> </w:t>
            </w:r>
            <w:r w:rsidRPr="00D30DDD">
              <w:rPr>
                <w:rFonts w:ascii="Calibri" w:hAnsi="Calibri"/>
                <w:iCs/>
                <w:color w:val="000000"/>
                <w:sz w:val="22"/>
              </w:rPr>
              <w:t>the action parameter isn't present.</w:t>
            </w:r>
          </w:p>
        </w:tc>
      </w:tr>
    </w:tbl>
    <w:p w:rsidR="001C6347" w:rsidRDefault="001C6347" w:rsidP="00CD7F5B">
      <w:pPr>
        <w:jc w:val="center"/>
        <w:rPr>
          <w:b/>
          <w:sz w:val="28"/>
          <w:szCs w:val="28"/>
        </w:rPr>
      </w:pPr>
    </w:p>
    <w:p w:rsidR="0046236D" w:rsidRDefault="0046236D" w:rsidP="00CD7F5B">
      <w:pPr>
        <w:jc w:val="center"/>
        <w:rPr>
          <w:b/>
          <w:sz w:val="28"/>
          <w:szCs w:val="28"/>
        </w:rPr>
      </w:pPr>
    </w:p>
    <w:p w:rsidR="00CD7F5B" w:rsidRPr="00CD7F5B" w:rsidRDefault="00CD7F5B" w:rsidP="00CD7F5B">
      <w:pPr>
        <w:jc w:val="center"/>
        <w:rPr>
          <w:b/>
          <w:sz w:val="28"/>
          <w:szCs w:val="28"/>
        </w:rPr>
      </w:pPr>
      <w:r w:rsidRPr="00CD7F5B">
        <w:rPr>
          <w:b/>
          <w:sz w:val="28"/>
          <w:szCs w:val="28"/>
        </w:rPr>
        <w:lastRenderedPageBreak/>
        <w:t>Improvements/Features</w:t>
      </w:r>
    </w:p>
    <w:tbl>
      <w:tblPr>
        <w:tblStyle w:val="TableGrid"/>
        <w:tblW w:w="0" w:type="auto"/>
        <w:tblLook w:val="04A0" w:firstRow="1" w:lastRow="0" w:firstColumn="1" w:lastColumn="0" w:noHBand="0" w:noVBand="1"/>
      </w:tblPr>
      <w:tblGrid>
        <w:gridCol w:w="12950"/>
      </w:tblGrid>
      <w:tr w:rsidR="00CD7F5B" w:rsidRPr="00990721" w:rsidTr="00136961">
        <w:trPr>
          <w:trHeight w:val="2915"/>
        </w:trPr>
        <w:tc>
          <w:tcPr>
            <w:tcW w:w="13068" w:type="dxa"/>
          </w:tcPr>
          <w:p w:rsidR="00136961" w:rsidRPr="00A05EBA" w:rsidRDefault="00136961" w:rsidP="00136961">
            <w:pPr>
              <w:pStyle w:val="NoSpacing"/>
              <w:rPr>
                <w:rFonts w:asciiTheme="minorHAnsi" w:hAnsiTheme="minorHAnsi"/>
                <w:szCs w:val="24"/>
              </w:rPr>
            </w:pPr>
            <w:r w:rsidRPr="00A05EBA">
              <w:rPr>
                <w:rFonts w:asciiTheme="minorHAnsi" w:hAnsiTheme="minorHAnsi"/>
                <w:szCs w:val="24"/>
              </w:rPr>
              <w:t xml:space="preserve">The “Hello Guest” </w:t>
            </w:r>
            <w:r w:rsidRPr="00A05EBA">
              <w:rPr>
                <w:rFonts w:asciiTheme="minorHAnsi" w:hAnsiTheme="minorHAnsi"/>
                <w:szCs w:val="24"/>
              </w:rPr>
              <w:t xml:space="preserve">feature </w:t>
            </w:r>
            <w:r w:rsidRPr="00A05EBA">
              <w:rPr>
                <w:rFonts w:asciiTheme="minorHAnsi" w:hAnsiTheme="minorHAnsi"/>
                <w:szCs w:val="24"/>
              </w:rPr>
              <w:t>– with Login, Register, Reset Password, Transport Settings</w:t>
            </w:r>
            <w:r w:rsidRPr="00A05EBA">
              <w:rPr>
                <w:rFonts w:asciiTheme="minorHAnsi" w:hAnsiTheme="minorHAnsi"/>
                <w:szCs w:val="24"/>
              </w:rPr>
              <w:t>,</w:t>
            </w:r>
            <w:r w:rsidRPr="00A05EBA">
              <w:rPr>
                <w:rFonts w:asciiTheme="minorHAnsi" w:hAnsiTheme="minorHAnsi"/>
                <w:szCs w:val="24"/>
              </w:rPr>
              <w:t xml:space="preserve"> and Validation Settings options – </w:t>
            </w:r>
            <w:r w:rsidRPr="00A05EBA">
              <w:rPr>
                <w:rFonts w:asciiTheme="minorHAnsi" w:hAnsiTheme="minorHAnsi"/>
                <w:szCs w:val="24"/>
              </w:rPr>
              <w:t>has been</w:t>
            </w:r>
            <w:r w:rsidRPr="00A05EBA">
              <w:rPr>
                <w:rFonts w:asciiTheme="minorHAnsi" w:hAnsiTheme="minorHAnsi"/>
                <w:szCs w:val="24"/>
              </w:rPr>
              <w:t xml:space="preserve"> added to the Immunization Messaging Test Tool. These options enable the Tester to:</w:t>
            </w:r>
          </w:p>
          <w:p w:rsidR="00136961" w:rsidRPr="00A05EBA" w:rsidRDefault="00136961" w:rsidP="00136961">
            <w:pPr>
              <w:pStyle w:val="NoSpacing"/>
              <w:numPr>
                <w:ilvl w:val="0"/>
                <w:numId w:val="7"/>
              </w:numPr>
              <w:rPr>
                <w:rFonts w:asciiTheme="minorHAnsi" w:hAnsiTheme="minorHAnsi"/>
                <w:szCs w:val="24"/>
              </w:rPr>
            </w:pPr>
            <w:r w:rsidRPr="00A05EBA">
              <w:rPr>
                <w:rFonts w:asciiTheme="minorHAnsi" w:hAnsiTheme="minorHAnsi"/>
                <w:szCs w:val="24"/>
              </w:rPr>
              <w:t xml:space="preserve">Create an Immunization Test Tool account </w:t>
            </w:r>
            <w:r w:rsidRPr="00A05EBA">
              <w:rPr>
                <w:rFonts w:asciiTheme="minorHAnsi" w:hAnsiTheme="minorHAnsi"/>
                <w:szCs w:val="24"/>
              </w:rPr>
              <w:t xml:space="preserve">(with Username and Password) </w:t>
            </w:r>
            <w:r w:rsidRPr="00A05EBA">
              <w:rPr>
                <w:rFonts w:asciiTheme="minorHAnsi" w:hAnsiTheme="minorHAnsi"/>
                <w:szCs w:val="24"/>
              </w:rPr>
              <w:t>and log</w:t>
            </w:r>
            <w:r w:rsidRPr="00A05EBA">
              <w:rPr>
                <w:rFonts w:asciiTheme="minorHAnsi" w:hAnsiTheme="minorHAnsi"/>
                <w:szCs w:val="24"/>
              </w:rPr>
              <w:t xml:space="preserve"> </w:t>
            </w:r>
            <w:r w:rsidRPr="00A05EBA">
              <w:rPr>
                <w:rFonts w:asciiTheme="minorHAnsi" w:hAnsiTheme="minorHAnsi"/>
                <w:szCs w:val="24"/>
              </w:rPr>
              <w:t xml:space="preserve">in </w:t>
            </w:r>
            <w:r w:rsidRPr="00A05EBA">
              <w:rPr>
                <w:rFonts w:asciiTheme="minorHAnsi" w:hAnsiTheme="minorHAnsi"/>
                <w:szCs w:val="24"/>
              </w:rPr>
              <w:t>using that account each</w:t>
            </w:r>
            <w:r w:rsidRPr="00A05EBA">
              <w:rPr>
                <w:rFonts w:asciiTheme="minorHAnsi" w:hAnsiTheme="minorHAnsi"/>
                <w:szCs w:val="24"/>
              </w:rPr>
              <w:t xml:space="preserve"> time the Test Tool</w:t>
            </w:r>
            <w:r w:rsidRPr="00A05EBA">
              <w:rPr>
                <w:rFonts w:asciiTheme="minorHAnsi" w:hAnsiTheme="minorHAnsi"/>
                <w:szCs w:val="24"/>
              </w:rPr>
              <w:t xml:space="preserve"> is used</w:t>
            </w:r>
          </w:p>
          <w:p w:rsidR="00136961" w:rsidRPr="00A05EBA" w:rsidRDefault="00136961" w:rsidP="00136961">
            <w:pPr>
              <w:pStyle w:val="NoSpacing"/>
              <w:numPr>
                <w:ilvl w:val="0"/>
                <w:numId w:val="7"/>
              </w:numPr>
              <w:rPr>
                <w:rFonts w:asciiTheme="minorHAnsi" w:hAnsiTheme="minorHAnsi"/>
                <w:szCs w:val="24"/>
              </w:rPr>
            </w:pPr>
            <w:r w:rsidRPr="00A05EBA">
              <w:rPr>
                <w:rFonts w:asciiTheme="minorHAnsi" w:hAnsiTheme="minorHAnsi"/>
                <w:szCs w:val="24"/>
              </w:rPr>
              <w:t>Reset Password in case it is forgotten</w:t>
            </w:r>
          </w:p>
          <w:p w:rsidR="00136961" w:rsidRPr="00A05EBA" w:rsidRDefault="00136961" w:rsidP="00136961">
            <w:pPr>
              <w:pStyle w:val="NoSpacing"/>
              <w:numPr>
                <w:ilvl w:val="0"/>
                <w:numId w:val="7"/>
              </w:numPr>
              <w:rPr>
                <w:rFonts w:asciiTheme="minorHAnsi" w:hAnsiTheme="minorHAnsi"/>
                <w:szCs w:val="24"/>
              </w:rPr>
            </w:pPr>
            <w:r w:rsidRPr="00A05EBA">
              <w:rPr>
                <w:rFonts w:asciiTheme="minorHAnsi" w:hAnsiTheme="minorHAnsi"/>
                <w:szCs w:val="24"/>
              </w:rPr>
              <w:t>Configure the Tool to be used for automated transport via the Transport Settings</w:t>
            </w:r>
          </w:p>
          <w:p w:rsidR="00136961" w:rsidRPr="00A05EBA" w:rsidRDefault="00136961" w:rsidP="00136961">
            <w:pPr>
              <w:pStyle w:val="NoSpacing"/>
              <w:numPr>
                <w:ilvl w:val="0"/>
                <w:numId w:val="7"/>
              </w:numPr>
              <w:rPr>
                <w:rFonts w:asciiTheme="minorHAnsi" w:hAnsiTheme="minorHAnsi"/>
                <w:szCs w:val="24"/>
              </w:rPr>
            </w:pPr>
            <w:r w:rsidRPr="00A05EBA">
              <w:rPr>
                <w:rFonts w:asciiTheme="minorHAnsi" w:hAnsiTheme="minorHAnsi"/>
                <w:szCs w:val="24"/>
              </w:rPr>
              <w:t>Via the Validation Settings, choose one or more validation response types (Error, Alerts, Warnings, Affirmatives) that the Tool will display during the validation process</w:t>
            </w:r>
          </w:p>
          <w:p w:rsidR="00CD7F5B" w:rsidRPr="00A05EBA" w:rsidRDefault="00136961" w:rsidP="00136961">
            <w:pPr>
              <w:pStyle w:val="NormalWeb"/>
              <w:shd w:val="clear" w:color="auto" w:fill="FFFFFF"/>
              <w:rPr>
                <w:rFonts w:asciiTheme="minorHAnsi" w:hAnsiTheme="minorHAnsi"/>
                <w:sz w:val="22"/>
                <w:szCs w:val="20"/>
              </w:rPr>
            </w:pPr>
            <w:r w:rsidRPr="00A05EBA">
              <w:rPr>
                <w:rFonts w:asciiTheme="minorHAnsi" w:hAnsiTheme="minorHAnsi"/>
                <w:sz w:val="22"/>
              </w:rPr>
              <w:t>Creating an Immunization Test Tool account enables the Tester to set up and save Transport and Validation settings. Then</w:t>
            </w:r>
            <w:r w:rsidRPr="00A05EBA">
              <w:rPr>
                <w:rFonts w:asciiTheme="minorHAnsi" w:hAnsiTheme="minorHAnsi"/>
                <w:sz w:val="22"/>
              </w:rPr>
              <w:t>,</w:t>
            </w:r>
            <w:r w:rsidRPr="00A05EBA">
              <w:rPr>
                <w:rFonts w:asciiTheme="minorHAnsi" w:hAnsiTheme="minorHAnsi"/>
                <w:sz w:val="22"/>
              </w:rPr>
              <w:t xml:space="preserve"> when the Tester logs in </w:t>
            </w:r>
            <w:r w:rsidRPr="00A05EBA">
              <w:rPr>
                <w:rFonts w:asciiTheme="minorHAnsi" w:hAnsiTheme="minorHAnsi"/>
                <w:sz w:val="22"/>
              </w:rPr>
              <w:t>using</w:t>
            </w:r>
            <w:r w:rsidRPr="00A05EBA">
              <w:rPr>
                <w:rFonts w:asciiTheme="minorHAnsi" w:hAnsiTheme="minorHAnsi"/>
                <w:sz w:val="22"/>
              </w:rPr>
              <w:t xml:space="preserve"> the</w:t>
            </w:r>
            <w:r w:rsidRPr="00A05EBA">
              <w:rPr>
                <w:rFonts w:asciiTheme="minorHAnsi" w:hAnsiTheme="minorHAnsi"/>
                <w:sz w:val="22"/>
              </w:rPr>
              <w:t>ir</w:t>
            </w:r>
            <w:r w:rsidRPr="00A05EBA">
              <w:rPr>
                <w:rFonts w:asciiTheme="minorHAnsi" w:hAnsiTheme="minorHAnsi"/>
                <w:sz w:val="22"/>
              </w:rPr>
              <w:t xml:space="preserve"> Immunization Test Tool</w:t>
            </w:r>
            <w:r w:rsidRPr="00A05EBA">
              <w:rPr>
                <w:rFonts w:asciiTheme="minorHAnsi" w:hAnsiTheme="minorHAnsi"/>
                <w:sz w:val="22"/>
              </w:rPr>
              <w:t xml:space="preserve"> account</w:t>
            </w:r>
            <w:r w:rsidRPr="00A05EBA">
              <w:rPr>
                <w:rFonts w:asciiTheme="minorHAnsi" w:hAnsiTheme="minorHAnsi"/>
                <w:sz w:val="22"/>
              </w:rPr>
              <w:t>, the</w:t>
            </w:r>
            <w:r w:rsidRPr="00A05EBA">
              <w:rPr>
                <w:rFonts w:asciiTheme="minorHAnsi" w:hAnsiTheme="minorHAnsi"/>
                <w:sz w:val="22"/>
              </w:rPr>
              <w:t>ir</w:t>
            </w:r>
            <w:r w:rsidRPr="00A05EBA">
              <w:rPr>
                <w:rFonts w:asciiTheme="minorHAnsi" w:hAnsiTheme="minorHAnsi"/>
                <w:sz w:val="22"/>
              </w:rPr>
              <w:t xml:space="preserve"> selected Transport and Validation settings are retrieved </w:t>
            </w:r>
            <w:r w:rsidRPr="00A05EBA">
              <w:rPr>
                <w:rFonts w:asciiTheme="minorHAnsi" w:hAnsiTheme="minorHAnsi"/>
                <w:sz w:val="22"/>
              </w:rPr>
              <w:t xml:space="preserve">and applied </w:t>
            </w:r>
            <w:r w:rsidRPr="00A05EBA">
              <w:rPr>
                <w:rFonts w:asciiTheme="minorHAnsi" w:hAnsiTheme="minorHAnsi"/>
                <w:sz w:val="22"/>
              </w:rPr>
              <w:t>automatically</w:t>
            </w:r>
            <w:r w:rsidRPr="00A05EBA">
              <w:rPr>
                <w:rFonts w:asciiTheme="minorHAnsi" w:hAnsiTheme="minorHAnsi"/>
                <w:sz w:val="22"/>
              </w:rPr>
              <w:t xml:space="preserve"> to the validation testing session</w:t>
            </w:r>
            <w:r w:rsidRPr="00A05EBA">
              <w:rPr>
                <w:rFonts w:asciiTheme="minorHAnsi" w:hAnsiTheme="minorHAnsi"/>
                <w:sz w:val="22"/>
              </w:rPr>
              <w:t xml:space="preserve">. Once </w:t>
            </w:r>
            <w:r w:rsidRPr="00A05EBA">
              <w:rPr>
                <w:rFonts w:asciiTheme="minorHAnsi" w:hAnsiTheme="minorHAnsi"/>
                <w:sz w:val="22"/>
              </w:rPr>
              <w:t xml:space="preserve">a user is </w:t>
            </w:r>
            <w:r w:rsidRPr="00A05EBA">
              <w:rPr>
                <w:rFonts w:asciiTheme="minorHAnsi" w:hAnsiTheme="minorHAnsi"/>
                <w:sz w:val="22"/>
              </w:rPr>
              <w:t>logged in</w:t>
            </w:r>
            <w:r w:rsidRPr="00A05EBA">
              <w:rPr>
                <w:rFonts w:asciiTheme="minorHAnsi" w:hAnsiTheme="minorHAnsi"/>
                <w:sz w:val="22"/>
              </w:rPr>
              <w:t>, their U</w:t>
            </w:r>
            <w:r w:rsidRPr="00A05EBA">
              <w:rPr>
                <w:rFonts w:asciiTheme="minorHAnsi" w:hAnsiTheme="minorHAnsi"/>
                <w:sz w:val="22"/>
              </w:rPr>
              <w:t xml:space="preserve">sername will appear </w:t>
            </w:r>
            <w:r w:rsidRPr="00A05EBA">
              <w:rPr>
                <w:rFonts w:asciiTheme="minorHAnsi" w:hAnsiTheme="minorHAnsi"/>
                <w:sz w:val="22"/>
              </w:rPr>
              <w:t xml:space="preserve">in place </w:t>
            </w:r>
            <w:r w:rsidRPr="00A05EBA">
              <w:rPr>
                <w:rFonts w:asciiTheme="minorHAnsi" w:hAnsiTheme="minorHAnsi"/>
                <w:sz w:val="22"/>
              </w:rPr>
              <w:t>of “Guest”</w:t>
            </w:r>
            <w:r w:rsidRPr="00A05EBA">
              <w:rPr>
                <w:rFonts w:asciiTheme="minorHAnsi" w:hAnsiTheme="minorHAnsi"/>
                <w:sz w:val="22"/>
              </w:rPr>
              <w:t xml:space="preserve"> in “Hello Guest”.</w:t>
            </w:r>
          </w:p>
        </w:tc>
      </w:tr>
    </w:tbl>
    <w:p w:rsidR="00D264AD" w:rsidRDefault="00D264AD" w:rsidP="00CD7F5B">
      <w:pPr>
        <w:jc w:val="center"/>
        <w:rPr>
          <w:b/>
          <w:sz w:val="28"/>
          <w:szCs w:val="32"/>
        </w:rPr>
      </w:pPr>
    </w:p>
    <w:p w:rsidR="00513518" w:rsidRPr="00056813" w:rsidRDefault="00513518" w:rsidP="00CD7F5B">
      <w:pPr>
        <w:jc w:val="center"/>
        <w:rPr>
          <w:b/>
          <w:sz w:val="28"/>
          <w:szCs w:val="32"/>
        </w:rPr>
      </w:pPr>
      <w:r w:rsidRPr="00056813">
        <w:rPr>
          <w:b/>
          <w:sz w:val="28"/>
          <w:szCs w:val="32"/>
        </w:rPr>
        <w:t>Issues for a Future Release</w:t>
      </w:r>
    </w:p>
    <w:tbl>
      <w:tblPr>
        <w:tblStyle w:val="TableGrid"/>
        <w:tblW w:w="0" w:type="auto"/>
        <w:tblLook w:val="04A0" w:firstRow="1" w:lastRow="0" w:firstColumn="1" w:lastColumn="0" w:noHBand="0" w:noVBand="1"/>
      </w:tblPr>
      <w:tblGrid>
        <w:gridCol w:w="3145"/>
        <w:gridCol w:w="9805"/>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Default="00513518" w:rsidP="00513518">
      <w:pPr>
        <w:rPr>
          <w:b/>
        </w:rPr>
      </w:pPr>
    </w:p>
    <w:sectPr w:rsidR="00513518" w:rsidSect="001769C2">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C42" w:rsidRDefault="00687C42" w:rsidP="0052426D">
      <w:pPr>
        <w:spacing w:after="0" w:line="240" w:lineRule="auto"/>
      </w:pPr>
      <w:r>
        <w:separator/>
      </w:r>
    </w:p>
  </w:endnote>
  <w:endnote w:type="continuationSeparator" w:id="0">
    <w:p w:rsidR="00687C42" w:rsidRDefault="00687C42"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32385"/>
      <w:docPartObj>
        <w:docPartGallery w:val="Page Numbers (Bottom of Page)"/>
        <w:docPartUnique/>
      </w:docPartObj>
    </w:sdtPr>
    <w:sdtEndPr>
      <w:rPr>
        <w:noProof/>
      </w:rPr>
    </w:sdtEndPr>
    <w:sdtContent>
      <w:p w:rsidR="00990721" w:rsidRDefault="00990721">
        <w:pPr>
          <w:pStyle w:val="Footer"/>
          <w:jc w:val="right"/>
        </w:pPr>
        <w:r>
          <w:fldChar w:fldCharType="begin"/>
        </w:r>
        <w:r>
          <w:instrText xml:space="preserve"> PAGE   \* MERGEFORMAT </w:instrText>
        </w:r>
        <w:r>
          <w:fldChar w:fldCharType="separate"/>
        </w:r>
        <w:r w:rsidR="000F4ABD">
          <w:rPr>
            <w:noProof/>
          </w:rPr>
          <w:t>1</w:t>
        </w:r>
        <w:r>
          <w:rPr>
            <w:noProof/>
          </w:rPr>
          <w:fldChar w:fldCharType="end"/>
        </w:r>
      </w:p>
    </w:sdtContent>
  </w:sdt>
  <w:p w:rsidR="00990721" w:rsidRDefault="00990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C42" w:rsidRDefault="00687C42" w:rsidP="0052426D">
      <w:pPr>
        <w:spacing w:after="0" w:line="240" w:lineRule="auto"/>
      </w:pPr>
      <w:r>
        <w:separator/>
      </w:r>
    </w:p>
  </w:footnote>
  <w:footnote w:type="continuationSeparator" w:id="0">
    <w:p w:rsidR="00687C42" w:rsidRDefault="00687C42"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468"/>
    <w:rsid w:val="00002AD8"/>
    <w:rsid w:val="000122ED"/>
    <w:rsid w:val="000239C2"/>
    <w:rsid w:val="000242D1"/>
    <w:rsid w:val="000335DF"/>
    <w:rsid w:val="000540C7"/>
    <w:rsid w:val="00056813"/>
    <w:rsid w:val="000652F0"/>
    <w:rsid w:val="00083E54"/>
    <w:rsid w:val="000A4FCB"/>
    <w:rsid w:val="000A6147"/>
    <w:rsid w:val="000D419B"/>
    <w:rsid w:val="000E474D"/>
    <w:rsid w:val="000E75EF"/>
    <w:rsid w:val="000F4ABD"/>
    <w:rsid w:val="00110649"/>
    <w:rsid w:val="0011302B"/>
    <w:rsid w:val="00113599"/>
    <w:rsid w:val="001210E9"/>
    <w:rsid w:val="00133430"/>
    <w:rsid w:val="00136961"/>
    <w:rsid w:val="001424E9"/>
    <w:rsid w:val="00145B42"/>
    <w:rsid w:val="00152200"/>
    <w:rsid w:val="00155512"/>
    <w:rsid w:val="001564B8"/>
    <w:rsid w:val="00172DD9"/>
    <w:rsid w:val="001769C2"/>
    <w:rsid w:val="00180B00"/>
    <w:rsid w:val="001901D9"/>
    <w:rsid w:val="001C5AD7"/>
    <w:rsid w:val="001C6347"/>
    <w:rsid w:val="001C74BB"/>
    <w:rsid w:val="001D0184"/>
    <w:rsid w:val="001E434B"/>
    <w:rsid w:val="001E601F"/>
    <w:rsid w:val="001F2221"/>
    <w:rsid w:val="0021198E"/>
    <w:rsid w:val="002228FA"/>
    <w:rsid w:val="00223ACB"/>
    <w:rsid w:val="00240095"/>
    <w:rsid w:val="0024144B"/>
    <w:rsid w:val="0025692D"/>
    <w:rsid w:val="002830DF"/>
    <w:rsid w:val="0028317E"/>
    <w:rsid w:val="00283DD6"/>
    <w:rsid w:val="0029034D"/>
    <w:rsid w:val="002961A4"/>
    <w:rsid w:val="002F6BE3"/>
    <w:rsid w:val="00304A21"/>
    <w:rsid w:val="00307A0C"/>
    <w:rsid w:val="0031490F"/>
    <w:rsid w:val="00314C76"/>
    <w:rsid w:val="0032162C"/>
    <w:rsid w:val="003529D6"/>
    <w:rsid w:val="003565AB"/>
    <w:rsid w:val="003578BA"/>
    <w:rsid w:val="003748E1"/>
    <w:rsid w:val="003C2EAA"/>
    <w:rsid w:val="003C7EF2"/>
    <w:rsid w:val="003D0654"/>
    <w:rsid w:val="003D6411"/>
    <w:rsid w:val="003E6508"/>
    <w:rsid w:val="003E7225"/>
    <w:rsid w:val="003F4B58"/>
    <w:rsid w:val="003F73FF"/>
    <w:rsid w:val="00402B77"/>
    <w:rsid w:val="00412050"/>
    <w:rsid w:val="00420C09"/>
    <w:rsid w:val="00421D5C"/>
    <w:rsid w:val="00423A49"/>
    <w:rsid w:val="0042725B"/>
    <w:rsid w:val="00440FB2"/>
    <w:rsid w:val="00446501"/>
    <w:rsid w:val="0046236D"/>
    <w:rsid w:val="00473634"/>
    <w:rsid w:val="0047576C"/>
    <w:rsid w:val="0048361B"/>
    <w:rsid w:val="004A4D74"/>
    <w:rsid w:val="004C1B86"/>
    <w:rsid w:val="004C1E40"/>
    <w:rsid w:val="004C6FAF"/>
    <w:rsid w:val="004E1A4F"/>
    <w:rsid w:val="00504913"/>
    <w:rsid w:val="00511023"/>
    <w:rsid w:val="00513518"/>
    <w:rsid w:val="0052426D"/>
    <w:rsid w:val="00540E7C"/>
    <w:rsid w:val="00560541"/>
    <w:rsid w:val="005674D9"/>
    <w:rsid w:val="005A0B92"/>
    <w:rsid w:val="005A3769"/>
    <w:rsid w:val="005A44AA"/>
    <w:rsid w:val="005C333E"/>
    <w:rsid w:val="005D09F5"/>
    <w:rsid w:val="005D3372"/>
    <w:rsid w:val="005E2379"/>
    <w:rsid w:val="006324F8"/>
    <w:rsid w:val="006415A8"/>
    <w:rsid w:val="006477DB"/>
    <w:rsid w:val="00650C7B"/>
    <w:rsid w:val="00653707"/>
    <w:rsid w:val="00671FF0"/>
    <w:rsid w:val="00676228"/>
    <w:rsid w:val="00687C42"/>
    <w:rsid w:val="006A22DD"/>
    <w:rsid w:val="006B28CF"/>
    <w:rsid w:val="006C4D6F"/>
    <w:rsid w:val="006D36BE"/>
    <w:rsid w:val="006E2297"/>
    <w:rsid w:val="006F2545"/>
    <w:rsid w:val="006F5E50"/>
    <w:rsid w:val="0071206C"/>
    <w:rsid w:val="0071617A"/>
    <w:rsid w:val="00716636"/>
    <w:rsid w:val="00727B20"/>
    <w:rsid w:val="00731274"/>
    <w:rsid w:val="00741AE6"/>
    <w:rsid w:val="007461BD"/>
    <w:rsid w:val="00746F0F"/>
    <w:rsid w:val="00752FDA"/>
    <w:rsid w:val="00775615"/>
    <w:rsid w:val="007A0CFD"/>
    <w:rsid w:val="007B2595"/>
    <w:rsid w:val="007B35CA"/>
    <w:rsid w:val="007C017B"/>
    <w:rsid w:val="007C2E67"/>
    <w:rsid w:val="007C4AC1"/>
    <w:rsid w:val="007D23EA"/>
    <w:rsid w:val="007D3827"/>
    <w:rsid w:val="007E11A0"/>
    <w:rsid w:val="007E3512"/>
    <w:rsid w:val="007E598C"/>
    <w:rsid w:val="007F5F70"/>
    <w:rsid w:val="00800AB2"/>
    <w:rsid w:val="00831CCE"/>
    <w:rsid w:val="008353FF"/>
    <w:rsid w:val="00835983"/>
    <w:rsid w:val="00853CB2"/>
    <w:rsid w:val="00887A91"/>
    <w:rsid w:val="008926A4"/>
    <w:rsid w:val="008A7210"/>
    <w:rsid w:val="008B0126"/>
    <w:rsid w:val="008B2C07"/>
    <w:rsid w:val="008C024F"/>
    <w:rsid w:val="008E2BC0"/>
    <w:rsid w:val="008E6063"/>
    <w:rsid w:val="0092742D"/>
    <w:rsid w:val="0093347F"/>
    <w:rsid w:val="00935B83"/>
    <w:rsid w:val="00943692"/>
    <w:rsid w:val="009462EF"/>
    <w:rsid w:val="0096699F"/>
    <w:rsid w:val="00970E3A"/>
    <w:rsid w:val="00972972"/>
    <w:rsid w:val="00973F9F"/>
    <w:rsid w:val="00987C70"/>
    <w:rsid w:val="00990721"/>
    <w:rsid w:val="009A5B26"/>
    <w:rsid w:val="009D6046"/>
    <w:rsid w:val="009E36A0"/>
    <w:rsid w:val="00A05EBA"/>
    <w:rsid w:val="00A1745C"/>
    <w:rsid w:val="00A25CE4"/>
    <w:rsid w:val="00A26A88"/>
    <w:rsid w:val="00A27D12"/>
    <w:rsid w:val="00A33741"/>
    <w:rsid w:val="00A41FB0"/>
    <w:rsid w:val="00A505D3"/>
    <w:rsid w:val="00A639E1"/>
    <w:rsid w:val="00A732B0"/>
    <w:rsid w:val="00A82912"/>
    <w:rsid w:val="00AB2DBE"/>
    <w:rsid w:val="00AB5EB7"/>
    <w:rsid w:val="00AC37E9"/>
    <w:rsid w:val="00AD74D7"/>
    <w:rsid w:val="00AE73EE"/>
    <w:rsid w:val="00AF088B"/>
    <w:rsid w:val="00B0037B"/>
    <w:rsid w:val="00B015D8"/>
    <w:rsid w:val="00B06B6D"/>
    <w:rsid w:val="00B14F81"/>
    <w:rsid w:val="00B16F69"/>
    <w:rsid w:val="00B2114C"/>
    <w:rsid w:val="00B26824"/>
    <w:rsid w:val="00B2742A"/>
    <w:rsid w:val="00B45B9E"/>
    <w:rsid w:val="00B6219A"/>
    <w:rsid w:val="00B62711"/>
    <w:rsid w:val="00B649B7"/>
    <w:rsid w:val="00B738AE"/>
    <w:rsid w:val="00B754E5"/>
    <w:rsid w:val="00B870BC"/>
    <w:rsid w:val="00B87897"/>
    <w:rsid w:val="00B93CE7"/>
    <w:rsid w:val="00BA31AB"/>
    <w:rsid w:val="00BB14FB"/>
    <w:rsid w:val="00BB4B5C"/>
    <w:rsid w:val="00BD303D"/>
    <w:rsid w:val="00BE1963"/>
    <w:rsid w:val="00BF754A"/>
    <w:rsid w:val="00C06F37"/>
    <w:rsid w:val="00C20ACC"/>
    <w:rsid w:val="00C24412"/>
    <w:rsid w:val="00C410A6"/>
    <w:rsid w:val="00C51E10"/>
    <w:rsid w:val="00C53491"/>
    <w:rsid w:val="00C65CB5"/>
    <w:rsid w:val="00C758DB"/>
    <w:rsid w:val="00C81B60"/>
    <w:rsid w:val="00C958AB"/>
    <w:rsid w:val="00C96250"/>
    <w:rsid w:val="00CB5224"/>
    <w:rsid w:val="00CB6B56"/>
    <w:rsid w:val="00CD0089"/>
    <w:rsid w:val="00CD7F5B"/>
    <w:rsid w:val="00CE22AE"/>
    <w:rsid w:val="00CE778B"/>
    <w:rsid w:val="00D00908"/>
    <w:rsid w:val="00D0772A"/>
    <w:rsid w:val="00D15DE6"/>
    <w:rsid w:val="00D1685F"/>
    <w:rsid w:val="00D232F8"/>
    <w:rsid w:val="00D264AD"/>
    <w:rsid w:val="00D30DDD"/>
    <w:rsid w:val="00D3548A"/>
    <w:rsid w:val="00D57404"/>
    <w:rsid w:val="00D611A0"/>
    <w:rsid w:val="00D61BE8"/>
    <w:rsid w:val="00D65A11"/>
    <w:rsid w:val="00D87D51"/>
    <w:rsid w:val="00D90F00"/>
    <w:rsid w:val="00D96E90"/>
    <w:rsid w:val="00DA0190"/>
    <w:rsid w:val="00DA1775"/>
    <w:rsid w:val="00DA2EEC"/>
    <w:rsid w:val="00DA7C66"/>
    <w:rsid w:val="00DB5AB5"/>
    <w:rsid w:val="00DC5E7E"/>
    <w:rsid w:val="00DD256B"/>
    <w:rsid w:val="00DF2FE2"/>
    <w:rsid w:val="00E03C4B"/>
    <w:rsid w:val="00E04D57"/>
    <w:rsid w:val="00E2237D"/>
    <w:rsid w:val="00E321EE"/>
    <w:rsid w:val="00E419D0"/>
    <w:rsid w:val="00E47154"/>
    <w:rsid w:val="00E72D77"/>
    <w:rsid w:val="00E751C0"/>
    <w:rsid w:val="00E84038"/>
    <w:rsid w:val="00E85EB8"/>
    <w:rsid w:val="00E87657"/>
    <w:rsid w:val="00E95908"/>
    <w:rsid w:val="00F00477"/>
    <w:rsid w:val="00F07B93"/>
    <w:rsid w:val="00F1053D"/>
    <w:rsid w:val="00F13A05"/>
    <w:rsid w:val="00F456BB"/>
    <w:rsid w:val="00F466B4"/>
    <w:rsid w:val="00F5003F"/>
    <w:rsid w:val="00F526D8"/>
    <w:rsid w:val="00F73019"/>
    <w:rsid w:val="00F9027A"/>
    <w:rsid w:val="00FA2AE9"/>
    <w:rsid w:val="00FA43CC"/>
    <w:rsid w:val="00FA5D0E"/>
    <w:rsid w:val="00FB5EBD"/>
    <w:rsid w:val="00FD1AE9"/>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EDC8"/>
  <w15:docId w15:val="{821C123B-F135-4875-BF84-B3E7922F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2</cp:revision>
  <cp:lastPrinted>2016-08-31T18:48:00Z</cp:lastPrinted>
  <dcterms:created xsi:type="dcterms:W3CDTF">2016-09-01T17:05:00Z</dcterms:created>
  <dcterms:modified xsi:type="dcterms:W3CDTF">2016-09-01T17:05:00Z</dcterms:modified>
</cp:coreProperties>
</file>