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59F9B489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B8454B" w:rsidRPr="00217E15">
        <w:rPr>
          <w:b/>
          <w:sz w:val="28"/>
          <w:szCs w:val="28"/>
          <w:u w:val="single"/>
        </w:rPr>
        <w:t>1</w:t>
      </w:r>
      <w:r w:rsidR="002264D1" w:rsidRPr="00217E15">
        <w:rPr>
          <w:b/>
          <w:sz w:val="28"/>
          <w:szCs w:val="28"/>
          <w:u w:val="single"/>
        </w:rPr>
        <w:t>5</w:t>
      </w:r>
      <w:r w:rsidR="00E21D68" w:rsidRPr="00217E15">
        <w:rPr>
          <w:b/>
          <w:sz w:val="28"/>
          <w:szCs w:val="28"/>
          <w:u w:val="single"/>
        </w:rPr>
        <w:t xml:space="preserve"> </w:t>
      </w:r>
      <w:r w:rsidR="00217E15" w:rsidRPr="00217E15">
        <w:rPr>
          <w:b/>
          <w:sz w:val="28"/>
          <w:szCs w:val="28"/>
          <w:u w:val="single"/>
        </w:rPr>
        <w:t>October 12</w:t>
      </w:r>
      <w:r w:rsidRPr="00217E15">
        <w:rPr>
          <w:b/>
          <w:sz w:val="28"/>
          <w:szCs w:val="28"/>
          <w:u w:val="single"/>
        </w:rPr>
        <w:t>, 202</w:t>
      </w:r>
      <w:r w:rsidR="00EF0608" w:rsidRPr="00217E15">
        <w:rPr>
          <w:b/>
          <w:sz w:val="28"/>
          <w:szCs w:val="28"/>
          <w:u w:val="single"/>
        </w:rPr>
        <w:t>3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F800A1" w:rsidRDefault="001141CD" w:rsidP="0083030E">
            <w:p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800A1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F800A1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s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)</w:t>
            </w:r>
            <w:r w:rsidR="00DF30E7" w:rsidRPr="00F800A1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has/</w:t>
            </w:r>
            <w:r w:rsidRPr="00F800A1">
              <w:rPr>
                <w:rFonts w:asciiTheme="minorHAnsi" w:eastAsia="Times New Roman" w:hAnsiTheme="minorHAnsi" w:cstheme="minorHAnsi"/>
              </w:rPr>
              <w:t>ha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ve</w:t>
            </w:r>
            <w:r w:rsidRPr="00F800A1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D551B9C" w14:textId="34AD1810" w:rsidR="00F800A1" w:rsidRPr="0083030E" w:rsidRDefault="00CC5A60" w:rsidP="0083030E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CC5A60">
              <w:rPr>
                <w:rFonts w:asciiTheme="minorHAnsi" w:hAnsiTheme="minorHAnsi" w:cstheme="minorHAnsi"/>
                <w:shd w:val="clear" w:color="auto" w:fill="FFFFFF"/>
              </w:rPr>
              <w:t xml:space="preserve">00069-0344-01 </w:t>
            </w:r>
            <w:r w:rsidR="00F800A1" w:rsidRPr="00CC5A60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C5A60">
              <w:rPr>
                <w:rFonts w:asciiTheme="minorHAnsi" w:hAnsiTheme="minorHAnsi" w:cstheme="minorHAnsi"/>
              </w:rPr>
              <w:t xml:space="preserve">Respiratory syncytial virus (RSV), vaccine, bivalent, protein subunit RSV </w:t>
            </w:r>
            <w:r w:rsidRPr="0083030E">
              <w:rPr>
                <w:rFonts w:asciiTheme="minorHAnsi" w:hAnsiTheme="minorHAnsi" w:cstheme="minorHAnsi"/>
              </w:rPr>
              <w:t>prefusion F, diluent reconstituted, 0.5 mL, preservative free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Abrysvo</w:t>
            </w:r>
            <w:proofErr w:type="spellEnd"/>
            <w:r w:rsidRPr="0083030E">
              <w:rPr>
                <w:rFonts w:asciiTheme="minorHAnsi" w:hAnsiTheme="minorHAnsi" w:cstheme="minorHAnsi"/>
              </w:rPr>
              <w:t>)</w:t>
            </w:r>
          </w:p>
          <w:p w14:paraId="013EB3BE" w14:textId="01F8043F" w:rsidR="00CC5A60" w:rsidRPr="0083030E" w:rsidRDefault="00CC5A6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>00069-0344-05</w:t>
            </w:r>
            <w:r w:rsidRPr="0083030E">
              <w:rPr>
                <w:rFonts w:asciiTheme="minorHAnsi" w:hAnsiTheme="minorHAnsi" w:cstheme="minorHAnsi"/>
                <w:shd w:val="clear" w:color="auto" w:fill="ECECEC"/>
              </w:rPr>
              <w:t xml:space="preserve">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Abrysvo</w:t>
            </w:r>
            <w:proofErr w:type="spellEnd"/>
            <w:r w:rsidRPr="0083030E">
              <w:rPr>
                <w:rFonts w:asciiTheme="minorHAnsi" w:hAnsiTheme="minorHAnsi" w:cstheme="minorHAnsi"/>
              </w:rPr>
              <w:t>)</w:t>
            </w:r>
          </w:p>
          <w:p w14:paraId="275F6E92" w14:textId="7BDD2CA5" w:rsidR="00CC5A60" w:rsidRPr="0083030E" w:rsidRDefault="00CC5A6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00069-0344-10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Abrysvo</w:t>
            </w:r>
            <w:proofErr w:type="spellEnd"/>
            <w:r w:rsidRPr="0083030E">
              <w:rPr>
                <w:rFonts w:asciiTheme="minorHAnsi" w:hAnsiTheme="minorHAnsi" w:cstheme="minorHAnsi"/>
              </w:rPr>
              <w:t>)</w:t>
            </w:r>
            <w:r w:rsidR="00627132" w:rsidRPr="0083030E">
              <w:rPr>
                <w:rFonts w:asciiTheme="minorHAnsi" w:hAnsiTheme="minorHAnsi" w:cstheme="minorHAnsi"/>
              </w:rPr>
              <w:t xml:space="preserve"> </w:t>
            </w:r>
          </w:p>
          <w:p w14:paraId="7EFF3AEE" w14:textId="4AE83598" w:rsidR="00627132" w:rsidRPr="0083030E" w:rsidRDefault="00627132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>49281-</w:t>
            </w:r>
            <w:r w:rsidR="00634802" w:rsidRPr="0083030E">
              <w:rPr>
                <w:rFonts w:asciiTheme="minorHAnsi" w:hAnsiTheme="minorHAnsi" w:cstheme="minorHAnsi"/>
              </w:rPr>
              <w:t>0</w:t>
            </w:r>
            <w:r w:rsidRPr="0083030E">
              <w:rPr>
                <w:rFonts w:asciiTheme="minorHAnsi" w:hAnsiTheme="minorHAnsi" w:cstheme="minorHAnsi"/>
              </w:rPr>
              <w:t xml:space="preserve">575-15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 monoclonal antibody, IgG1κ,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83030E">
              <w:rPr>
                <w:rFonts w:asciiTheme="minorHAnsi" w:hAnsiTheme="minorHAnsi" w:cstheme="minorHAnsi"/>
              </w:rPr>
              <w:t>), 0.5 mL, neonates and children to 24 months (BEYFORTUS)</w:t>
            </w:r>
          </w:p>
          <w:p w14:paraId="1CF2E77A" w14:textId="4BF2E7FC" w:rsidR="00FF6350" w:rsidRPr="0083030E" w:rsidRDefault="00FF635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>49281-</w:t>
            </w:r>
            <w:r w:rsidR="00634802" w:rsidRPr="0083030E">
              <w:rPr>
                <w:rFonts w:asciiTheme="minorHAnsi" w:hAnsiTheme="minorHAnsi" w:cstheme="minorHAnsi"/>
              </w:rPr>
              <w:t>0</w:t>
            </w:r>
            <w:r w:rsidRPr="0083030E">
              <w:rPr>
                <w:rFonts w:asciiTheme="minorHAnsi" w:hAnsiTheme="minorHAnsi" w:cstheme="minorHAnsi"/>
              </w:rPr>
              <w:t xml:space="preserve">574-15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 monoclonal antibody, IgG1κ,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83030E">
              <w:rPr>
                <w:rFonts w:asciiTheme="minorHAnsi" w:hAnsiTheme="minorHAnsi" w:cstheme="minorHAnsi"/>
              </w:rPr>
              <w:t xml:space="preserve">), 1 mL, neonates and children to 24 months (BEYFORTUS) </w:t>
            </w:r>
          </w:p>
          <w:p w14:paraId="2F7A4958" w14:textId="63F65508" w:rsidR="0046305A" w:rsidRPr="0083030E" w:rsidRDefault="0046305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50090-2062-00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 xml:space="preserve">Td (adult), 5 </w:t>
            </w:r>
            <w:proofErr w:type="spellStart"/>
            <w:r w:rsidRPr="0083030E">
              <w:rPr>
                <w:rFonts w:asciiTheme="minorHAnsi" w:hAnsiTheme="minorHAnsi" w:cstheme="minorHAnsi"/>
              </w:rPr>
              <w:t>Lf</w:t>
            </w:r>
            <w:proofErr w:type="spellEnd"/>
            <w:r w:rsidRPr="0083030E">
              <w:rPr>
                <w:rFonts w:asciiTheme="minorHAnsi" w:hAnsiTheme="minorHAnsi" w:cstheme="minorHAnsi"/>
              </w:rPr>
              <w:t xml:space="preserve"> tetanus toxoid, preservative free, adsorbed (TENIVAC)</w:t>
            </w:r>
          </w:p>
          <w:p w14:paraId="778BDED9" w14:textId="4BF11BE6" w:rsidR="006377AB" w:rsidRPr="008A38B4" w:rsidRDefault="006377AB" w:rsidP="0083030E">
            <w:pPr>
              <w:rPr>
                <w:rFonts w:asciiTheme="minorHAnsi" w:hAnsiTheme="minorHAnsi" w:cstheme="minorHAnsi"/>
              </w:rPr>
            </w:pPr>
          </w:p>
          <w:p w14:paraId="78791D4B" w14:textId="5743B293" w:rsidR="004D663F" w:rsidRDefault="006377AB" w:rsidP="0083030E">
            <w:pPr>
              <w:rPr>
                <w:rFonts w:asciiTheme="minorHAnsi" w:hAnsiTheme="minorHAnsi" w:cstheme="minorHAnsi"/>
              </w:rPr>
            </w:pP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Per the CDC, the following Unit of Sale NDC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(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s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)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has/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have been added for </w:t>
            </w:r>
            <w:r w:rsidR="00AA0836" w:rsidRPr="00AA0836">
              <w:rPr>
                <w:rFonts w:asciiTheme="minorHAnsi" w:hAnsiTheme="minorHAnsi" w:cstheme="minorHAnsi"/>
              </w:rPr>
              <w:t>Seasonal Influenza Vaccine</w:t>
            </w:r>
            <w:r w:rsidR="00AA0836">
              <w:rPr>
                <w:rFonts w:asciiTheme="minorHAnsi" w:hAnsiTheme="minorHAnsi" w:cstheme="minorHAnsi"/>
              </w:rPr>
              <w:t>s</w:t>
            </w:r>
            <w:r w:rsidR="00AA0836" w:rsidRPr="00AA0836">
              <w:rPr>
                <w:rFonts w:asciiTheme="minorHAnsi" w:hAnsiTheme="minorHAnsi" w:cstheme="minorHAnsi"/>
              </w:rPr>
              <w:t xml:space="preserve"> 2023/2024</w:t>
            </w:r>
          </w:p>
          <w:p w14:paraId="546F46AA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lastRenderedPageBreak/>
              <w:t xml:space="preserve">33332-0323-03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quadrivalent, preservative free (Afluria Quadrivalent)</w:t>
            </w:r>
          </w:p>
          <w:p w14:paraId="4BF6D54D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58160-0909-52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quadrivalent, preservative free (FLUARIX QUADRIVALENT)</w:t>
            </w:r>
          </w:p>
          <w:p w14:paraId="5761DA3D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19515-0814-52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quadrivalent, preservative free  (</w:t>
            </w:r>
            <w:proofErr w:type="spellStart"/>
            <w:r w:rsidRPr="001F4C87">
              <w:rPr>
                <w:rFonts w:cstheme="minorHAnsi"/>
              </w:rPr>
              <w:t>Flulaval</w:t>
            </w:r>
            <w:proofErr w:type="spellEnd"/>
            <w:r w:rsidRPr="001F4C87">
              <w:rPr>
                <w:rFonts w:cstheme="minorHAnsi"/>
              </w:rPr>
              <w:t xml:space="preserve"> Quadrivalent)</w:t>
            </w:r>
          </w:p>
          <w:p w14:paraId="5FFE4C3F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49281-0423-50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quadrivalent, preservative free</w:t>
            </w:r>
            <w:r w:rsidRPr="001F4C87">
              <w:rPr>
                <w:rFonts w:eastAsia="Times New Roman" w:cstheme="minorHAnsi"/>
              </w:rPr>
              <w:t xml:space="preserve"> </w:t>
            </w:r>
            <w:r w:rsidRPr="001F4C87">
              <w:rPr>
                <w:rFonts w:cstheme="minorHAnsi"/>
              </w:rPr>
              <w:t>(</w:t>
            </w:r>
            <w:proofErr w:type="spellStart"/>
            <w:r w:rsidRPr="001F4C87">
              <w:rPr>
                <w:rFonts w:cstheme="minorHAnsi"/>
              </w:rPr>
              <w:t>Fluzone</w:t>
            </w:r>
            <w:proofErr w:type="spellEnd"/>
            <w:r w:rsidRPr="001F4C87">
              <w:rPr>
                <w:rFonts w:cstheme="minorHAnsi"/>
              </w:rPr>
              <w:t xml:space="preserve"> Quadrivalent Northern Hemisphere)</w:t>
            </w:r>
          </w:p>
          <w:p w14:paraId="4434B27A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33332-0423-10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quadrivalent, contains preservative (Afluria Quadrivalent)</w:t>
            </w:r>
          </w:p>
          <w:p w14:paraId="34AFC56B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49281-0639-15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injectable, quadrivalent (</w:t>
            </w:r>
            <w:proofErr w:type="spellStart"/>
            <w:r w:rsidRPr="001F4C87">
              <w:rPr>
                <w:rFonts w:cstheme="minorHAnsi"/>
              </w:rPr>
              <w:t>Fluzone</w:t>
            </w:r>
            <w:proofErr w:type="spellEnd"/>
            <w:r w:rsidRPr="001F4C87">
              <w:rPr>
                <w:rFonts w:cstheme="minorHAnsi"/>
              </w:rPr>
              <w:t xml:space="preserve"> Quadrivalent Northern Hemisphere)</w:t>
            </w:r>
          </w:p>
          <w:p w14:paraId="56355E34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70461-0323-03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 xml:space="preserve">Influenza, injectable, MDCK, preservative free, quadrivalent (Flucelvax Quadrivalent) </w:t>
            </w:r>
          </w:p>
          <w:p w14:paraId="586BE3E8" w14:textId="77777777" w:rsidR="00510324" w:rsidRPr="001F4C8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F4C87">
              <w:rPr>
                <w:rFonts w:cstheme="minorHAnsi"/>
              </w:rPr>
              <w:t xml:space="preserve">49281-0723-10 </w:t>
            </w:r>
            <w:r w:rsidRPr="001F4C87">
              <w:rPr>
                <w:rFonts w:eastAsia="Times New Roman" w:cstheme="minorHAnsi"/>
              </w:rPr>
              <w:t xml:space="preserve">for </w:t>
            </w:r>
            <w:r w:rsidRPr="001F4C87">
              <w:rPr>
                <w:rFonts w:cstheme="minorHAnsi"/>
              </w:rPr>
              <w:t>influenza, recombinant, quadrivalent, injectable, preservative free (</w:t>
            </w:r>
            <w:proofErr w:type="spellStart"/>
            <w:r w:rsidRPr="001F4C87">
              <w:rPr>
                <w:rFonts w:cstheme="minorHAnsi"/>
              </w:rPr>
              <w:t>Flublok</w:t>
            </w:r>
            <w:proofErr w:type="spellEnd"/>
            <w:r w:rsidRPr="001F4C87">
              <w:rPr>
                <w:rFonts w:cstheme="minorHAnsi"/>
              </w:rPr>
              <w:t xml:space="preserve"> Quadrivalent Northern Hemisphere) </w:t>
            </w:r>
          </w:p>
          <w:p w14:paraId="3E130E27" w14:textId="77777777" w:rsidR="00510324" w:rsidRPr="002D3B03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D3B03">
              <w:rPr>
                <w:rFonts w:cstheme="minorHAnsi"/>
              </w:rPr>
              <w:t xml:space="preserve">70461-0423-10 </w:t>
            </w:r>
            <w:r w:rsidRPr="002D3B03">
              <w:rPr>
                <w:rFonts w:eastAsia="Times New Roman" w:cstheme="minorHAnsi"/>
              </w:rPr>
              <w:t xml:space="preserve">for </w:t>
            </w:r>
            <w:r w:rsidRPr="002D3B03">
              <w:rPr>
                <w:rFonts w:cstheme="minorHAnsi"/>
              </w:rPr>
              <w:t xml:space="preserve">Influenza, injectable, MDCK, quadrivalent, preservative (Flucelvax Quadrivalent) </w:t>
            </w:r>
          </w:p>
          <w:p w14:paraId="1EE0BA5A" w14:textId="77777777" w:rsidR="00510324" w:rsidRPr="00AF0A47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D3B03">
              <w:rPr>
                <w:rFonts w:cstheme="minorHAnsi"/>
              </w:rPr>
              <w:t xml:space="preserve">49281-0123-65 </w:t>
            </w:r>
            <w:r w:rsidRPr="002D3B03">
              <w:rPr>
                <w:rFonts w:eastAsia="Times New Roman" w:cstheme="minorHAnsi"/>
              </w:rPr>
              <w:t xml:space="preserve">for </w:t>
            </w:r>
            <w:r w:rsidRPr="002D3B03">
              <w:rPr>
                <w:rFonts w:cstheme="minorHAnsi"/>
              </w:rPr>
              <w:t>influenza, high-dose, quadrivalent (</w:t>
            </w:r>
            <w:proofErr w:type="spellStart"/>
            <w:r w:rsidRPr="002D3B03">
              <w:rPr>
                <w:rFonts w:cstheme="minorHAnsi"/>
              </w:rPr>
              <w:t>Fluzone</w:t>
            </w:r>
            <w:proofErr w:type="spellEnd"/>
            <w:r w:rsidRPr="002D3B03">
              <w:rPr>
                <w:rFonts w:cstheme="minorHAnsi"/>
              </w:rPr>
              <w:t xml:space="preserve"> High-Dose Quadrivalent </w:t>
            </w:r>
            <w:r w:rsidRPr="00AF0A47">
              <w:rPr>
                <w:rFonts w:cstheme="minorHAnsi"/>
              </w:rPr>
              <w:t xml:space="preserve">Northern Hemisphere) </w:t>
            </w:r>
          </w:p>
          <w:p w14:paraId="2E59C8C4" w14:textId="20FEF076" w:rsidR="00510324" w:rsidRPr="00852F95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52F95">
              <w:rPr>
                <w:rFonts w:cstheme="minorHAnsi"/>
              </w:rPr>
              <w:t xml:space="preserve">70461-0123-03 </w:t>
            </w:r>
            <w:r w:rsidRPr="00852F95">
              <w:rPr>
                <w:rFonts w:eastAsia="Times New Roman" w:cstheme="minorHAnsi"/>
              </w:rPr>
              <w:t xml:space="preserve">for </w:t>
            </w:r>
            <w:r w:rsidRPr="00852F95">
              <w:rPr>
                <w:rFonts w:cstheme="minorHAnsi"/>
              </w:rPr>
              <w:t xml:space="preserve">Influenza vaccine, quadrivalent, adjuvanted (FLUAD QUADRIVALENT) </w:t>
            </w:r>
          </w:p>
          <w:p w14:paraId="198BF4AA" w14:textId="4590A27F" w:rsidR="002F6305" w:rsidRPr="006759B3" w:rsidRDefault="00852F95" w:rsidP="006759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BD7F44">
              <w:rPr>
                <w:rFonts w:cstheme="minorHAnsi"/>
              </w:rPr>
              <w:lastRenderedPageBreak/>
              <w:t>66019-0310-10 for influenza, live, intranasal, quadrivalent (</w:t>
            </w:r>
            <w:proofErr w:type="spellStart"/>
            <w:r w:rsidRPr="00BD7F44">
              <w:rPr>
                <w:rFonts w:cstheme="minorHAnsi"/>
              </w:rPr>
              <w:t>FluMist</w:t>
            </w:r>
            <w:proofErr w:type="spellEnd"/>
            <w:r w:rsidRPr="00BD7F44">
              <w:rPr>
                <w:rFonts w:cstheme="minorHAnsi"/>
              </w:rPr>
              <w:t xml:space="preserve"> Quadrivalent)</w:t>
            </w:r>
          </w:p>
          <w:p w14:paraId="3DE77538" w14:textId="6CAD4A31" w:rsidR="004D663F" w:rsidRPr="00012107" w:rsidRDefault="004D663F" w:rsidP="0083030E">
            <w:pPr>
              <w:rPr>
                <w:rFonts w:asciiTheme="minorHAnsi" w:hAnsiTheme="minorHAnsi" w:cstheme="minorHAnsi"/>
                <w:color w:val="0000FF"/>
              </w:rPr>
            </w:pPr>
          </w:p>
          <w:p w14:paraId="7A2FEACB" w14:textId="6CB3BC63" w:rsidR="00012107" w:rsidRPr="00012107" w:rsidRDefault="00012107" w:rsidP="0083030E">
            <w:pPr>
              <w:rPr>
                <w:rFonts w:asciiTheme="minorHAnsi" w:hAnsiTheme="minorHAnsi" w:cstheme="minorHAnsi"/>
              </w:rPr>
            </w:pPr>
            <w:r w:rsidRPr="0001210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012107">
              <w:rPr>
                <w:rFonts w:asciiTheme="minorHAnsi" w:eastAsia="Times New Roman" w:hAnsiTheme="minorHAnsi" w:cstheme="minorHAnsi"/>
                <w:b/>
              </w:rPr>
              <w:t>Unit of Sale NDC(</w:t>
            </w:r>
            <w:r w:rsidRPr="00012107">
              <w:rPr>
                <w:rFonts w:asciiTheme="minorHAnsi" w:eastAsia="Times New Roman" w:hAnsiTheme="minorHAnsi" w:cstheme="minorHAnsi"/>
              </w:rPr>
              <w:t xml:space="preserve">s) have been added for </w:t>
            </w:r>
            <w:r w:rsidRPr="00012107">
              <w:rPr>
                <w:rFonts w:asciiTheme="minorHAnsi" w:hAnsiTheme="minorHAnsi" w:cstheme="minorHAnsi"/>
              </w:rPr>
              <w:t>new Fall COVID-19 vaccines for SARS-CoV-2 virus strain Omicron XBB.1.5:</w:t>
            </w:r>
          </w:p>
          <w:p w14:paraId="434EF7D1" w14:textId="21EAC78F" w:rsidR="00012107" w:rsidRPr="00261B00" w:rsidRDefault="00012107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61B00">
              <w:rPr>
                <w:rFonts w:asciiTheme="minorHAnsi" w:hAnsiTheme="minorHAnsi" w:cstheme="minorHAnsi"/>
              </w:rPr>
              <w:t xml:space="preserve">00069-2362-10 </w:t>
            </w:r>
            <w:r w:rsidRPr="00261B00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261B00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261B0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261B00">
              <w:rPr>
                <w:rFonts w:asciiTheme="minorHAnsi" w:hAnsiTheme="minorHAnsi" w:cstheme="minorHAnsi"/>
              </w:rPr>
              <w:t>COMIRNATY)</w:t>
            </w:r>
          </w:p>
          <w:p w14:paraId="3735A92A" w14:textId="5F795B81" w:rsidR="00BE0628" w:rsidRPr="00261B00" w:rsidRDefault="00BE0628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61B00">
              <w:rPr>
                <w:rFonts w:asciiTheme="minorHAnsi" w:hAnsiTheme="minorHAnsi" w:cstheme="minorHAnsi"/>
              </w:rPr>
              <w:t xml:space="preserve">00069-2392-10 </w:t>
            </w:r>
            <w:r w:rsidRPr="00261B00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261B00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261B0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261B00">
              <w:rPr>
                <w:rFonts w:asciiTheme="minorHAnsi" w:hAnsiTheme="minorHAnsi" w:cstheme="minorHAnsi"/>
              </w:rPr>
              <w:t xml:space="preserve">COMIRNATY) </w:t>
            </w:r>
          </w:p>
          <w:p w14:paraId="4DB84C17" w14:textId="63B2DE79" w:rsidR="008E3AA1" w:rsidRPr="00935D2A" w:rsidRDefault="008E3AA1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35D2A">
              <w:rPr>
                <w:rFonts w:asciiTheme="minorHAnsi" w:hAnsiTheme="minorHAnsi" w:cstheme="minorHAnsi"/>
              </w:rPr>
              <w:t xml:space="preserve">59267-4331-02 </w:t>
            </w:r>
            <w:r w:rsidRPr="00935D2A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935D2A">
              <w:rPr>
                <w:rFonts w:asciiTheme="minorHAnsi" w:hAnsiTheme="minorHAnsi" w:cstheme="minorHAnsi"/>
              </w:rPr>
              <w:t>COVID-19, mRNA, LNP-S, PF, tris-sucrose, 10 mcg/0.3 mL ages 5 through 11 years (Pfizer-BioNTech COVID-19 Vaccine)</w:t>
            </w:r>
          </w:p>
          <w:p w14:paraId="6513CB0F" w14:textId="66ECB35C" w:rsidR="008E3AA1" w:rsidRPr="00935D2A" w:rsidRDefault="008E3AA1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35D2A">
              <w:rPr>
                <w:rFonts w:asciiTheme="minorHAnsi" w:hAnsiTheme="minorHAnsi" w:cstheme="minorHAnsi"/>
              </w:rPr>
              <w:t xml:space="preserve">59267-4315-02 </w:t>
            </w:r>
            <w:r w:rsidRPr="00935D2A">
              <w:rPr>
                <w:rFonts w:asciiTheme="minorHAnsi" w:eastAsia="Times New Roman" w:hAnsiTheme="minorHAnsi" w:cstheme="minorHAnsi"/>
              </w:rPr>
              <w:t>for</w:t>
            </w:r>
            <w:r w:rsidRPr="00935D2A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935D2A">
              <w:rPr>
                <w:rFonts w:asciiTheme="minorHAnsi" w:hAnsiTheme="minorHAnsi" w:cstheme="minorHAnsi"/>
              </w:rPr>
              <w:t>COVID-19, mRNA, LNP-S, PF, tris-sucrose, 3 mcg/0.3 mL for ages 6 months through 4 years (Pfizer-BioNTech COVID-19 Vaccine)</w:t>
            </w:r>
          </w:p>
          <w:p w14:paraId="21A9C833" w14:textId="121F9C26" w:rsidR="008E3AA1" w:rsidRPr="00E14167" w:rsidRDefault="007A363B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35D2A">
              <w:rPr>
                <w:rFonts w:asciiTheme="minorHAnsi" w:hAnsiTheme="minorHAnsi" w:cstheme="minorHAnsi"/>
              </w:rPr>
              <w:t xml:space="preserve">80631-0105-02 </w:t>
            </w:r>
            <w:r w:rsidR="008E3AA1" w:rsidRPr="00935D2A">
              <w:rPr>
                <w:rFonts w:asciiTheme="minorHAnsi" w:eastAsia="Times New Roman" w:hAnsiTheme="minorHAnsi" w:cstheme="minorHAnsi"/>
              </w:rPr>
              <w:t>for</w:t>
            </w:r>
            <w:r w:rsidR="008E3AA1" w:rsidRPr="00935D2A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8E3AA1" w:rsidRPr="00935D2A">
              <w:rPr>
                <w:rFonts w:asciiTheme="minorHAnsi" w:hAnsiTheme="minorHAnsi" w:cstheme="minorHAnsi"/>
              </w:rPr>
              <w:t xml:space="preserve">COVID-19, subunit, </w:t>
            </w:r>
            <w:proofErr w:type="spellStart"/>
            <w:r w:rsidR="008E3AA1" w:rsidRPr="00935D2A">
              <w:rPr>
                <w:rFonts w:asciiTheme="minorHAnsi" w:hAnsiTheme="minorHAnsi" w:cstheme="minorHAnsi"/>
              </w:rPr>
              <w:t>rS</w:t>
            </w:r>
            <w:proofErr w:type="spellEnd"/>
            <w:r w:rsidR="008E3AA1" w:rsidRPr="00935D2A">
              <w:rPr>
                <w:rFonts w:asciiTheme="minorHAnsi" w:hAnsiTheme="minorHAnsi" w:cstheme="minorHAnsi"/>
              </w:rPr>
              <w:t xml:space="preserve">-nanoparticle, adjuvanted, PF, 5 mcg/0.5 mL for ages 12 years and older (Novavax COVID-19 </w:t>
            </w:r>
            <w:r w:rsidR="008E3AA1" w:rsidRPr="00E14167">
              <w:rPr>
                <w:rFonts w:asciiTheme="minorHAnsi" w:hAnsiTheme="minorHAnsi" w:cstheme="minorHAnsi"/>
              </w:rPr>
              <w:t xml:space="preserve">Vaccine, Adjuvanted)  </w:t>
            </w:r>
          </w:p>
          <w:p w14:paraId="233A2C61" w14:textId="0AA8F000" w:rsidR="007A363B" w:rsidRPr="00E14167" w:rsidRDefault="007A363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E14167">
              <w:rPr>
                <w:rFonts w:cstheme="minorHAnsi"/>
              </w:rPr>
              <w:t xml:space="preserve">80777-0102-95 </w:t>
            </w:r>
            <w:r w:rsidRPr="00E14167">
              <w:rPr>
                <w:rFonts w:eastAsia="Times New Roman" w:cstheme="minorHAnsi"/>
              </w:rPr>
              <w:t xml:space="preserve">for </w:t>
            </w:r>
            <w:r w:rsidRPr="00E14167">
              <w:rPr>
                <w:rFonts w:cstheme="minorHAnsi"/>
              </w:rPr>
              <w:t>COVID-19, mRNA, LNP-S, PF, 50 mcg/0.5 mL ages 12 years and older (Moderna Spikevax)</w:t>
            </w:r>
          </w:p>
          <w:p w14:paraId="7D9696C6" w14:textId="590B0B6F" w:rsidR="007A363B" w:rsidRPr="00935D2A" w:rsidRDefault="007A363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bookmarkStart w:id="3" w:name="_Hlk145578710"/>
            <w:r w:rsidRPr="00935D2A">
              <w:rPr>
                <w:rFonts w:cstheme="minorHAnsi"/>
              </w:rPr>
              <w:t xml:space="preserve">80777-0102-96 </w:t>
            </w:r>
            <w:bookmarkEnd w:id="3"/>
            <w:r w:rsidRPr="00935D2A">
              <w:rPr>
                <w:rFonts w:eastAsia="Times New Roman" w:cstheme="minorHAnsi"/>
              </w:rPr>
              <w:t xml:space="preserve">for </w:t>
            </w:r>
            <w:r w:rsidRPr="00935D2A">
              <w:rPr>
                <w:rFonts w:cstheme="minorHAnsi"/>
              </w:rPr>
              <w:t>COVID-19, mRNA, LNP-S, PF, 50 mcg/0.5 mL ages 12 years and older (Moderna Spikevax)</w:t>
            </w:r>
          </w:p>
          <w:p w14:paraId="00665FDC" w14:textId="258AC201" w:rsidR="00981D4A" w:rsidRPr="00935D2A" w:rsidRDefault="00981D4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935D2A">
              <w:rPr>
                <w:rFonts w:cstheme="minorHAnsi"/>
              </w:rPr>
              <w:t xml:space="preserve">80777-0102-93 </w:t>
            </w:r>
            <w:r w:rsidRPr="00935D2A">
              <w:rPr>
                <w:rFonts w:eastAsia="Times New Roman" w:cstheme="minorHAnsi"/>
              </w:rPr>
              <w:t xml:space="preserve">for </w:t>
            </w:r>
            <w:r w:rsidRPr="00935D2A">
              <w:rPr>
                <w:rFonts w:cstheme="minorHAnsi"/>
              </w:rPr>
              <w:t>COVID-19, mRNA, LNP-S, PF, 50 mcg/0.5 mL ages 12 years and older (Moderna Spikevax)</w:t>
            </w:r>
          </w:p>
          <w:p w14:paraId="2DF243F4" w14:textId="0813F753" w:rsidR="00012107" w:rsidRPr="00935D2A" w:rsidRDefault="00981D4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935D2A">
              <w:rPr>
                <w:rFonts w:cstheme="minorHAnsi"/>
              </w:rPr>
              <w:lastRenderedPageBreak/>
              <w:t xml:space="preserve">80777-0287-92 </w:t>
            </w:r>
            <w:r w:rsidRPr="00935D2A">
              <w:rPr>
                <w:rFonts w:eastAsia="Times New Roman" w:cstheme="minorHAnsi"/>
              </w:rPr>
              <w:t xml:space="preserve">for </w:t>
            </w:r>
            <w:r w:rsidRPr="00935D2A">
              <w:rPr>
                <w:rFonts w:cstheme="minorHAnsi"/>
              </w:rPr>
              <w:t>COVID-19, mRNA, LNP-S, PF, 25 mcg/0.25 mL ages 6 months through 11 years (Moderna COVID-19 Vaccine)</w:t>
            </w:r>
          </w:p>
          <w:p w14:paraId="39791C00" w14:textId="28793442" w:rsidR="005D1A28" w:rsidRPr="006759B3" w:rsidRDefault="005D1A28" w:rsidP="006759B3">
            <w:pPr>
              <w:rPr>
                <w:rFonts w:eastAsia="Times New Roman" w:cstheme="minorHAnsi"/>
                <w:color w:val="0000FF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83030E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83030E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5C793D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E29918B" w14:textId="2F7589E0" w:rsidR="00F800A1" w:rsidRPr="0088067B" w:rsidRDefault="00F800A1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F3BE3" w:rsidRPr="0088067B">
              <w:rPr>
                <w:rFonts w:cstheme="minorHAnsi"/>
                <w:shd w:val="clear" w:color="auto" w:fill="FFFFFF"/>
              </w:rPr>
              <w:t>00069-0344-01</w:t>
            </w:r>
          </w:p>
          <w:p w14:paraId="4BC16BAB" w14:textId="77777777" w:rsidR="00F800A1" w:rsidRPr="0088067B" w:rsidRDefault="00F800A1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8067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64C67CB" w14:textId="6D0468A7" w:rsidR="00F800A1" w:rsidRPr="0088067B" w:rsidRDefault="00F800A1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F3BE3" w:rsidRPr="0088067B">
              <w:rPr>
                <w:rFonts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="006F3BE3" w:rsidRPr="0088067B">
              <w:rPr>
                <w:rFonts w:cstheme="minorHAnsi"/>
              </w:rPr>
              <w:t>Abrysvo</w:t>
            </w:r>
            <w:proofErr w:type="spellEnd"/>
            <w:r w:rsidR="006F3BE3" w:rsidRPr="0088067B">
              <w:rPr>
                <w:rFonts w:cstheme="minorHAnsi"/>
              </w:rPr>
              <w:t>)</w:t>
            </w:r>
          </w:p>
          <w:p w14:paraId="6D73EA5F" w14:textId="10701B23" w:rsidR="00F800A1" w:rsidRPr="0088067B" w:rsidRDefault="00F800A1" w:rsidP="0083030E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6E00095F" w14:textId="6A2D3930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8067B">
              <w:rPr>
                <w:rFonts w:cstheme="minorHAnsi"/>
              </w:rPr>
              <w:t>00069-0344-05</w:t>
            </w:r>
          </w:p>
          <w:p w14:paraId="12747AC0" w14:textId="77777777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8067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95C755" w14:textId="77777777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8067B">
              <w:rPr>
                <w:rFonts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88067B">
              <w:rPr>
                <w:rFonts w:cstheme="minorHAnsi"/>
              </w:rPr>
              <w:t>Abrysvo</w:t>
            </w:r>
            <w:proofErr w:type="spellEnd"/>
            <w:r w:rsidRPr="0088067B">
              <w:rPr>
                <w:rFonts w:cstheme="minorHAnsi"/>
              </w:rPr>
              <w:t>)</w:t>
            </w:r>
          </w:p>
          <w:p w14:paraId="37CDD20D" w14:textId="2303D66A" w:rsidR="006F3BE3" w:rsidRPr="0088067B" w:rsidRDefault="006F3BE3" w:rsidP="0083030E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34FD9F4F" w14:textId="4AA7C0C1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8067B">
              <w:rPr>
                <w:rFonts w:cstheme="minorHAnsi"/>
              </w:rPr>
              <w:t>00069-0344-10</w:t>
            </w:r>
          </w:p>
          <w:p w14:paraId="00D55C3D" w14:textId="77777777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8067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4404F07" w14:textId="77777777" w:rsidR="006F3BE3" w:rsidRPr="0088067B" w:rsidRDefault="006F3BE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88067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8067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8067B">
              <w:rPr>
                <w:rFonts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88067B">
              <w:rPr>
                <w:rFonts w:cstheme="minorHAnsi"/>
              </w:rPr>
              <w:t>Abrysvo</w:t>
            </w:r>
            <w:proofErr w:type="spellEnd"/>
            <w:r w:rsidRPr="0088067B">
              <w:rPr>
                <w:rFonts w:cstheme="minorHAnsi"/>
              </w:rPr>
              <w:t>)</w:t>
            </w:r>
          </w:p>
          <w:p w14:paraId="1B8C3E67" w14:textId="77777777" w:rsidR="00627132" w:rsidRDefault="00627132" w:rsidP="0083030E">
            <w:pPr>
              <w:rPr>
                <w:rFonts w:eastAsia="Times New Roman" w:cstheme="minorHAnsi"/>
                <w:color w:val="0000FF"/>
                <w:shd w:val="clear" w:color="auto" w:fill="FFFFFF"/>
              </w:rPr>
            </w:pPr>
          </w:p>
          <w:p w14:paraId="6E42C537" w14:textId="495CF218" w:rsidR="00627132" w:rsidRPr="00B40174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4" w:name="_Hlk147233480"/>
            <w:r w:rsidRPr="00B4017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B4017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40174">
              <w:rPr>
                <w:rFonts w:cstheme="minorHAnsi"/>
              </w:rPr>
              <w:t>49281-</w:t>
            </w:r>
            <w:r w:rsidR="00634802" w:rsidRPr="00B40174">
              <w:rPr>
                <w:rFonts w:cstheme="minorHAnsi"/>
              </w:rPr>
              <w:t>0</w:t>
            </w:r>
            <w:r w:rsidRPr="00B40174">
              <w:rPr>
                <w:rFonts w:cstheme="minorHAnsi"/>
              </w:rPr>
              <w:t>575-15</w:t>
            </w:r>
          </w:p>
          <w:p w14:paraId="1294B9FB" w14:textId="77777777" w:rsidR="00627132" w:rsidRPr="00B40174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B4017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B4017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EAF9458" w14:textId="2F41BC57" w:rsidR="00627132" w:rsidRPr="00B40174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B4017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B4017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bookmarkStart w:id="5" w:name="_Hlk147233636"/>
            <w:r w:rsidRPr="00B40174">
              <w:rPr>
                <w:rFonts w:cstheme="minorHAnsi"/>
              </w:rPr>
              <w:t>Respiratory syncytial virus (RSV) monoclonal antibody, IgG1κ, (</w:t>
            </w:r>
            <w:proofErr w:type="spellStart"/>
            <w:r w:rsidRPr="00B40174">
              <w:rPr>
                <w:rFonts w:cstheme="minorHAnsi"/>
              </w:rPr>
              <w:t>nirsevimab-alip</w:t>
            </w:r>
            <w:proofErr w:type="spellEnd"/>
            <w:r w:rsidRPr="00B40174">
              <w:rPr>
                <w:rFonts w:cstheme="minorHAnsi"/>
              </w:rPr>
              <w:t xml:space="preserve">), </w:t>
            </w:r>
            <w:r w:rsidRPr="00B40174">
              <w:rPr>
                <w:rFonts w:cstheme="minorHAnsi"/>
              </w:rPr>
              <w:lastRenderedPageBreak/>
              <w:t xml:space="preserve">0.5 mL, neonates and children to 24 months (BEYFORTUS) </w:t>
            </w:r>
            <w:bookmarkEnd w:id="5"/>
          </w:p>
          <w:bookmarkEnd w:id="4"/>
          <w:p w14:paraId="03C33E3E" w14:textId="77777777" w:rsidR="00FF6350" w:rsidRPr="00B40174" w:rsidRDefault="00FF6350" w:rsidP="0083030E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43791B5" w14:textId="1FF0EEE9" w:rsidR="00FF6350" w:rsidRPr="00B40174" w:rsidRDefault="00FF6350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6" w:name="_Hlk147233739"/>
            <w:r w:rsidRPr="00B4017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B4017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40174">
              <w:rPr>
                <w:rFonts w:cstheme="minorHAnsi"/>
              </w:rPr>
              <w:t>49281-</w:t>
            </w:r>
            <w:r w:rsidR="00634802" w:rsidRPr="00B40174">
              <w:rPr>
                <w:rFonts w:cstheme="minorHAnsi"/>
              </w:rPr>
              <w:t>0</w:t>
            </w:r>
            <w:r w:rsidRPr="00B40174">
              <w:rPr>
                <w:rFonts w:cstheme="minorHAnsi"/>
              </w:rPr>
              <w:t>574-15</w:t>
            </w:r>
          </w:p>
          <w:p w14:paraId="12DDCE02" w14:textId="77777777" w:rsidR="00FF6350" w:rsidRPr="00B40174" w:rsidRDefault="00FF6350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B4017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B4017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234E2F0" w14:textId="5233EB6D" w:rsidR="00FF6350" w:rsidRPr="00B40174" w:rsidRDefault="00FF6350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B4017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B4017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40174">
              <w:rPr>
                <w:rFonts w:cstheme="minorHAnsi"/>
              </w:rPr>
              <w:t>Respiratory syncytial virus (RSV) monoclonal antibody, IgG1κ, (</w:t>
            </w:r>
            <w:proofErr w:type="spellStart"/>
            <w:r w:rsidRPr="00B40174">
              <w:rPr>
                <w:rFonts w:cstheme="minorHAnsi"/>
              </w:rPr>
              <w:t>nirsevimab-alip</w:t>
            </w:r>
            <w:proofErr w:type="spellEnd"/>
            <w:r w:rsidRPr="00B40174">
              <w:rPr>
                <w:rFonts w:cstheme="minorHAnsi"/>
              </w:rPr>
              <w:t xml:space="preserve">), 1 mL, neonates and children to 24 months (BEYFORTUS) </w:t>
            </w:r>
          </w:p>
          <w:bookmarkEnd w:id="6"/>
          <w:p w14:paraId="67EC9046" w14:textId="77777777" w:rsidR="0046305A" w:rsidRPr="0054646E" w:rsidRDefault="0046305A" w:rsidP="0083030E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967C084" w14:textId="0B320D31" w:rsidR="0046305A" w:rsidRPr="0054646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646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646E">
              <w:rPr>
                <w:rFonts w:cstheme="minorHAnsi"/>
              </w:rPr>
              <w:t>50090-2062-00</w:t>
            </w:r>
          </w:p>
          <w:p w14:paraId="1C518828" w14:textId="77777777" w:rsidR="0046305A" w:rsidRPr="0054646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646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EE13846" w14:textId="11F75852" w:rsidR="0046305A" w:rsidRPr="0054646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4646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646E">
              <w:rPr>
                <w:rFonts w:cstheme="minorHAnsi"/>
              </w:rPr>
              <w:t xml:space="preserve">Td (adult), 5 </w:t>
            </w:r>
            <w:proofErr w:type="spellStart"/>
            <w:r w:rsidRPr="0054646E">
              <w:rPr>
                <w:rFonts w:cstheme="minorHAnsi"/>
              </w:rPr>
              <w:t>Lf</w:t>
            </w:r>
            <w:proofErr w:type="spellEnd"/>
            <w:r w:rsidRPr="0054646E">
              <w:rPr>
                <w:rFonts w:cstheme="minorHAnsi"/>
              </w:rPr>
              <w:t xml:space="preserve"> tetanus toxoid, preservative free, adsorbed (TENIVAC)</w:t>
            </w:r>
          </w:p>
          <w:p w14:paraId="13E29F49" w14:textId="77777777" w:rsidR="001F4C87" w:rsidRPr="0054646E" w:rsidRDefault="001F4C87" w:rsidP="0083030E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8056305" w14:textId="17E7506E" w:rsidR="001F4C87" w:rsidRPr="0054646E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646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646E">
              <w:rPr>
                <w:rFonts w:cstheme="minorHAnsi"/>
              </w:rPr>
              <w:t>33332-0323-03</w:t>
            </w:r>
          </w:p>
          <w:p w14:paraId="01B4BD2B" w14:textId="77777777" w:rsidR="001F4C87" w:rsidRPr="0054646E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646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D301FB7" w14:textId="47720AF7" w:rsidR="001F4C87" w:rsidRPr="0054646E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54646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54646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646E">
              <w:rPr>
                <w:rFonts w:cstheme="minorHAnsi"/>
              </w:rPr>
              <w:t>Influenza, injectable, quadrivalent, preservative free (Afluria Quadrivalent)</w:t>
            </w:r>
          </w:p>
          <w:p w14:paraId="7D1B85DC" w14:textId="77777777" w:rsidR="001F4C87" w:rsidRPr="00217E15" w:rsidRDefault="001F4C87" w:rsidP="0083030E">
            <w:pPr>
              <w:rPr>
                <w:rFonts w:eastAsia="Times New Roman" w:cstheme="minorHAnsi"/>
              </w:rPr>
            </w:pPr>
          </w:p>
          <w:p w14:paraId="5CFECE72" w14:textId="20053CE4" w:rsidR="001F4C87" w:rsidRPr="00217E15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7" w:name="_Hlk147234155"/>
            <w:r w:rsidRPr="00217E1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E1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E15">
              <w:rPr>
                <w:rFonts w:cstheme="minorHAnsi"/>
              </w:rPr>
              <w:t>58160-0909-52</w:t>
            </w:r>
          </w:p>
          <w:p w14:paraId="3642C6AD" w14:textId="77777777" w:rsidR="001F4C87" w:rsidRPr="00217E15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E1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E15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27D3206" w14:textId="67FF47CA" w:rsidR="001F4C87" w:rsidRPr="00217E15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E1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E1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E15">
              <w:rPr>
                <w:rFonts w:cstheme="minorHAnsi"/>
              </w:rPr>
              <w:t>influenza, injectable, quadrivalent, preservative free (FLUARIX QUADRIVALENT)</w:t>
            </w:r>
          </w:p>
          <w:bookmarkEnd w:id="7"/>
          <w:p w14:paraId="3AE80AE7" w14:textId="77777777" w:rsidR="001F4C87" w:rsidRPr="00381334" w:rsidRDefault="001F4C87" w:rsidP="0083030E">
            <w:pPr>
              <w:rPr>
                <w:rFonts w:eastAsia="Times New Roman" w:cstheme="minorHAnsi"/>
              </w:rPr>
            </w:pPr>
          </w:p>
          <w:p w14:paraId="72F70E11" w14:textId="4A9D0807" w:rsidR="001F4C87" w:rsidRPr="00381334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8" w:name="_Hlk147234392"/>
            <w:r w:rsidRPr="0038133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133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1334">
              <w:rPr>
                <w:rFonts w:cstheme="minorHAnsi"/>
              </w:rPr>
              <w:t>19515-0814-52</w:t>
            </w:r>
          </w:p>
          <w:p w14:paraId="0AE38D54" w14:textId="77777777" w:rsidR="001F4C87" w:rsidRPr="00381334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133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133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D6FD643" w14:textId="72B89179" w:rsidR="001F4C87" w:rsidRPr="00381334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133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133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1334">
              <w:rPr>
                <w:rFonts w:cstheme="minorHAnsi"/>
              </w:rPr>
              <w:t>influenza, injectable, quadrivalent, preservative free  (</w:t>
            </w:r>
            <w:proofErr w:type="spellStart"/>
            <w:r w:rsidRPr="00381334">
              <w:rPr>
                <w:rFonts w:cstheme="minorHAnsi"/>
              </w:rPr>
              <w:t>Flulaval</w:t>
            </w:r>
            <w:proofErr w:type="spellEnd"/>
            <w:r w:rsidRPr="00381334">
              <w:rPr>
                <w:rFonts w:cstheme="minorHAnsi"/>
              </w:rPr>
              <w:t xml:space="preserve"> Quadrivalent)</w:t>
            </w:r>
          </w:p>
          <w:bookmarkEnd w:id="8"/>
          <w:p w14:paraId="4D1678D3" w14:textId="77777777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1DAC4529" w14:textId="57DDCB45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49281-0423-50</w:t>
            </w:r>
          </w:p>
          <w:p w14:paraId="3C5300EA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756F6AF" w14:textId="0A0175A4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injectable, quadrivalent, preservative free</w:t>
            </w:r>
            <w:r w:rsidRPr="0021757C">
              <w:rPr>
                <w:rFonts w:eastAsia="Times New Roman" w:cstheme="minorHAnsi"/>
              </w:rPr>
              <w:t xml:space="preserve"> </w:t>
            </w:r>
            <w:r w:rsidRPr="0021757C">
              <w:rPr>
                <w:rFonts w:cstheme="minorHAnsi"/>
              </w:rPr>
              <w:t>(</w:t>
            </w:r>
            <w:proofErr w:type="spellStart"/>
            <w:r w:rsidRPr="0021757C">
              <w:rPr>
                <w:rFonts w:cstheme="minorHAnsi"/>
              </w:rPr>
              <w:t>Fluzone</w:t>
            </w:r>
            <w:proofErr w:type="spellEnd"/>
            <w:r w:rsidRPr="0021757C">
              <w:rPr>
                <w:rFonts w:cstheme="minorHAnsi"/>
              </w:rPr>
              <w:t xml:space="preserve"> Quadrivalent Northern Hemisphere)</w:t>
            </w:r>
          </w:p>
          <w:p w14:paraId="6B2D2CFB" w14:textId="77777777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3BC4FCAC" w14:textId="15D35C8A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33332-0423-10</w:t>
            </w:r>
          </w:p>
          <w:p w14:paraId="4F98AC90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5A36B18" w14:textId="423FDE3A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injectable, quadrivalent, contains preservative (Afluria Quadrivalent)</w:t>
            </w:r>
          </w:p>
          <w:p w14:paraId="2907A791" w14:textId="77777777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25B431CE" w14:textId="4071FE5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49281-0639-15</w:t>
            </w:r>
          </w:p>
          <w:p w14:paraId="0CE7744C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B8706CA" w14:textId="47FEE78A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injectable, quadrivalent (</w:t>
            </w:r>
            <w:proofErr w:type="spellStart"/>
            <w:r w:rsidRPr="0021757C">
              <w:rPr>
                <w:rFonts w:cstheme="minorHAnsi"/>
              </w:rPr>
              <w:t>Fluzone</w:t>
            </w:r>
            <w:proofErr w:type="spellEnd"/>
            <w:r w:rsidRPr="0021757C">
              <w:rPr>
                <w:rFonts w:cstheme="minorHAnsi"/>
              </w:rPr>
              <w:t xml:space="preserve"> Quadrivalent Northern Hemisphere)</w:t>
            </w:r>
          </w:p>
          <w:p w14:paraId="6ABF13E2" w14:textId="77777777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3F6AA3A9" w14:textId="4D3BB378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70461-0323-03</w:t>
            </w:r>
          </w:p>
          <w:p w14:paraId="79156D12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95C8C5A" w14:textId="3F794C8D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 xml:space="preserve">Influenza, injectable, MDCK, preservative free, quadrivalent (Flucelvax Quadrivalent) </w:t>
            </w:r>
          </w:p>
          <w:p w14:paraId="46065435" w14:textId="7E813FCB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4BF9FE6B" w14:textId="3FA84071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49281-0723-10</w:t>
            </w:r>
          </w:p>
          <w:p w14:paraId="50A2306D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928B277" w14:textId="1756FE93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recombinant, quadrivalent, injectable, preservative free (</w:t>
            </w:r>
            <w:proofErr w:type="spellStart"/>
            <w:r w:rsidRPr="0021757C">
              <w:rPr>
                <w:rFonts w:cstheme="minorHAnsi"/>
              </w:rPr>
              <w:t>Flublok</w:t>
            </w:r>
            <w:proofErr w:type="spellEnd"/>
            <w:r w:rsidRPr="0021757C">
              <w:rPr>
                <w:rFonts w:cstheme="minorHAnsi"/>
              </w:rPr>
              <w:t xml:space="preserve"> Quadrivalent Northern Hemisphere)</w:t>
            </w:r>
          </w:p>
          <w:p w14:paraId="7F262B56" w14:textId="77777777" w:rsidR="001F4C87" w:rsidRPr="0021757C" w:rsidRDefault="001F4C87" w:rsidP="0083030E">
            <w:pPr>
              <w:rPr>
                <w:rFonts w:eastAsia="Times New Roman" w:cstheme="minorHAnsi"/>
              </w:rPr>
            </w:pPr>
          </w:p>
          <w:p w14:paraId="76598CC8" w14:textId="0908B1F6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D3B03" w:rsidRPr="0021757C">
              <w:rPr>
                <w:rFonts w:cstheme="minorHAnsi"/>
              </w:rPr>
              <w:t>70461-0423-10</w:t>
            </w:r>
          </w:p>
          <w:p w14:paraId="647ACF50" w14:textId="77777777" w:rsidR="001F4C87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17742BD" w14:textId="01D7FDC5" w:rsidR="002D3B03" w:rsidRPr="0021757C" w:rsidRDefault="001F4C87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D3B03" w:rsidRPr="0021757C">
              <w:rPr>
                <w:rFonts w:cstheme="minorHAnsi"/>
              </w:rPr>
              <w:t xml:space="preserve">Influenza, injectable, MDCK, quadrivalent, preservative (Flucelvax Quadrivalent) </w:t>
            </w:r>
          </w:p>
          <w:p w14:paraId="2E04933A" w14:textId="77777777" w:rsidR="002D3B03" w:rsidRPr="0021757C" w:rsidRDefault="002D3B03" w:rsidP="0083030E">
            <w:pPr>
              <w:rPr>
                <w:rFonts w:eastAsia="Times New Roman" w:cstheme="minorHAnsi"/>
              </w:rPr>
            </w:pPr>
          </w:p>
          <w:p w14:paraId="0090F0B7" w14:textId="535F7CBD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49281-0123-65</w:t>
            </w:r>
          </w:p>
          <w:p w14:paraId="536F4B62" w14:textId="77777777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FAB575F" w14:textId="00FD0418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high-dose, quadrivalent (</w:t>
            </w:r>
            <w:proofErr w:type="spellStart"/>
            <w:r w:rsidRPr="0021757C">
              <w:rPr>
                <w:rFonts w:cstheme="minorHAnsi"/>
              </w:rPr>
              <w:t>Fluzone</w:t>
            </w:r>
            <w:proofErr w:type="spellEnd"/>
            <w:r w:rsidRPr="0021757C">
              <w:rPr>
                <w:rFonts w:cstheme="minorHAnsi"/>
              </w:rPr>
              <w:t xml:space="preserve"> High-Dose Quadrivalent Northern Hemisphere) </w:t>
            </w:r>
          </w:p>
          <w:p w14:paraId="6F616167" w14:textId="77777777" w:rsidR="002D3B03" w:rsidRPr="0021757C" w:rsidRDefault="002D3B03" w:rsidP="0083030E">
            <w:pPr>
              <w:rPr>
                <w:rFonts w:eastAsia="Times New Roman" w:cstheme="minorHAnsi"/>
              </w:rPr>
            </w:pPr>
          </w:p>
          <w:p w14:paraId="05E2940C" w14:textId="43C1C671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70461-0123-03</w:t>
            </w:r>
          </w:p>
          <w:p w14:paraId="60564BED" w14:textId="77777777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EC58CF2" w14:textId="38EEF381" w:rsidR="002D3B03" w:rsidRPr="0021757C" w:rsidRDefault="002D3B03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 xml:space="preserve">Influenza vaccine, quadrivalent, adjuvanted (FLUAD QUADRIVALENT) </w:t>
            </w:r>
          </w:p>
          <w:p w14:paraId="6CBFCC67" w14:textId="77777777" w:rsidR="00852F95" w:rsidRPr="0021757C" w:rsidRDefault="00852F95" w:rsidP="0083030E">
            <w:pPr>
              <w:rPr>
                <w:rFonts w:eastAsia="Times New Roman" w:cstheme="minorHAnsi"/>
              </w:rPr>
            </w:pPr>
          </w:p>
          <w:p w14:paraId="1511749F" w14:textId="5A9B4472" w:rsidR="00852F95" w:rsidRPr="0021757C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66019-0310-10</w:t>
            </w:r>
          </w:p>
          <w:p w14:paraId="59B3AC23" w14:textId="77777777" w:rsidR="00852F95" w:rsidRPr="0021757C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1757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B36B5B" w14:textId="0014B35E" w:rsidR="00852F95" w:rsidRPr="0021757C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21757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1757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1757C">
              <w:rPr>
                <w:rFonts w:cstheme="minorHAnsi"/>
              </w:rPr>
              <w:t>influenza, live, intranasal, quadrivalent (</w:t>
            </w:r>
            <w:proofErr w:type="spellStart"/>
            <w:r w:rsidRPr="0021757C">
              <w:rPr>
                <w:rFonts w:cstheme="minorHAnsi"/>
              </w:rPr>
              <w:t>FluMist</w:t>
            </w:r>
            <w:proofErr w:type="spellEnd"/>
            <w:r w:rsidRPr="0021757C">
              <w:rPr>
                <w:rFonts w:cstheme="minorHAnsi"/>
              </w:rPr>
              <w:t xml:space="preserve"> Quadrivalent)</w:t>
            </w:r>
          </w:p>
          <w:p w14:paraId="73B3F052" w14:textId="77777777" w:rsidR="00261B00" w:rsidRPr="004D37C4" w:rsidRDefault="00261B00" w:rsidP="0083030E">
            <w:pPr>
              <w:rPr>
                <w:rFonts w:eastAsia="Times New Roman" w:cstheme="minorHAnsi"/>
              </w:rPr>
            </w:pPr>
          </w:p>
          <w:p w14:paraId="2969BB43" w14:textId="0D5CA5BE" w:rsidR="00261B00" w:rsidRPr="004D37C4" w:rsidRDefault="00261B0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00069-2362-10</w:t>
            </w:r>
          </w:p>
          <w:p w14:paraId="7553AF92" w14:textId="77777777" w:rsidR="00261B00" w:rsidRPr="004D37C4" w:rsidRDefault="00261B00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219DC24" w14:textId="47459079" w:rsidR="00261B00" w:rsidRPr="004D37C4" w:rsidRDefault="00261B0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4D37C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4D37C4">
              <w:rPr>
                <w:rFonts w:asciiTheme="minorHAnsi" w:hAnsiTheme="minorHAnsi" w:cstheme="minorHAnsi"/>
              </w:rPr>
              <w:t>COMIRNATY)</w:t>
            </w:r>
          </w:p>
          <w:p w14:paraId="4D6CA2B5" w14:textId="77777777" w:rsidR="00261B00" w:rsidRPr="004D37C4" w:rsidRDefault="00261B00" w:rsidP="0083030E">
            <w:pPr>
              <w:rPr>
                <w:rFonts w:eastAsia="Times New Roman" w:cstheme="minorHAnsi"/>
              </w:rPr>
            </w:pPr>
          </w:p>
          <w:p w14:paraId="5BAAD8E9" w14:textId="479AD374" w:rsidR="00261B00" w:rsidRPr="004D37C4" w:rsidRDefault="00261B0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00069-2392-10</w:t>
            </w:r>
          </w:p>
          <w:p w14:paraId="445056B5" w14:textId="77777777" w:rsidR="00261B00" w:rsidRPr="004D37C4" w:rsidRDefault="00261B00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C267D0F" w14:textId="71A79BA5" w:rsidR="00261B00" w:rsidRPr="004D37C4" w:rsidRDefault="00261B00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4D37C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4D37C4">
              <w:rPr>
                <w:rFonts w:asciiTheme="minorHAnsi" w:hAnsiTheme="minorHAnsi" w:cstheme="minorHAnsi"/>
              </w:rPr>
              <w:t xml:space="preserve">COMIRNATY) </w:t>
            </w:r>
          </w:p>
          <w:p w14:paraId="31BC7E2E" w14:textId="77777777" w:rsidR="00935D2A" w:rsidRPr="004D37C4" w:rsidRDefault="00935D2A" w:rsidP="0083030E">
            <w:pPr>
              <w:rPr>
                <w:rFonts w:eastAsia="Times New Roman" w:cstheme="minorHAnsi"/>
              </w:rPr>
            </w:pPr>
          </w:p>
          <w:p w14:paraId="27417843" w14:textId="6AE53588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59267-4331-02</w:t>
            </w:r>
          </w:p>
          <w:p w14:paraId="15AF7C1B" w14:textId="77777777" w:rsidR="00935D2A" w:rsidRPr="004D37C4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CE170B0" w14:textId="47CFC78E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COVID-19, mRNA, LNP-S, PF, tris-sucrose, 10 mcg/0.3 mL ages 5 through 11 years (Pfizer-BioNTech COVID-19 Vaccine)</w:t>
            </w:r>
          </w:p>
          <w:p w14:paraId="4C82FABD" w14:textId="77777777" w:rsidR="00935D2A" w:rsidRPr="00446459" w:rsidRDefault="00935D2A" w:rsidP="0083030E">
            <w:pPr>
              <w:rPr>
                <w:rFonts w:eastAsia="Times New Roman" w:cstheme="minorHAnsi"/>
                <w:color w:val="FF0000"/>
              </w:rPr>
            </w:pPr>
          </w:p>
          <w:p w14:paraId="57DA0012" w14:textId="53C4AE8F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59267-4315-02</w:t>
            </w:r>
          </w:p>
          <w:p w14:paraId="6141A374" w14:textId="77777777" w:rsidR="00935D2A" w:rsidRPr="004D37C4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40C620" w14:textId="3991E945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COVID-19, mRNA, LNP-S, PF, tris-sucrose, 3 mcg/0.3 mL for ages 6 months through 4 years (Pfizer-BioNTech COVID-19 Vaccine)</w:t>
            </w:r>
          </w:p>
          <w:p w14:paraId="0838E284" w14:textId="21FDA4A0" w:rsidR="00935D2A" w:rsidRPr="004D37C4" w:rsidRDefault="00935D2A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7C242917" w14:textId="0D85BB3A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80631-0105-02</w:t>
            </w:r>
          </w:p>
          <w:p w14:paraId="124961E7" w14:textId="77777777" w:rsidR="00935D2A" w:rsidRPr="004D37C4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781F0DA" w14:textId="7646B8E2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 xml:space="preserve">COVID-19, subunit, </w:t>
            </w:r>
            <w:proofErr w:type="spellStart"/>
            <w:r w:rsidRPr="004D37C4">
              <w:rPr>
                <w:rFonts w:asciiTheme="minorHAnsi" w:hAnsiTheme="minorHAnsi" w:cstheme="minorHAnsi"/>
              </w:rPr>
              <w:t>rS</w:t>
            </w:r>
            <w:proofErr w:type="spellEnd"/>
            <w:r w:rsidRPr="004D37C4">
              <w:rPr>
                <w:rFonts w:asciiTheme="minorHAnsi" w:hAnsiTheme="minorHAnsi" w:cstheme="minorHAnsi"/>
              </w:rPr>
              <w:t xml:space="preserve">-nanoparticle, adjuvanted, PF, 5 mcg/0.5 mL for ages 12 years and older (Novavax COVID-19 Vaccine, Adjuvanted)  </w:t>
            </w:r>
          </w:p>
          <w:p w14:paraId="4ED841C0" w14:textId="77777777" w:rsidR="00935D2A" w:rsidRPr="004D37C4" w:rsidRDefault="00935D2A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595F3D69" w14:textId="0731C797" w:rsidR="00935D2A" w:rsidRPr="004D37C4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asciiTheme="minorHAnsi" w:hAnsiTheme="minorHAnsi" w:cstheme="minorHAnsi"/>
              </w:rPr>
              <w:t>80777-0102-95</w:t>
            </w:r>
          </w:p>
          <w:p w14:paraId="35C3DD1B" w14:textId="77777777" w:rsidR="00935D2A" w:rsidRPr="004D37C4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4D37C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5D6C27A" w14:textId="2E0494A2" w:rsidR="00935D2A" w:rsidRPr="004D37C4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4D37C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4D37C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4D37C4">
              <w:rPr>
                <w:rFonts w:cstheme="minorHAnsi"/>
              </w:rPr>
              <w:t>COVID-19, mRNA, LNP-S, PF, 50 mcg/0.5 mL ages 12 years and older (Moderna Spikevax)</w:t>
            </w:r>
          </w:p>
          <w:p w14:paraId="6CA551FE" w14:textId="77777777" w:rsidR="00E122B1" w:rsidRPr="007370E0" w:rsidRDefault="00E122B1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7E05A15D" w14:textId="79E54C19" w:rsidR="00935D2A" w:rsidRPr="007370E0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asciiTheme="minorHAnsi" w:hAnsiTheme="minorHAnsi" w:cstheme="minorHAnsi"/>
              </w:rPr>
              <w:t>80777-0102-96</w:t>
            </w:r>
          </w:p>
          <w:p w14:paraId="390C62CC" w14:textId="77777777" w:rsidR="00935D2A" w:rsidRPr="007370E0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370E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F2CD331" w14:textId="6B144945" w:rsidR="00935D2A" w:rsidRPr="007370E0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cstheme="minorHAnsi"/>
              </w:rPr>
              <w:t>COVID-19, mRNA, LNP-S, PF, 50 mcg/0.5 mL ages 12 years and older (Moderna Spikevax)</w:t>
            </w:r>
          </w:p>
          <w:p w14:paraId="566CB3B1" w14:textId="77777777" w:rsidR="00E122B1" w:rsidRPr="007370E0" w:rsidRDefault="00E122B1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27CAD055" w14:textId="1D47614E" w:rsidR="00935D2A" w:rsidRPr="007370E0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asciiTheme="minorHAnsi" w:hAnsiTheme="minorHAnsi" w:cstheme="minorHAnsi"/>
              </w:rPr>
              <w:t>80777-0102-93</w:t>
            </w:r>
          </w:p>
          <w:p w14:paraId="2AA70650" w14:textId="77777777" w:rsidR="00935D2A" w:rsidRPr="007370E0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370E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F91956" w14:textId="74A0FE20" w:rsidR="00935D2A" w:rsidRPr="007370E0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cstheme="minorHAnsi"/>
              </w:rPr>
              <w:t>COVID-19, mRNA, LNP-S, PF, 50 mcg/0.5 mL ages 12 years and older (Moderna Spikevax)</w:t>
            </w:r>
          </w:p>
          <w:p w14:paraId="7C589CA1" w14:textId="77777777" w:rsidR="00E122B1" w:rsidRPr="007370E0" w:rsidRDefault="00E122B1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585DAE96" w14:textId="23367CA5" w:rsidR="00935D2A" w:rsidRPr="007370E0" w:rsidRDefault="00935D2A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asciiTheme="minorHAnsi" w:hAnsiTheme="minorHAnsi" w:cstheme="minorHAnsi"/>
              </w:rPr>
              <w:t>80777-0287-92</w:t>
            </w:r>
          </w:p>
          <w:p w14:paraId="1CFF8AB5" w14:textId="77777777" w:rsidR="00935D2A" w:rsidRPr="007370E0" w:rsidRDefault="00935D2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370E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23CE34AA" w:rsidR="004961FB" w:rsidRPr="006759B3" w:rsidRDefault="00935D2A" w:rsidP="006759B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7370E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7370E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370E0">
              <w:rPr>
                <w:rFonts w:cstheme="minorHAnsi"/>
              </w:rPr>
              <w:t>COVID-19, mRNA, LNP-S, PF, 25 mcg/0.25 mL ages 6 months through 11 years (Moderna COVID-19 Vaccine)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AC44EF" w:rsidRDefault="00DF30E7" w:rsidP="0083030E">
            <w:pPr>
              <w:rPr>
                <w:rFonts w:asciiTheme="minorHAnsi" w:eastAsia="Times New Roman" w:hAnsiTheme="minorHAnsi" w:cstheme="minorHAnsi"/>
              </w:rPr>
            </w:pPr>
            <w:r w:rsidRPr="00AC44E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AC44EF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AC44EF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AC44E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AC44EF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AC44EF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AC44EF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AC44EF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AC44EF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CE7D3A3" w14:textId="5860598D" w:rsidR="00CC5A60" w:rsidRPr="0083030E" w:rsidRDefault="00CC5A60" w:rsidP="0083030E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83030E">
              <w:rPr>
                <w:rFonts w:asciiTheme="minorHAnsi" w:hAnsiTheme="minorHAnsi" w:cstheme="minorHAnsi"/>
                <w:shd w:val="clear" w:color="auto" w:fill="FFFFFF"/>
              </w:rPr>
              <w:t xml:space="preserve">00069-0207-01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Abrysvo</w:t>
            </w:r>
            <w:proofErr w:type="spellEnd"/>
            <w:r w:rsidRPr="0083030E">
              <w:rPr>
                <w:rFonts w:asciiTheme="minorHAnsi" w:hAnsiTheme="minorHAnsi" w:cstheme="minorHAnsi"/>
              </w:rPr>
              <w:t>)</w:t>
            </w:r>
          </w:p>
          <w:p w14:paraId="50E28A8D" w14:textId="00D3FDCA" w:rsidR="00627132" w:rsidRPr="0083030E" w:rsidRDefault="00627132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>49281-</w:t>
            </w:r>
            <w:r w:rsidR="00634802" w:rsidRPr="0083030E">
              <w:rPr>
                <w:rFonts w:asciiTheme="minorHAnsi" w:hAnsiTheme="minorHAnsi" w:cstheme="minorHAnsi"/>
              </w:rPr>
              <w:t>0</w:t>
            </w:r>
            <w:r w:rsidRPr="0083030E">
              <w:rPr>
                <w:rFonts w:asciiTheme="minorHAnsi" w:hAnsiTheme="minorHAnsi" w:cstheme="minorHAnsi"/>
              </w:rPr>
              <w:t xml:space="preserve">575-00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 monoclonal antibody, IgG1κ,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83030E">
              <w:rPr>
                <w:rFonts w:asciiTheme="minorHAnsi" w:hAnsiTheme="minorHAnsi" w:cstheme="minorHAnsi"/>
              </w:rPr>
              <w:t>), 0.5 mL, neonates and children to 24 months (BEYFORTUS)</w:t>
            </w:r>
          </w:p>
          <w:p w14:paraId="18E777DF" w14:textId="22E4DF8D" w:rsidR="0013335B" w:rsidRPr="0083030E" w:rsidRDefault="0013335B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>49281-</w:t>
            </w:r>
            <w:r w:rsidR="00634802" w:rsidRPr="0083030E">
              <w:rPr>
                <w:rFonts w:asciiTheme="minorHAnsi" w:hAnsiTheme="minorHAnsi" w:cstheme="minorHAnsi"/>
              </w:rPr>
              <w:t>0</w:t>
            </w:r>
            <w:r w:rsidRPr="0083030E">
              <w:rPr>
                <w:rFonts w:asciiTheme="minorHAnsi" w:hAnsiTheme="minorHAnsi" w:cstheme="minorHAnsi"/>
              </w:rPr>
              <w:t xml:space="preserve">574-88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Respiratory syncytial virus (RSV) monoclonal antibody, IgG1κ, (</w:t>
            </w:r>
            <w:proofErr w:type="spellStart"/>
            <w:r w:rsidRPr="0083030E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83030E">
              <w:rPr>
                <w:rFonts w:asciiTheme="minorHAnsi" w:hAnsiTheme="minorHAnsi" w:cstheme="minorHAnsi"/>
              </w:rPr>
              <w:t xml:space="preserve">), 1 mL, neonates and children to 24 months (BEYFORTUS) </w:t>
            </w:r>
          </w:p>
          <w:p w14:paraId="3D8B39B7" w14:textId="20834EA0" w:rsidR="00DD79AD" w:rsidRPr="00855FEC" w:rsidRDefault="0046305A" w:rsidP="00855FEC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50090-2062-01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 xml:space="preserve">Td (adult), 5 </w:t>
            </w:r>
            <w:proofErr w:type="spellStart"/>
            <w:r w:rsidRPr="0083030E">
              <w:rPr>
                <w:rFonts w:asciiTheme="minorHAnsi" w:hAnsiTheme="minorHAnsi" w:cstheme="minorHAnsi"/>
              </w:rPr>
              <w:t>Lf</w:t>
            </w:r>
            <w:proofErr w:type="spellEnd"/>
            <w:r w:rsidRPr="0083030E">
              <w:rPr>
                <w:rFonts w:asciiTheme="minorHAnsi" w:hAnsiTheme="minorHAnsi" w:cstheme="minorHAnsi"/>
              </w:rPr>
              <w:t xml:space="preserve"> tetanus toxoid, preservative free, adsorbed (TENIVAC)</w:t>
            </w:r>
          </w:p>
          <w:p w14:paraId="0AD34BA0" w14:textId="77777777" w:rsidR="00917815" w:rsidRPr="00AC44EF" w:rsidRDefault="00917815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0895AA4" w14:textId="77777777" w:rsidR="00AA0836" w:rsidRPr="00AC44EF" w:rsidRDefault="00E4265B" w:rsidP="0083030E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AC44E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Unit of Use NDC(s) has/have been added for </w:t>
            </w:r>
            <w:proofErr w:type="spellStart"/>
            <w:r w:rsidR="00AA0836" w:rsidRPr="00AC44EF">
              <w:rPr>
                <w:rFonts w:asciiTheme="minorHAnsi" w:eastAsia="Times New Roman" w:hAnsiTheme="minorHAnsi" w:cstheme="minorHAnsi"/>
                <w:color w:val="000000" w:themeColor="text1"/>
              </w:rPr>
              <w:t>for</w:t>
            </w:r>
            <w:proofErr w:type="spellEnd"/>
            <w:r w:rsidR="00AA0836" w:rsidRPr="00AC44E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AA0836" w:rsidRPr="00AC44EF">
              <w:rPr>
                <w:rFonts w:asciiTheme="minorHAnsi" w:hAnsiTheme="minorHAnsi" w:cstheme="minorHAnsi"/>
              </w:rPr>
              <w:t>Seasonal Influenza Vaccines 2023/2024</w:t>
            </w:r>
          </w:p>
          <w:p w14:paraId="058E004F" w14:textId="6F1F978B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33332-0323-04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quadrivalent, preservative free (Afluria Quadrivalent)</w:t>
            </w:r>
          </w:p>
          <w:p w14:paraId="33AE8DFF" w14:textId="21D3806C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58160-0909-41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quadrivalent, preservative free (FLUARIX QUADRIVALENT)</w:t>
            </w:r>
          </w:p>
          <w:p w14:paraId="4A8A4B6C" w14:textId="42C20F2A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19515-0814-41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quadrivalent, preservative free  (</w:t>
            </w:r>
            <w:proofErr w:type="spellStart"/>
            <w:r w:rsidRPr="00CB1B04">
              <w:rPr>
                <w:rFonts w:cstheme="minorHAnsi"/>
              </w:rPr>
              <w:t>Flulaval</w:t>
            </w:r>
            <w:proofErr w:type="spellEnd"/>
            <w:r w:rsidRPr="00CB1B04">
              <w:rPr>
                <w:rFonts w:cstheme="minorHAnsi"/>
              </w:rPr>
              <w:t xml:space="preserve"> Quadrivalent)</w:t>
            </w:r>
          </w:p>
          <w:p w14:paraId="367C5BA1" w14:textId="09DF2BB2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lastRenderedPageBreak/>
              <w:t xml:space="preserve">49281-0423-88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quadrivalent, preservative free</w:t>
            </w:r>
            <w:r w:rsidRPr="00CB1B04">
              <w:rPr>
                <w:rFonts w:eastAsia="Times New Roman" w:cstheme="minorHAnsi"/>
              </w:rPr>
              <w:t xml:space="preserve"> </w:t>
            </w:r>
            <w:r w:rsidRPr="00CB1B04">
              <w:rPr>
                <w:rFonts w:cstheme="minorHAnsi"/>
              </w:rPr>
              <w:t>(</w:t>
            </w:r>
            <w:proofErr w:type="spellStart"/>
            <w:r w:rsidRPr="00CB1B04">
              <w:rPr>
                <w:rFonts w:cstheme="minorHAnsi"/>
              </w:rPr>
              <w:t>Fluzone</w:t>
            </w:r>
            <w:proofErr w:type="spellEnd"/>
            <w:r w:rsidRPr="00CB1B04">
              <w:rPr>
                <w:rFonts w:cstheme="minorHAnsi"/>
              </w:rPr>
              <w:t xml:space="preserve"> Quadrivalent Northern Hemisphere)</w:t>
            </w:r>
          </w:p>
          <w:p w14:paraId="5BD410D2" w14:textId="0A48164C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33332-0423-11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quadrivalent, contains preservative (Afluria Quadrivalent)</w:t>
            </w:r>
          </w:p>
          <w:p w14:paraId="71962041" w14:textId="308AD18D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49281-0639-78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injectable, quadrivalent (</w:t>
            </w:r>
            <w:proofErr w:type="spellStart"/>
            <w:r w:rsidRPr="00CB1B04">
              <w:rPr>
                <w:rFonts w:cstheme="minorHAnsi"/>
              </w:rPr>
              <w:t>Fluzone</w:t>
            </w:r>
            <w:proofErr w:type="spellEnd"/>
            <w:r w:rsidRPr="00CB1B04">
              <w:rPr>
                <w:rFonts w:cstheme="minorHAnsi"/>
              </w:rPr>
              <w:t xml:space="preserve"> Quadrivalent Northern Hemisphere)</w:t>
            </w:r>
          </w:p>
          <w:p w14:paraId="276040E5" w14:textId="3D81C3E1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70461-0323-04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 xml:space="preserve">Influenza, injectable, MDCK, preservative free, quadrivalent (Flucelvax Quadrivalent) </w:t>
            </w:r>
          </w:p>
          <w:p w14:paraId="47F64120" w14:textId="770E0288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49281-0723-88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>influenza, recombinant, quadrivalent, injectable, preservative free (</w:t>
            </w:r>
            <w:proofErr w:type="spellStart"/>
            <w:r w:rsidRPr="00CB1B04">
              <w:rPr>
                <w:rFonts w:cstheme="minorHAnsi"/>
              </w:rPr>
              <w:t>Flublok</w:t>
            </w:r>
            <w:proofErr w:type="spellEnd"/>
            <w:r w:rsidRPr="00CB1B04">
              <w:rPr>
                <w:rFonts w:cstheme="minorHAnsi"/>
              </w:rPr>
              <w:t xml:space="preserve"> Quadrivalent Northern Hemisphere) </w:t>
            </w:r>
          </w:p>
          <w:p w14:paraId="4D2D48AF" w14:textId="695DCEEC" w:rsidR="00510324" w:rsidRPr="00CB1B04" w:rsidRDefault="00510324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70461-0423-11 </w:t>
            </w:r>
            <w:r w:rsidRPr="00CB1B04">
              <w:rPr>
                <w:rFonts w:eastAsia="Times New Roman" w:cstheme="minorHAnsi"/>
              </w:rPr>
              <w:t xml:space="preserve">for </w:t>
            </w:r>
            <w:r w:rsidRPr="00CB1B04">
              <w:rPr>
                <w:rFonts w:cstheme="minorHAnsi"/>
              </w:rPr>
              <w:t xml:space="preserve">Influenza, injectable, MDCK, quadrivalent, preservative (Flucelvax Quadrivalent) </w:t>
            </w:r>
          </w:p>
          <w:p w14:paraId="5D4A362B" w14:textId="76DAB54F" w:rsidR="00510324" w:rsidRPr="00CB1B04" w:rsidRDefault="00AC44EF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 xml:space="preserve">49281-0123-88 </w:t>
            </w:r>
            <w:r w:rsidR="00510324" w:rsidRPr="00CB1B04">
              <w:rPr>
                <w:rFonts w:eastAsia="Times New Roman" w:cstheme="minorHAnsi"/>
              </w:rPr>
              <w:t xml:space="preserve">for </w:t>
            </w:r>
            <w:r w:rsidR="00510324" w:rsidRPr="00CB1B04">
              <w:rPr>
                <w:rFonts w:cstheme="minorHAnsi"/>
              </w:rPr>
              <w:t>influenza, high-dose, quadrivalent (</w:t>
            </w:r>
            <w:proofErr w:type="spellStart"/>
            <w:r w:rsidR="00510324" w:rsidRPr="00CB1B04">
              <w:rPr>
                <w:rFonts w:cstheme="minorHAnsi"/>
              </w:rPr>
              <w:t>Fluzone</w:t>
            </w:r>
            <w:proofErr w:type="spellEnd"/>
            <w:r w:rsidR="00510324" w:rsidRPr="00CB1B04">
              <w:rPr>
                <w:rFonts w:cstheme="minorHAnsi"/>
              </w:rPr>
              <w:t xml:space="preserve"> High-Dose Quadrivalent Northern Hemisphere) </w:t>
            </w:r>
          </w:p>
          <w:p w14:paraId="030CEC3D" w14:textId="2DD6D86C" w:rsidR="00510324" w:rsidRPr="00852F95" w:rsidRDefault="00AC44EF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B1B04">
              <w:rPr>
                <w:rFonts w:cstheme="minorHAnsi"/>
              </w:rPr>
              <w:t>70461-0123</w:t>
            </w:r>
            <w:r w:rsidRPr="00852F95">
              <w:rPr>
                <w:rFonts w:cstheme="minorHAnsi"/>
              </w:rPr>
              <w:t xml:space="preserve">-04 </w:t>
            </w:r>
            <w:r w:rsidR="00510324" w:rsidRPr="00852F95">
              <w:rPr>
                <w:rFonts w:eastAsia="Times New Roman" w:cstheme="minorHAnsi"/>
              </w:rPr>
              <w:t xml:space="preserve">for </w:t>
            </w:r>
            <w:r w:rsidR="00510324" w:rsidRPr="00852F95">
              <w:rPr>
                <w:rFonts w:cstheme="minorHAnsi"/>
              </w:rPr>
              <w:t xml:space="preserve">Influenza vaccine, quadrivalent, adjuvanted (FLUAD QUADRIVALENT) </w:t>
            </w:r>
          </w:p>
          <w:p w14:paraId="044AE7E9" w14:textId="16950C65" w:rsidR="00852F95" w:rsidRPr="00BD7F44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52F95">
              <w:rPr>
                <w:rFonts w:cstheme="minorHAnsi"/>
              </w:rPr>
              <w:t>66019-0310-01 for influenza, live, intranasal, quadrivalent (</w:t>
            </w:r>
            <w:proofErr w:type="spellStart"/>
            <w:r w:rsidRPr="00852F95">
              <w:rPr>
                <w:rFonts w:cstheme="minorHAnsi"/>
              </w:rPr>
              <w:t>FluMist</w:t>
            </w:r>
            <w:proofErr w:type="spellEnd"/>
            <w:r w:rsidRPr="00852F95">
              <w:rPr>
                <w:rFonts w:cstheme="minorHAnsi"/>
              </w:rPr>
              <w:t xml:space="preserve"> Quadrivalent)</w:t>
            </w:r>
          </w:p>
          <w:p w14:paraId="5874BB43" w14:textId="03397DE2" w:rsidR="006377AB" w:rsidRDefault="006377AB" w:rsidP="0083030E">
            <w:pPr>
              <w:rPr>
                <w:rFonts w:asciiTheme="minorHAnsi" w:hAnsiTheme="minorHAnsi" w:cstheme="minorHAnsi"/>
              </w:rPr>
            </w:pPr>
          </w:p>
          <w:p w14:paraId="2172CC45" w14:textId="6AF60D28" w:rsidR="00012107" w:rsidRPr="00012107" w:rsidRDefault="00012107" w:rsidP="0083030E">
            <w:pPr>
              <w:rPr>
                <w:rFonts w:asciiTheme="minorHAnsi" w:hAnsiTheme="minorHAnsi" w:cstheme="minorHAnsi"/>
              </w:rPr>
            </w:pPr>
            <w:r w:rsidRPr="0001210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012107">
              <w:rPr>
                <w:rFonts w:asciiTheme="minorHAnsi" w:eastAsia="Times New Roman" w:hAnsiTheme="minorHAnsi" w:cstheme="minorHAnsi"/>
                <w:b/>
              </w:rPr>
              <w:t>Unit of Use NDC(</w:t>
            </w:r>
            <w:r w:rsidRPr="00012107">
              <w:rPr>
                <w:rFonts w:asciiTheme="minorHAnsi" w:eastAsia="Times New Roman" w:hAnsiTheme="minorHAnsi" w:cstheme="minorHAnsi"/>
              </w:rPr>
              <w:t xml:space="preserve">s) have been added for </w:t>
            </w:r>
            <w:r w:rsidRPr="00012107">
              <w:rPr>
                <w:rFonts w:asciiTheme="minorHAnsi" w:hAnsiTheme="minorHAnsi" w:cstheme="minorHAnsi"/>
              </w:rPr>
              <w:t>new Fall COVID-19 vaccines for SARS-CoV-2 virus strain Omicron XBB.1.5:</w:t>
            </w:r>
          </w:p>
          <w:p w14:paraId="4C1331B5" w14:textId="4254E66E" w:rsidR="00012107" w:rsidRPr="0083030E" w:rsidRDefault="00012107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00069-2362-01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83030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83030E">
              <w:rPr>
                <w:rFonts w:asciiTheme="minorHAnsi" w:hAnsiTheme="minorHAnsi" w:cstheme="minorHAnsi"/>
              </w:rPr>
              <w:t>COMIRNATY)</w:t>
            </w:r>
          </w:p>
          <w:p w14:paraId="28C0457D" w14:textId="07E1E9DD" w:rsidR="00BE0628" w:rsidRPr="0083030E" w:rsidRDefault="00BE0628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lastRenderedPageBreak/>
              <w:t xml:space="preserve">00069-2392-01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83030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83030E">
              <w:rPr>
                <w:rFonts w:asciiTheme="minorHAnsi" w:hAnsiTheme="minorHAnsi" w:cstheme="minorHAnsi"/>
              </w:rPr>
              <w:t xml:space="preserve">COMIRNATY) </w:t>
            </w:r>
          </w:p>
          <w:p w14:paraId="7DB71B2B" w14:textId="7E492E34" w:rsidR="008E3AA1" w:rsidRPr="0083030E" w:rsidRDefault="008E3AA1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59267-4331-01 </w:t>
            </w:r>
            <w:r w:rsidRPr="008303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3030E">
              <w:rPr>
                <w:rFonts w:asciiTheme="minorHAnsi" w:hAnsiTheme="minorHAnsi" w:cstheme="minorHAnsi"/>
              </w:rPr>
              <w:t>COVID-19, mRNA, LNP-S, PF, tris-sucrose, 10 mcg/0.3 mL ages 5 through 11 years (Pfizer-BioNTech COVID-19 Vaccine)</w:t>
            </w:r>
          </w:p>
          <w:p w14:paraId="62277576" w14:textId="03B9EDC8" w:rsidR="008E3AA1" w:rsidRPr="0083030E" w:rsidRDefault="008E3AA1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59267-4315-01 </w:t>
            </w:r>
            <w:r w:rsidRPr="0083030E">
              <w:rPr>
                <w:rFonts w:asciiTheme="minorHAnsi" w:eastAsia="Times New Roman" w:hAnsiTheme="minorHAnsi" w:cstheme="minorHAnsi"/>
              </w:rPr>
              <w:t>for</w:t>
            </w:r>
            <w:r w:rsidRPr="0083030E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3030E">
              <w:rPr>
                <w:rFonts w:asciiTheme="minorHAnsi" w:hAnsiTheme="minorHAnsi" w:cstheme="minorHAnsi"/>
              </w:rPr>
              <w:t>COVID-19, mRNA, LNP-S, PF, tris-sucrose, 3 mcg/0.3 mL for ages 6 months through 4 years (Pfizer-BioNTech COVID-19 Vaccine)</w:t>
            </w:r>
          </w:p>
          <w:p w14:paraId="01B509DD" w14:textId="0F19352E" w:rsidR="007A363B" w:rsidRPr="0083030E" w:rsidRDefault="007A363B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83030E">
              <w:rPr>
                <w:rFonts w:asciiTheme="minorHAnsi" w:hAnsiTheme="minorHAnsi" w:cstheme="minorHAnsi"/>
              </w:rPr>
              <w:t xml:space="preserve">80631-0105-01 </w:t>
            </w:r>
            <w:r w:rsidRPr="0083030E">
              <w:rPr>
                <w:rFonts w:asciiTheme="minorHAnsi" w:eastAsia="Times New Roman" w:hAnsiTheme="minorHAnsi" w:cstheme="minorHAnsi"/>
              </w:rPr>
              <w:t>for</w:t>
            </w:r>
            <w:r w:rsidRPr="0083030E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3030E">
              <w:rPr>
                <w:rFonts w:asciiTheme="minorHAnsi" w:hAnsiTheme="minorHAnsi" w:cstheme="minorHAnsi"/>
              </w:rPr>
              <w:t xml:space="preserve">COVID-19, subunit, </w:t>
            </w:r>
            <w:proofErr w:type="spellStart"/>
            <w:r w:rsidRPr="0083030E">
              <w:rPr>
                <w:rFonts w:asciiTheme="minorHAnsi" w:hAnsiTheme="minorHAnsi" w:cstheme="minorHAnsi"/>
              </w:rPr>
              <w:t>rS</w:t>
            </w:r>
            <w:proofErr w:type="spellEnd"/>
            <w:r w:rsidRPr="0083030E">
              <w:rPr>
                <w:rFonts w:asciiTheme="minorHAnsi" w:hAnsiTheme="minorHAnsi" w:cstheme="minorHAnsi"/>
              </w:rPr>
              <w:t xml:space="preserve">-nanoparticle, adjuvanted, PF, 5 mcg/0.5 mL for ages 12 years and older (Novavax COVID-19 Vaccine, Adjuvanted)  </w:t>
            </w:r>
          </w:p>
          <w:p w14:paraId="4E18CEBF" w14:textId="1612D7BD" w:rsidR="00BE0628" w:rsidRPr="0083030E" w:rsidRDefault="007A363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3030E">
              <w:rPr>
                <w:rFonts w:cstheme="minorHAnsi"/>
              </w:rPr>
              <w:t xml:space="preserve">80777-0102-04 </w:t>
            </w:r>
            <w:r w:rsidRPr="0083030E">
              <w:rPr>
                <w:rFonts w:eastAsia="Times New Roman" w:cstheme="minorHAnsi"/>
              </w:rPr>
              <w:t xml:space="preserve">for </w:t>
            </w:r>
            <w:r w:rsidRPr="0083030E">
              <w:rPr>
                <w:rFonts w:cstheme="minorHAnsi"/>
              </w:rPr>
              <w:t>COVID-19, mRNA, LNP-S, PF, 50 mcg/0.5 mL ages 12 years and older (Moderna Spikevax)</w:t>
            </w:r>
          </w:p>
          <w:p w14:paraId="11DCE8E6" w14:textId="7375367D" w:rsidR="00E2578C" w:rsidRPr="0083030E" w:rsidRDefault="00E2578C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83030E">
              <w:rPr>
                <w:rFonts w:cstheme="minorHAnsi"/>
              </w:rPr>
              <w:t xml:space="preserve">80777-0102-01 </w:t>
            </w:r>
            <w:r w:rsidRPr="0083030E">
              <w:rPr>
                <w:rFonts w:eastAsia="Times New Roman" w:cstheme="minorHAnsi"/>
              </w:rPr>
              <w:t xml:space="preserve">for </w:t>
            </w:r>
            <w:r w:rsidRPr="0083030E">
              <w:rPr>
                <w:rFonts w:cstheme="minorHAnsi"/>
              </w:rPr>
              <w:t>COVID-19, mRNA, LNP-S, PF, 50 mcg/0.5 mL ages 12 years and older (Moderna Spikevax)</w:t>
            </w:r>
          </w:p>
          <w:p w14:paraId="4F9EFD93" w14:textId="1E4F9671" w:rsidR="00012107" w:rsidRPr="0083030E" w:rsidRDefault="00981D4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 w:rsidRPr="0083030E">
              <w:rPr>
                <w:rFonts w:cstheme="minorHAnsi"/>
              </w:rPr>
              <w:t xml:space="preserve">80777-0287-07 </w:t>
            </w:r>
            <w:r w:rsidRPr="0083030E">
              <w:rPr>
                <w:rFonts w:eastAsia="Times New Roman" w:cstheme="minorHAnsi"/>
              </w:rPr>
              <w:t xml:space="preserve">for </w:t>
            </w:r>
            <w:r w:rsidRPr="0083030E">
              <w:rPr>
                <w:rFonts w:cstheme="minorHAnsi"/>
              </w:rPr>
              <w:t>COVID-19, mRNA, LNP-S, PF, 25 mcg/0.25 mL ages 6 months through 11 years (Moderna COVID-19 Vaccine)</w:t>
            </w:r>
          </w:p>
          <w:p w14:paraId="770ABFF7" w14:textId="77777777" w:rsidR="00331C79" w:rsidRPr="00AC44EF" w:rsidRDefault="00331C79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6D695519" w14:textId="2976F8C8" w:rsidR="00553ECC" w:rsidRPr="00AC44EF" w:rsidRDefault="00553ECC" w:rsidP="008303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35" w:type="dxa"/>
          </w:tcPr>
          <w:p w14:paraId="6B4AEA84" w14:textId="7636149F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3030E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83030E">
              <w:rPr>
                <w:rFonts w:asciiTheme="minorHAnsi" w:hAnsiTheme="minorHAnsi" w:cstheme="minorHAnsi"/>
              </w:rPr>
              <w:t>(</w:t>
            </w:r>
            <w:r w:rsidR="00A448E1" w:rsidRPr="0083030E">
              <w:rPr>
                <w:rFonts w:asciiTheme="minorHAnsi" w:hAnsiTheme="minorHAnsi" w:cstheme="minorHAnsi"/>
              </w:rPr>
              <w:t>s</w:t>
            </w:r>
            <w:r w:rsidR="00920053" w:rsidRPr="0083030E">
              <w:rPr>
                <w:rFonts w:asciiTheme="minorHAnsi" w:hAnsiTheme="minorHAnsi" w:cstheme="minorHAnsi"/>
              </w:rPr>
              <w:t>)</w:t>
            </w:r>
            <w:r w:rsidRPr="0083030E">
              <w:rPr>
                <w:rFonts w:asciiTheme="minorHAnsi" w:hAnsiTheme="minorHAnsi" w:cstheme="minorHAnsi"/>
              </w:rPr>
              <w:t xml:space="preserve"> </w:t>
            </w:r>
            <w:r w:rsidR="00920053" w:rsidRPr="0083030E">
              <w:rPr>
                <w:rFonts w:asciiTheme="minorHAnsi" w:hAnsiTheme="minorHAnsi" w:cstheme="minorHAnsi"/>
              </w:rPr>
              <w:t>has/</w:t>
            </w:r>
            <w:r w:rsidRPr="0083030E">
              <w:rPr>
                <w:rFonts w:asciiTheme="minorHAnsi" w:hAnsiTheme="minorHAnsi" w:cstheme="minorHAnsi"/>
              </w:rPr>
              <w:t>ha</w:t>
            </w:r>
            <w:r w:rsidR="00A448E1" w:rsidRPr="0083030E">
              <w:rPr>
                <w:rFonts w:asciiTheme="minorHAnsi" w:hAnsiTheme="minorHAnsi" w:cstheme="minorHAnsi"/>
              </w:rPr>
              <w:t>ve</w:t>
            </w:r>
            <w:r w:rsidRPr="0083030E">
              <w:rPr>
                <w:rFonts w:asciiTheme="minorHAnsi" w:hAnsiTheme="minorHAnsi" w:cstheme="minorHAnsi"/>
              </w:rPr>
              <w:t xml:space="preserve"> been made to the </w:t>
            </w:r>
            <w:bookmarkStart w:id="9" w:name="_Hlk140076298"/>
            <w:r w:rsidRPr="0083030E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9"/>
            <w:r w:rsidRPr="0083030E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61C417F1" w14:textId="2935E431" w:rsidR="00652015" w:rsidRPr="009E3AF6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E3AF6">
              <w:rPr>
                <w:rFonts w:asciiTheme="minorHAnsi" w:hAnsiTheme="minorHAnsi" w:cstheme="minorHAnsi"/>
              </w:rPr>
              <w:t>Added</w:t>
            </w:r>
            <w:r w:rsidRPr="009E3AF6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07A16E1" w14:textId="6502B4BB" w:rsidR="005B2659" w:rsidRPr="009E3AF6" w:rsidRDefault="005B26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E3AF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E3AF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E3AF6">
              <w:rPr>
                <w:rFonts w:cstheme="minorHAnsi"/>
                <w:shd w:val="clear" w:color="auto" w:fill="FFFFFF"/>
              </w:rPr>
              <w:t>00069-0207-01</w:t>
            </w:r>
          </w:p>
          <w:p w14:paraId="36CC81CB" w14:textId="77777777" w:rsidR="005B2659" w:rsidRPr="009E3AF6" w:rsidRDefault="005B26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E3AF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E3AF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E9C0A3B" w14:textId="77777777" w:rsidR="005B2659" w:rsidRPr="009E3AF6" w:rsidRDefault="005B26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9E3AF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E3AF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E3AF6">
              <w:rPr>
                <w:rFonts w:cstheme="minorHAnsi"/>
              </w:rPr>
              <w:t>Respiratory syncytial virus (RSV), vaccine, bivalent, protein subunit RSV prefusion F, diluent reconstituted, 0.5 mL, preservative free (</w:t>
            </w:r>
            <w:proofErr w:type="spellStart"/>
            <w:r w:rsidRPr="009E3AF6">
              <w:rPr>
                <w:rFonts w:cstheme="minorHAnsi"/>
              </w:rPr>
              <w:t>Abrysvo</w:t>
            </w:r>
            <w:proofErr w:type="spellEnd"/>
            <w:r w:rsidRPr="009E3AF6">
              <w:rPr>
                <w:rFonts w:cstheme="minorHAnsi"/>
              </w:rPr>
              <w:t>)</w:t>
            </w:r>
          </w:p>
          <w:p w14:paraId="207A042F" w14:textId="725A9E0D" w:rsidR="005B2659" w:rsidRPr="006057EA" w:rsidRDefault="005B2659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5541C17" w14:textId="5FBBCD67" w:rsidR="00627132" w:rsidRPr="006057EA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10" w:name="_Hlk147235573"/>
            <w:r w:rsidRPr="006057E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057E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057EA">
              <w:rPr>
                <w:rFonts w:cstheme="minorHAnsi"/>
              </w:rPr>
              <w:t>49281-</w:t>
            </w:r>
            <w:r w:rsidR="00634802" w:rsidRPr="006057EA">
              <w:rPr>
                <w:rFonts w:cstheme="minorHAnsi"/>
              </w:rPr>
              <w:t>0</w:t>
            </w:r>
            <w:r w:rsidRPr="006057EA">
              <w:rPr>
                <w:rFonts w:cstheme="minorHAnsi"/>
              </w:rPr>
              <w:t>575-00</w:t>
            </w:r>
          </w:p>
          <w:p w14:paraId="76C66CBA" w14:textId="77777777" w:rsidR="00627132" w:rsidRPr="006057EA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057E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057E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5461BA0" w14:textId="5937F4F4" w:rsidR="00627132" w:rsidRPr="006057EA" w:rsidRDefault="00627132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6057E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057E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057EA">
              <w:rPr>
                <w:rFonts w:cstheme="minorHAnsi"/>
              </w:rPr>
              <w:t>Respiratory syncytial virus (RSV) monoclonal antibody, IgG1κ, (</w:t>
            </w:r>
            <w:proofErr w:type="spellStart"/>
            <w:r w:rsidRPr="006057EA">
              <w:rPr>
                <w:rFonts w:cstheme="minorHAnsi"/>
              </w:rPr>
              <w:t>nirsevimab-alip</w:t>
            </w:r>
            <w:proofErr w:type="spellEnd"/>
            <w:r w:rsidRPr="006057EA">
              <w:rPr>
                <w:rFonts w:cstheme="minorHAnsi"/>
              </w:rPr>
              <w:t>), 0.5 mL, neonates and children to 24 months (BEYFORTUS)</w:t>
            </w:r>
          </w:p>
          <w:bookmarkEnd w:id="10"/>
          <w:p w14:paraId="196E3E2E" w14:textId="77B897E2" w:rsidR="00627132" w:rsidRPr="006057EA" w:rsidRDefault="00627132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60D8B2F1" w14:textId="6C256DEB" w:rsidR="0013335B" w:rsidRPr="006057EA" w:rsidRDefault="0013335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11" w:name="_Hlk147235787"/>
            <w:r w:rsidRPr="006057E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057E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057EA">
              <w:rPr>
                <w:rFonts w:cstheme="minorHAnsi"/>
              </w:rPr>
              <w:t>49281-</w:t>
            </w:r>
            <w:r w:rsidR="00634802" w:rsidRPr="006057EA">
              <w:rPr>
                <w:rFonts w:cstheme="minorHAnsi"/>
              </w:rPr>
              <w:t>0</w:t>
            </w:r>
            <w:r w:rsidRPr="006057EA">
              <w:rPr>
                <w:rFonts w:cstheme="minorHAnsi"/>
              </w:rPr>
              <w:t>574-88</w:t>
            </w:r>
          </w:p>
          <w:p w14:paraId="7455BD8F" w14:textId="77777777" w:rsidR="0013335B" w:rsidRPr="006057EA" w:rsidRDefault="0013335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057E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057E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8561A60" w14:textId="3F75AF34" w:rsidR="0013335B" w:rsidRPr="006057EA" w:rsidRDefault="0013335B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6057E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057E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057EA">
              <w:rPr>
                <w:rFonts w:cstheme="minorHAnsi"/>
              </w:rPr>
              <w:t>Respiratory syncytial virus (RSV) monoclonal antibody, IgG1κ, (</w:t>
            </w:r>
            <w:proofErr w:type="spellStart"/>
            <w:r w:rsidRPr="006057EA">
              <w:rPr>
                <w:rFonts w:cstheme="minorHAnsi"/>
              </w:rPr>
              <w:t>nirsevimab-alip</w:t>
            </w:r>
            <w:proofErr w:type="spellEnd"/>
            <w:r w:rsidRPr="006057EA">
              <w:rPr>
                <w:rFonts w:cstheme="minorHAnsi"/>
              </w:rPr>
              <w:t>), 1 mL, neonates and children to 24 months (BEYFORTUS)</w:t>
            </w:r>
          </w:p>
          <w:bookmarkEnd w:id="11"/>
          <w:p w14:paraId="1BF95D64" w14:textId="77777777" w:rsidR="0046305A" w:rsidRPr="00C46FCE" w:rsidRDefault="0046305A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88091FB" w14:textId="5A04CCE5" w:rsidR="0046305A" w:rsidRPr="00C46FC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50090-2062-01</w:t>
            </w:r>
          </w:p>
          <w:p w14:paraId="076D1D0F" w14:textId="77777777" w:rsidR="0046305A" w:rsidRPr="00C46FC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00077E2" w14:textId="77777777" w:rsidR="0046305A" w:rsidRPr="00C46FCE" w:rsidRDefault="0046305A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 xml:space="preserve">Td (adult), 5 </w:t>
            </w:r>
            <w:proofErr w:type="spellStart"/>
            <w:r w:rsidRPr="00C46FCE">
              <w:rPr>
                <w:rFonts w:cstheme="minorHAnsi"/>
              </w:rPr>
              <w:t>Lf</w:t>
            </w:r>
            <w:proofErr w:type="spellEnd"/>
            <w:r w:rsidRPr="00C46FCE">
              <w:rPr>
                <w:rFonts w:cstheme="minorHAnsi"/>
              </w:rPr>
              <w:t xml:space="preserve"> tetanus toxoid, preservative free, adsorbed (TENIVAC)</w:t>
            </w:r>
          </w:p>
          <w:p w14:paraId="7FA7BBB3" w14:textId="2CD24DC3" w:rsidR="0013335B" w:rsidRPr="00C46FCE" w:rsidRDefault="0013335B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1CFC3BF1" w14:textId="50E7DC9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179E2" w:rsidRPr="00C46FCE">
              <w:rPr>
                <w:rFonts w:cstheme="minorHAnsi"/>
              </w:rPr>
              <w:t>33332-0323-04</w:t>
            </w:r>
          </w:p>
          <w:p w14:paraId="13943ED5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3B2049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quadrivalent, preservative free (Afluria Quadrivalent)</w:t>
            </w:r>
          </w:p>
          <w:p w14:paraId="2C525F1F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6F17F07D" w14:textId="2DCD318A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179E2" w:rsidRPr="00C46FCE">
              <w:rPr>
                <w:rFonts w:cstheme="minorHAnsi"/>
              </w:rPr>
              <w:t>58160-0909-41</w:t>
            </w:r>
          </w:p>
          <w:p w14:paraId="0471EF83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1FE310F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quadrivalent, preservative free (FLUARIX QUADRIVALENT)</w:t>
            </w:r>
          </w:p>
          <w:p w14:paraId="2FACD654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14A7321B" w14:textId="54806464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179E2" w:rsidRPr="00C46FCE">
              <w:rPr>
                <w:rFonts w:cstheme="minorHAnsi"/>
              </w:rPr>
              <w:t>19515-0814-41</w:t>
            </w:r>
          </w:p>
          <w:p w14:paraId="6D39E443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0F6CFDB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quadrivalent, preservative free  (</w:t>
            </w:r>
            <w:proofErr w:type="spellStart"/>
            <w:r w:rsidRPr="00C46FCE">
              <w:rPr>
                <w:rFonts w:cstheme="minorHAnsi"/>
              </w:rPr>
              <w:t>Flulaval</w:t>
            </w:r>
            <w:proofErr w:type="spellEnd"/>
            <w:r w:rsidRPr="00C46FCE">
              <w:rPr>
                <w:rFonts w:cstheme="minorHAnsi"/>
              </w:rPr>
              <w:t xml:space="preserve"> Quadrivalent)</w:t>
            </w:r>
          </w:p>
          <w:p w14:paraId="7790E596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0CC4B451" w14:textId="6FDA806E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179E2" w:rsidRPr="00C46FCE">
              <w:rPr>
                <w:rFonts w:cstheme="minorHAnsi"/>
              </w:rPr>
              <w:t>49281-0423-88</w:t>
            </w:r>
          </w:p>
          <w:p w14:paraId="71462E9C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C7716CD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quadrivalent, preservative free</w:t>
            </w:r>
            <w:r w:rsidRPr="00C46FCE">
              <w:rPr>
                <w:rFonts w:eastAsia="Times New Roman" w:cstheme="minorHAnsi"/>
              </w:rPr>
              <w:t xml:space="preserve"> </w:t>
            </w:r>
            <w:r w:rsidRPr="00C46FCE">
              <w:rPr>
                <w:rFonts w:cstheme="minorHAnsi"/>
              </w:rPr>
              <w:t>(</w:t>
            </w:r>
            <w:proofErr w:type="spellStart"/>
            <w:r w:rsidRPr="00C46FCE">
              <w:rPr>
                <w:rFonts w:cstheme="minorHAnsi"/>
              </w:rPr>
              <w:t>Fluzone</w:t>
            </w:r>
            <w:proofErr w:type="spellEnd"/>
            <w:r w:rsidRPr="00C46FCE">
              <w:rPr>
                <w:rFonts w:cstheme="minorHAnsi"/>
              </w:rPr>
              <w:t xml:space="preserve"> Quadrivalent Northern Hemisphere)</w:t>
            </w:r>
          </w:p>
          <w:p w14:paraId="4E507D38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00E0AE15" w14:textId="14BD78E8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7179E2" w:rsidRPr="00C46FCE">
              <w:rPr>
                <w:rFonts w:cstheme="minorHAnsi"/>
              </w:rPr>
              <w:t>33332-0423-11</w:t>
            </w:r>
          </w:p>
          <w:p w14:paraId="4682FBD9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A0491B8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quadrivalent, contains preservative (Afluria Quadrivalent)</w:t>
            </w:r>
          </w:p>
          <w:p w14:paraId="0C5715A4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03E5E73C" w14:textId="3C7026DA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49281-0639-78</w:t>
            </w:r>
          </w:p>
          <w:p w14:paraId="25E4942F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D158911" w14:textId="358F4FBD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injectable, quadrivalent (</w:t>
            </w:r>
            <w:proofErr w:type="spellStart"/>
            <w:r w:rsidRPr="00C46FCE">
              <w:rPr>
                <w:rFonts w:cstheme="minorHAnsi"/>
              </w:rPr>
              <w:t>Fluzone</w:t>
            </w:r>
            <w:proofErr w:type="spellEnd"/>
            <w:r w:rsidRPr="00C46FCE">
              <w:rPr>
                <w:rFonts w:cstheme="minorHAnsi"/>
              </w:rPr>
              <w:t xml:space="preserve"> Quadrivalent Northern Hemisphere)</w:t>
            </w:r>
            <w:r w:rsidR="006349F3" w:rsidRPr="00C46FCE">
              <w:rPr>
                <w:rFonts w:cstheme="minorHAnsi"/>
              </w:rPr>
              <w:t xml:space="preserve"> </w:t>
            </w:r>
          </w:p>
          <w:p w14:paraId="4E3841A5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5F3B2311" w14:textId="1EBAB3D0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70461-0323-04</w:t>
            </w:r>
          </w:p>
          <w:p w14:paraId="7ABD31FE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733CFEA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 xml:space="preserve">Influenza, injectable, MDCK, preservative free, quadrivalent (Flucelvax Quadrivalent) </w:t>
            </w:r>
          </w:p>
          <w:p w14:paraId="29BC1A8D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30536532" w14:textId="5069F5DA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49281-0723-88</w:t>
            </w:r>
          </w:p>
          <w:p w14:paraId="0A5DFE11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2E88FEA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recombinant, quadrivalent, injectable, preservative free (</w:t>
            </w:r>
            <w:proofErr w:type="spellStart"/>
            <w:r w:rsidRPr="00C46FCE">
              <w:rPr>
                <w:rFonts w:cstheme="minorHAnsi"/>
              </w:rPr>
              <w:t>Flublok</w:t>
            </w:r>
            <w:proofErr w:type="spellEnd"/>
            <w:r w:rsidRPr="00C46FCE">
              <w:rPr>
                <w:rFonts w:cstheme="minorHAnsi"/>
              </w:rPr>
              <w:t xml:space="preserve"> Quadrivalent Northern Hemisphere)</w:t>
            </w:r>
          </w:p>
          <w:p w14:paraId="77CB5388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7311DBF" w14:textId="577985F5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70461-0423-11</w:t>
            </w:r>
          </w:p>
          <w:p w14:paraId="724EF6E9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A633045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 xml:space="preserve">Influenza, injectable, MDCK, quadrivalent, preservative (Flucelvax Quadrivalent) </w:t>
            </w:r>
          </w:p>
          <w:p w14:paraId="2A3FA900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674327FC" w14:textId="2CD0961D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49281-0123-88</w:t>
            </w:r>
          </w:p>
          <w:p w14:paraId="1661D739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28A7608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high-dose, quadrivalent (</w:t>
            </w:r>
            <w:proofErr w:type="spellStart"/>
            <w:r w:rsidRPr="00C46FCE">
              <w:rPr>
                <w:rFonts w:cstheme="minorHAnsi"/>
              </w:rPr>
              <w:t>Fluzone</w:t>
            </w:r>
            <w:proofErr w:type="spellEnd"/>
            <w:r w:rsidRPr="00C46FCE">
              <w:rPr>
                <w:rFonts w:cstheme="minorHAnsi"/>
              </w:rPr>
              <w:t xml:space="preserve"> High-Dose Quadrivalent Northern Hemisphere) </w:t>
            </w:r>
          </w:p>
          <w:p w14:paraId="54DEDFF4" w14:textId="77777777" w:rsidR="00446459" w:rsidRPr="00C46FCE" w:rsidRDefault="00446459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054285AF" w14:textId="5302DABF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349F3" w:rsidRPr="00C46FCE">
              <w:rPr>
                <w:rFonts w:cstheme="minorHAnsi"/>
              </w:rPr>
              <w:t>70461-0123-04</w:t>
            </w:r>
          </w:p>
          <w:p w14:paraId="640F4F95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A6CEC22" w14:textId="77777777" w:rsidR="00446459" w:rsidRPr="00C46FCE" w:rsidRDefault="00446459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 xml:space="preserve">Influenza vaccine, quadrivalent, adjuvanted (FLUAD QUADRIVALENT) </w:t>
            </w:r>
          </w:p>
          <w:p w14:paraId="0FE3B285" w14:textId="77777777" w:rsidR="00852F95" w:rsidRPr="00C46FCE" w:rsidRDefault="00852F95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2D444619" w14:textId="2F61537B" w:rsidR="00852F95" w:rsidRPr="00C46FCE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66019-0310-01</w:t>
            </w:r>
          </w:p>
          <w:p w14:paraId="2F42063F" w14:textId="77777777" w:rsidR="00852F95" w:rsidRPr="00C46FCE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46FC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2F67E93" w14:textId="77777777" w:rsidR="00852F95" w:rsidRPr="00C46FCE" w:rsidRDefault="00852F95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C46FC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46FC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46FCE">
              <w:rPr>
                <w:rFonts w:cstheme="minorHAnsi"/>
              </w:rPr>
              <w:t>influenza, live, intranasal, quadrivalent (</w:t>
            </w:r>
            <w:proofErr w:type="spellStart"/>
            <w:r w:rsidRPr="00C46FCE">
              <w:rPr>
                <w:rFonts w:cstheme="minorHAnsi"/>
              </w:rPr>
              <w:t>FluMist</w:t>
            </w:r>
            <w:proofErr w:type="spellEnd"/>
            <w:r w:rsidRPr="00C46FCE">
              <w:rPr>
                <w:rFonts w:cstheme="minorHAnsi"/>
              </w:rPr>
              <w:t xml:space="preserve"> Quadrivalent)</w:t>
            </w:r>
          </w:p>
          <w:p w14:paraId="7972A22B" w14:textId="77777777" w:rsidR="0083030E" w:rsidRPr="00DF77EF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3DC45185" w14:textId="7ADA3FD5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00069-2362-01</w:t>
            </w:r>
          </w:p>
          <w:p w14:paraId="2F782592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CC82E80" w14:textId="5F4281A5" w:rsidR="0083030E" w:rsidRPr="00DF77EF" w:rsidRDefault="0083030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F77E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F77E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F77EF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DF77E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DF77EF">
              <w:rPr>
                <w:rFonts w:asciiTheme="minorHAnsi" w:hAnsiTheme="minorHAnsi" w:cstheme="minorHAnsi"/>
              </w:rPr>
              <w:t>COMIRNATY)</w:t>
            </w:r>
          </w:p>
          <w:p w14:paraId="77488C39" w14:textId="77777777" w:rsidR="0083030E" w:rsidRPr="00DF77EF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353868A2" w14:textId="05A91AE9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00069-2392-01</w:t>
            </w:r>
          </w:p>
          <w:p w14:paraId="5012E77E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D11588" w14:textId="05A37DB2" w:rsidR="0083030E" w:rsidRPr="00DF77EF" w:rsidRDefault="0083030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F77E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F77E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F77EF">
              <w:rPr>
                <w:rFonts w:asciiTheme="minorHAnsi" w:hAnsiTheme="minorHAnsi" w:cstheme="minorHAnsi"/>
              </w:rPr>
              <w:t>COVID-19, mRNA, LNP-S, PF, tris-sucrose, 30 mcg/0.3 mL ages 12 years and older</w:t>
            </w:r>
            <w:r w:rsidRPr="00DF77E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(</w:t>
            </w:r>
            <w:r w:rsidRPr="00DF77EF">
              <w:rPr>
                <w:rFonts w:asciiTheme="minorHAnsi" w:hAnsiTheme="minorHAnsi" w:cstheme="minorHAnsi"/>
              </w:rPr>
              <w:t xml:space="preserve">COMIRNATY) </w:t>
            </w:r>
          </w:p>
          <w:p w14:paraId="642E97B2" w14:textId="77777777" w:rsidR="0083030E" w:rsidRPr="00DF77EF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6A7E6BEA" w14:textId="196B07A3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59267-4331-01</w:t>
            </w:r>
          </w:p>
          <w:p w14:paraId="0EFEF190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ACB351" w14:textId="3A5B8EBF" w:rsidR="0083030E" w:rsidRPr="00DF77EF" w:rsidRDefault="0083030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F77E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F77E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F77EF">
              <w:rPr>
                <w:rFonts w:asciiTheme="minorHAnsi" w:hAnsiTheme="minorHAnsi" w:cstheme="minorHAnsi"/>
              </w:rPr>
              <w:t>COVID-19, mRNA, LNP-S, PF, tris-sucrose, 10 mcg/0.3 mL ages 5 through 11 years (Pfizer-BioNTech COVID-19 Vaccine)</w:t>
            </w:r>
          </w:p>
          <w:p w14:paraId="672DAE80" w14:textId="77777777" w:rsidR="0083030E" w:rsidRPr="00DF77EF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5E8C56EA" w14:textId="16C925CF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59267-4315-01</w:t>
            </w:r>
          </w:p>
          <w:p w14:paraId="48EF36DC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3F7E146" w14:textId="63D84075" w:rsidR="0083030E" w:rsidRPr="00DF77EF" w:rsidRDefault="0083030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F77E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F77E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F77EF">
              <w:rPr>
                <w:rFonts w:asciiTheme="minorHAnsi" w:hAnsiTheme="minorHAnsi" w:cstheme="minorHAnsi"/>
              </w:rPr>
              <w:t>COVID-19, mRNA, LNP-S, PF, tris-sucrose, 3 mcg/0.3 mL for ages 6 months through 4 years (Pfizer-BioNTech COVID-19 Vaccine)</w:t>
            </w:r>
          </w:p>
          <w:p w14:paraId="1B4B8FE8" w14:textId="77777777" w:rsidR="0083030E" w:rsidRPr="0083030E" w:rsidRDefault="0083030E" w:rsidP="0083030E">
            <w:pPr>
              <w:rPr>
                <w:rFonts w:asciiTheme="minorHAnsi" w:eastAsia="Times New Roman" w:hAnsiTheme="minorHAnsi" w:cstheme="minorHAnsi"/>
                <w:color w:val="FF0000"/>
              </w:rPr>
            </w:pPr>
          </w:p>
          <w:p w14:paraId="3CDC6669" w14:textId="7D348736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80631-0105-01</w:t>
            </w:r>
          </w:p>
          <w:p w14:paraId="6E51ADA6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379DC6F" w14:textId="7A4011FB" w:rsidR="0083030E" w:rsidRPr="00DF77EF" w:rsidRDefault="0083030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F77EF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F77EF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F77EF">
              <w:rPr>
                <w:rFonts w:asciiTheme="minorHAnsi" w:hAnsiTheme="minorHAnsi" w:cstheme="minorHAnsi"/>
              </w:rPr>
              <w:t xml:space="preserve">COVID-19, subunit, </w:t>
            </w:r>
            <w:proofErr w:type="spellStart"/>
            <w:r w:rsidRPr="00DF77EF">
              <w:rPr>
                <w:rFonts w:asciiTheme="minorHAnsi" w:hAnsiTheme="minorHAnsi" w:cstheme="minorHAnsi"/>
              </w:rPr>
              <w:t>rS</w:t>
            </w:r>
            <w:proofErr w:type="spellEnd"/>
            <w:r w:rsidRPr="00DF77EF">
              <w:rPr>
                <w:rFonts w:asciiTheme="minorHAnsi" w:hAnsiTheme="minorHAnsi" w:cstheme="minorHAnsi"/>
              </w:rPr>
              <w:t xml:space="preserve">-nanoparticle, adjuvanted, PF, 5 mcg/0.5 mL for ages 12 years and older (Novavax COVID-19 Vaccine, Adjuvanted)  </w:t>
            </w:r>
          </w:p>
          <w:p w14:paraId="4E7F9B89" w14:textId="4EF8C66E" w:rsidR="0083030E" w:rsidRPr="00DF77EF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33B6AF5F" w14:textId="3EE04ACF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80777-0102-04</w:t>
            </w:r>
          </w:p>
          <w:p w14:paraId="0272A1DD" w14:textId="77777777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F77E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AA99E78" w14:textId="5E1CB36B" w:rsidR="0083030E" w:rsidRPr="00DF77EF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DF77E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DF77E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F77EF">
              <w:rPr>
                <w:rFonts w:cstheme="minorHAnsi"/>
              </w:rPr>
              <w:t>COVID-19, mRNA, LNP-S, PF, 50 mcg/0.5 mL ages 12 years and older (Moderna Spikevax)</w:t>
            </w:r>
          </w:p>
          <w:p w14:paraId="75AB8B31" w14:textId="77777777" w:rsidR="0083030E" w:rsidRPr="0033520A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3A591E06" w14:textId="4F944FE5" w:rsidR="0083030E" w:rsidRPr="0033520A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520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520A">
              <w:rPr>
                <w:rFonts w:cstheme="minorHAnsi"/>
              </w:rPr>
              <w:t>80777-0102-01</w:t>
            </w:r>
          </w:p>
          <w:p w14:paraId="07E1AF63" w14:textId="77777777" w:rsidR="0083030E" w:rsidRPr="0033520A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520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23F7A61" w14:textId="5925114A" w:rsidR="0083030E" w:rsidRPr="0033520A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520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520A">
              <w:rPr>
                <w:rFonts w:cstheme="minorHAnsi"/>
              </w:rPr>
              <w:t>COVID-19, mRNA, LNP-S, PF, 50 mcg/0.5 mL ages 12 years and older (Moderna Spikevax)</w:t>
            </w:r>
          </w:p>
          <w:p w14:paraId="04D63671" w14:textId="77777777" w:rsidR="0083030E" w:rsidRPr="0033520A" w:rsidRDefault="0083030E" w:rsidP="0083030E">
            <w:pPr>
              <w:rPr>
                <w:rFonts w:asciiTheme="minorHAnsi" w:eastAsia="Times New Roman" w:hAnsiTheme="minorHAnsi" w:cstheme="minorHAnsi"/>
              </w:rPr>
            </w:pPr>
          </w:p>
          <w:p w14:paraId="28F3531C" w14:textId="32BF01F9" w:rsidR="0083030E" w:rsidRPr="0033520A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520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520A">
              <w:rPr>
                <w:rFonts w:cstheme="minorHAnsi"/>
              </w:rPr>
              <w:t>80777-0287-07</w:t>
            </w:r>
          </w:p>
          <w:p w14:paraId="19C82CA5" w14:textId="77777777" w:rsidR="0083030E" w:rsidRPr="0033520A" w:rsidRDefault="0083030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520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07075D79" w:rsidR="00DF7A2E" w:rsidRPr="00855FEC" w:rsidRDefault="0083030E" w:rsidP="00855FE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 w:rsidRPr="0033520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520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520A">
              <w:rPr>
                <w:rFonts w:cstheme="minorHAnsi"/>
              </w:rPr>
              <w:t>COVID-19, mRNA, LNP-S, PF, 25 mcg/0.25 mL ages 6 months through 11 years (Moderna COVID-19 Vaccine)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12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627132" w:rsidRDefault="00E64A3F" w:rsidP="00EF49A9">
            <w:pPr>
              <w:rPr>
                <w:rFonts w:asciiTheme="minorHAnsi" w:eastAsia="Times New Roman" w:hAnsiTheme="minorHAnsi" w:cstheme="minorHAnsi"/>
              </w:rPr>
            </w:pPr>
            <w:r w:rsidRPr="0062713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627132">
              <w:rPr>
                <w:rFonts w:asciiTheme="minorHAnsi" w:hAnsiTheme="minorHAnsi" w:cstheme="minorHAnsi"/>
              </w:rPr>
              <w:t>addition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>/modification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 xml:space="preserve"> </w:t>
            </w:r>
            <w:r w:rsidR="00D92CA6" w:rsidRPr="00627132">
              <w:rPr>
                <w:rFonts w:asciiTheme="minorHAnsi" w:hAnsiTheme="minorHAnsi" w:cstheme="minorHAnsi"/>
              </w:rPr>
              <w:t>has/</w:t>
            </w:r>
            <w:r w:rsidRPr="00627132">
              <w:rPr>
                <w:rFonts w:asciiTheme="minorHAnsi" w:hAnsiTheme="minorHAnsi" w:cstheme="minorHAnsi"/>
              </w:rPr>
              <w:t xml:space="preserve">have been made to the </w:t>
            </w:r>
            <w:r w:rsidRPr="00627132">
              <w:rPr>
                <w:rFonts w:asciiTheme="minorHAnsi" w:hAnsiTheme="minorHAnsi" w:cstheme="minorHAnsi"/>
                <w:b/>
                <w:bCs/>
              </w:rPr>
              <w:t>CVX</w:t>
            </w:r>
            <w:r w:rsidRPr="00627132">
              <w:rPr>
                <w:rFonts w:asciiTheme="minorHAnsi" w:hAnsiTheme="minorHAnsi" w:cstheme="minorHAnsi"/>
              </w:rPr>
              <w:t xml:space="preserve"> table</w:t>
            </w:r>
            <w:r w:rsidRPr="00627132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627132" w:rsidRDefault="00CB3EA8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4628BA09" w:rsidR="00CB3EA8" w:rsidRPr="00627132" w:rsidRDefault="00CB3EA8" w:rsidP="00EF49A9">
            <w:pPr>
              <w:rPr>
                <w:rFonts w:asciiTheme="minorHAnsi" w:eastAsia="Times New Roman" w:hAnsiTheme="minorHAnsi" w:cstheme="minorHAnsi"/>
              </w:rPr>
            </w:pPr>
            <w:r w:rsidRPr="00627132">
              <w:rPr>
                <w:rFonts w:asciiTheme="minorHAnsi" w:eastAsia="Times New Roman" w:hAnsiTheme="minorHAnsi" w:cstheme="minorHAnsi"/>
              </w:rPr>
              <w:t>Added:</w:t>
            </w:r>
          </w:p>
          <w:p w14:paraId="2FE9C753" w14:textId="5C5FF324" w:rsidR="002F6305" w:rsidRPr="00FF6350" w:rsidRDefault="002F6305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627132">
              <w:rPr>
                <w:rFonts w:eastAsia="Times New Roman" w:cstheme="minorHAnsi"/>
                <w:b/>
                <w:bCs/>
              </w:rPr>
              <w:t xml:space="preserve">CVX code </w:t>
            </w:r>
            <w:r w:rsidR="00DA38A6" w:rsidRPr="00627132">
              <w:rPr>
                <w:rFonts w:eastAsia="Times New Roman" w:cstheme="minorHAnsi"/>
                <w:b/>
                <w:bCs/>
              </w:rPr>
              <w:t>305</w:t>
            </w:r>
            <w:r w:rsidRPr="00627132">
              <w:rPr>
                <w:rFonts w:eastAsia="Times New Roman" w:cstheme="minorHAnsi"/>
                <w:b/>
                <w:bCs/>
              </w:rPr>
              <w:t xml:space="preserve"> </w:t>
            </w:r>
            <w:r w:rsidRPr="00627132">
              <w:rPr>
                <w:rFonts w:eastAsia="Times New Roman" w:cstheme="minorHAnsi"/>
              </w:rPr>
              <w:t xml:space="preserve">for </w:t>
            </w:r>
            <w:r w:rsidR="00DA38A6" w:rsidRPr="00627132">
              <w:rPr>
                <w:rFonts w:cstheme="minorHAnsi"/>
              </w:rPr>
              <w:t xml:space="preserve">RSV, bivalent, protein subunit </w:t>
            </w:r>
            <w:proofErr w:type="spellStart"/>
            <w:r w:rsidR="00DA38A6" w:rsidRPr="00FF6350">
              <w:rPr>
                <w:rFonts w:cstheme="minorHAnsi"/>
              </w:rPr>
              <w:t>RSVpreF</w:t>
            </w:r>
            <w:proofErr w:type="spellEnd"/>
            <w:r w:rsidR="00DA38A6" w:rsidRPr="00FF6350">
              <w:rPr>
                <w:rFonts w:cstheme="minorHAnsi"/>
              </w:rPr>
              <w:t>, diluent reconstituted, 0.5 mL, PF</w:t>
            </w:r>
          </w:p>
          <w:p w14:paraId="6E4B7907" w14:textId="2C703478" w:rsidR="00627132" w:rsidRPr="00FF6350" w:rsidRDefault="00627132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FF6350">
              <w:rPr>
                <w:rFonts w:eastAsia="Times New Roman" w:cstheme="minorHAnsi"/>
                <w:b/>
                <w:bCs/>
              </w:rPr>
              <w:t xml:space="preserve">CVX code 306 </w:t>
            </w:r>
            <w:r w:rsidRPr="00FF6350">
              <w:rPr>
                <w:rFonts w:eastAsia="Times New Roman" w:cstheme="minorHAnsi"/>
              </w:rPr>
              <w:t xml:space="preserve">for </w:t>
            </w:r>
            <w:r w:rsidRPr="00FF6350">
              <w:rPr>
                <w:rFonts w:cstheme="minorHAnsi"/>
              </w:rPr>
              <w:t>RSV monoclonal antibody, IgG1κ, (</w:t>
            </w:r>
            <w:proofErr w:type="spellStart"/>
            <w:r w:rsidRPr="00FF6350">
              <w:rPr>
                <w:rFonts w:cstheme="minorHAnsi"/>
              </w:rPr>
              <w:t>nirsevimab-alip</w:t>
            </w:r>
            <w:proofErr w:type="spellEnd"/>
            <w:r w:rsidRPr="00FF6350">
              <w:rPr>
                <w:rFonts w:cstheme="minorHAnsi"/>
              </w:rPr>
              <w:t>), 0.5 mL, neonates and children to 24 months</w:t>
            </w:r>
          </w:p>
          <w:p w14:paraId="2E66D42E" w14:textId="433E2C9C" w:rsidR="00FF6350" w:rsidRPr="00E907BB" w:rsidRDefault="00FF6350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FF6350">
              <w:rPr>
                <w:rFonts w:eastAsia="Times New Roman" w:cstheme="minorHAnsi"/>
                <w:b/>
                <w:bCs/>
              </w:rPr>
              <w:t xml:space="preserve">CVX code 307 </w:t>
            </w:r>
            <w:r w:rsidRPr="00FF6350">
              <w:rPr>
                <w:rFonts w:eastAsia="Times New Roman" w:cstheme="minorHAnsi"/>
              </w:rPr>
              <w:t xml:space="preserve">for </w:t>
            </w:r>
            <w:r w:rsidRPr="00FF6350">
              <w:rPr>
                <w:rFonts w:cstheme="minorHAnsi"/>
              </w:rPr>
              <w:t xml:space="preserve">RSV monoclonal antibody, </w:t>
            </w:r>
            <w:r w:rsidRPr="00EB5DC5">
              <w:rPr>
                <w:rFonts w:cstheme="minorHAnsi"/>
              </w:rPr>
              <w:t>IgG1κ, (</w:t>
            </w:r>
            <w:proofErr w:type="spellStart"/>
            <w:r w:rsidRPr="00EB5DC5">
              <w:rPr>
                <w:rFonts w:cstheme="minorHAnsi"/>
              </w:rPr>
              <w:t>nirsevimab-alip</w:t>
            </w:r>
            <w:proofErr w:type="spellEnd"/>
            <w:r w:rsidRPr="00EB5DC5">
              <w:rPr>
                <w:rFonts w:cstheme="minorHAnsi"/>
              </w:rPr>
              <w:t>), 1 mL, neonates and children to 24 months</w:t>
            </w:r>
          </w:p>
          <w:p w14:paraId="5DBF166F" w14:textId="6ED4742F" w:rsidR="00E907BB" w:rsidRPr="005D281D" w:rsidRDefault="00E907BB" w:rsidP="00E907B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5D281D">
              <w:rPr>
                <w:rFonts w:eastAsia="Times New Roman" w:cstheme="minorHAnsi"/>
                <w:b/>
                <w:bCs/>
              </w:rPr>
              <w:t xml:space="preserve">CVX code 314 </w:t>
            </w:r>
            <w:r w:rsidRPr="005D281D">
              <w:rPr>
                <w:rFonts w:eastAsia="Times New Roman" w:cstheme="minorHAnsi"/>
              </w:rPr>
              <w:t xml:space="preserve">for </w:t>
            </w:r>
            <w:r w:rsidRPr="005D281D">
              <w:rPr>
                <w:rFonts w:cstheme="minorHAnsi"/>
              </w:rPr>
              <w:t>Respiratory syncytial virus (RSV) vaccine, unspecified</w:t>
            </w:r>
          </w:p>
          <w:p w14:paraId="1DDEA9C9" w14:textId="6E4EA56D" w:rsidR="005D281D" w:rsidRPr="005D281D" w:rsidRDefault="005D281D" w:rsidP="005D281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5D281D">
              <w:rPr>
                <w:rFonts w:eastAsia="Times New Roman" w:cstheme="minorHAnsi"/>
                <w:b/>
                <w:bCs/>
              </w:rPr>
              <w:t xml:space="preserve">CVX code 315 </w:t>
            </w:r>
            <w:r w:rsidRPr="005D281D">
              <w:rPr>
                <w:rFonts w:eastAsia="Times New Roman" w:cstheme="minorHAnsi"/>
              </w:rPr>
              <w:t xml:space="preserve">for </w:t>
            </w:r>
            <w:r w:rsidRPr="005D281D">
              <w:rPr>
                <w:rFonts w:cstheme="minorHAnsi"/>
              </w:rPr>
              <w:t>Respiratory syncytial virus (RSV) MAB, unspecified</w:t>
            </w:r>
          </w:p>
          <w:p w14:paraId="7532BAA5" w14:textId="77777777" w:rsidR="000340E2" w:rsidRDefault="000340E2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1CC029F7" w14:textId="199FBBED" w:rsidR="000340E2" w:rsidRPr="00615D9E" w:rsidRDefault="000340E2" w:rsidP="00EF49A9">
            <w:pPr>
              <w:rPr>
                <w:rFonts w:asciiTheme="minorHAnsi" w:hAnsiTheme="minorHAnsi" w:cstheme="minorHAnsi"/>
              </w:rPr>
            </w:pPr>
            <w:r w:rsidRPr="000340E2">
              <w:rPr>
                <w:rFonts w:asciiTheme="minorHAnsi" w:eastAsia="Times New Roman" w:hAnsiTheme="minorHAnsi" w:cstheme="minorHAnsi"/>
              </w:rPr>
              <w:lastRenderedPageBreak/>
              <w:t xml:space="preserve">Per the CDC, </w:t>
            </w:r>
            <w:r w:rsidRPr="000340E2">
              <w:rPr>
                <w:rFonts w:asciiTheme="minorHAnsi" w:hAnsiTheme="minorHAnsi" w:cstheme="minorHAnsi"/>
              </w:rPr>
              <w:t xml:space="preserve">new seasonal influenza vaccines for the 2023/2024 season have been added </w:t>
            </w:r>
            <w:r w:rsidR="00615D9E">
              <w:rPr>
                <w:rFonts w:asciiTheme="minorHAnsi" w:hAnsiTheme="minorHAnsi" w:cstheme="minorHAnsi"/>
              </w:rPr>
              <w:t>to</w:t>
            </w:r>
            <w:r w:rsidRPr="000340E2">
              <w:rPr>
                <w:rFonts w:asciiTheme="minorHAnsi" w:hAnsiTheme="minorHAnsi" w:cstheme="minorHAnsi"/>
              </w:rPr>
              <w:t xml:space="preserve"> these existing CVX codes</w:t>
            </w:r>
            <w:r w:rsidR="00615D9E">
              <w:rPr>
                <w:rFonts w:asciiTheme="minorHAnsi" w:hAnsiTheme="minorHAnsi" w:cstheme="minorHAnsi"/>
              </w:rPr>
              <w:t xml:space="preserve"> (these codes are already included in the </w:t>
            </w:r>
            <w:r w:rsidR="00615D9E"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="00615D9E"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="00615D9E"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="00615D9E" w:rsidRPr="00D92CA6">
              <w:rPr>
                <w:rFonts w:asciiTheme="minorHAnsi" w:hAnsiTheme="minorHAnsi" w:cstheme="minorHAnsi"/>
              </w:rPr>
              <w:t>in the Immunization Test Suite</w:t>
            </w:r>
            <w:r w:rsidR="00615D9E">
              <w:rPr>
                <w:rFonts w:asciiTheme="minorHAnsi" w:hAnsiTheme="minorHAnsi" w:cstheme="minorHAnsi"/>
              </w:rPr>
              <w:t>)</w:t>
            </w:r>
            <w:r w:rsidRPr="000340E2">
              <w:rPr>
                <w:rFonts w:asciiTheme="minorHAnsi" w:hAnsiTheme="minorHAnsi" w:cstheme="minorHAnsi"/>
              </w:rPr>
              <w:t>:</w:t>
            </w:r>
          </w:p>
          <w:p w14:paraId="040733BB" w14:textId="49F34721" w:rsidR="004470CC" w:rsidRPr="000340E2" w:rsidRDefault="00EB5DC5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6C6B56">
              <w:rPr>
                <w:rFonts w:eastAsia="Times New Roman" w:cstheme="minorHAnsi"/>
              </w:rPr>
              <w:t>CVX code</w:t>
            </w:r>
            <w:r w:rsidR="00615D9E" w:rsidRPr="006C6B56">
              <w:rPr>
                <w:rFonts w:eastAsia="Times New Roman" w:cstheme="minorHAnsi"/>
              </w:rPr>
              <w:t>s</w:t>
            </w:r>
            <w:r w:rsidRPr="006C6B56">
              <w:rPr>
                <w:rFonts w:eastAsia="Times New Roman" w:cstheme="minorHAnsi"/>
              </w:rPr>
              <w:t xml:space="preserve"> 149</w:t>
            </w:r>
            <w:r w:rsidR="000340E2" w:rsidRPr="006C6B56">
              <w:rPr>
                <w:rFonts w:eastAsia="Times New Roman" w:cstheme="minorHAnsi"/>
              </w:rPr>
              <w:t>, 150, 158, 171, 185, 186, and</w:t>
            </w:r>
            <w:r w:rsidR="000340E2" w:rsidRPr="000340E2">
              <w:rPr>
                <w:rFonts w:eastAsia="Times New Roman" w:cstheme="minorHAnsi"/>
                <w:b/>
                <w:bCs/>
              </w:rPr>
              <w:t xml:space="preserve"> </w:t>
            </w:r>
            <w:r w:rsidR="000340E2" w:rsidRPr="006C6B56">
              <w:rPr>
                <w:rFonts w:eastAsia="Times New Roman" w:cstheme="minorHAnsi"/>
              </w:rPr>
              <w:t xml:space="preserve">197  </w:t>
            </w:r>
            <w:r w:rsidRPr="000340E2">
              <w:rPr>
                <w:rFonts w:eastAsia="Times New Roman" w:cstheme="minorHAnsi"/>
                <w:b/>
                <w:bCs/>
              </w:rPr>
              <w:t xml:space="preserve"> </w:t>
            </w:r>
          </w:p>
          <w:p w14:paraId="5CBB3816" w14:textId="77777777" w:rsidR="00AA3C1A" w:rsidRDefault="00AA3C1A" w:rsidP="00EF49A9">
            <w:pPr>
              <w:rPr>
                <w:rFonts w:asciiTheme="minorHAnsi" w:hAnsiTheme="minorHAnsi" w:cstheme="minorHAnsi"/>
              </w:rPr>
            </w:pPr>
          </w:p>
          <w:p w14:paraId="15637B23" w14:textId="09229222" w:rsidR="00AA3C1A" w:rsidRPr="00012107" w:rsidRDefault="00AA3C1A" w:rsidP="00EF49A9">
            <w:pPr>
              <w:rPr>
                <w:rFonts w:asciiTheme="minorHAnsi" w:hAnsiTheme="minorHAnsi" w:cstheme="minorHAnsi"/>
              </w:rPr>
            </w:pPr>
            <w:r w:rsidRPr="0001210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>
              <w:rPr>
                <w:rFonts w:asciiTheme="minorHAnsi" w:eastAsia="Times New Roman" w:hAnsiTheme="minorHAnsi" w:cstheme="minorHAnsi"/>
                <w:b/>
              </w:rPr>
              <w:t>CVX codes</w:t>
            </w:r>
            <w:r w:rsidRPr="00012107">
              <w:rPr>
                <w:rFonts w:asciiTheme="minorHAnsi" w:eastAsia="Times New Roman" w:hAnsiTheme="minorHAnsi" w:cstheme="minorHAnsi"/>
              </w:rPr>
              <w:t xml:space="preserve"> have been added for </w:t>
            </w:r>
            <w:r w:rsidRPr="00012107">
              <w:rPr>
                <w:rFonts w:asciiTheme="minorHAnsi" w:hAnsiTheme="minorHAnsi" w:cstheme="minorHAnsi"/>
              </w:rPr>
              <w:t>new Fall COVID-19 vaccines for SARS-CoV-2 virus strain Omicron XBB.1.5:</w:t>
            </w:r>
          </w:p>
          <w:p w14:paraId="3E0CEF9E" w14:textId="4760FE50" w:rsidR="00AA3C1A" w:rsidRPr="001779EB" w:rsidRDefault="00AA3C1A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1779EB">
              <w:rPr>
                <w:rFonts w:eastAsia="Times New Roman" w:cstheme="minorHAnsi"/>
                <w:b/>
                <w:bCs/>
              </w:rPr>
              <w:t xml:space="preserve">CVX code 309 </w:t>
            </w:r>
            <w:r w:rsidRPr="001779EB">
              <w:rPr>
                <w:rFonts w:eastAsia="Times New Roman" w:cstheme="minorHAnsi"/>
              </w:rPr>
              <w:t xml:space="preserve">for </w:t>
            </w:r>
            <w:r w:rsidRPr="001779EB">
              <w:rPr>
                <w:rFonts w:cstheme="minorHAnsi"/>
              </w:rPr>
              <w:t>COVID-19, mRNA, LNP-S, PF, tris-sucrose, 30 mcg/0.3 mL ages 12 years and older</w:t>
            </w:r>
            <w:r w:rsidRPr="001779EB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r w:rsidRPr="001779EB">
              <w:rPr>
                <w:rFonts w:cstheme="minorHAnsi"/>
              </w:rPr>
              <w:t>COMIRNATY)</w:t>
            </w:r>
          </w:p>
          <w:p w14:paraId="2C914971" w14:textId="59CAC061" w:rsidR="00AA3C1A" w:rsidRPr="00AE194E" w:rsidRDefault="00BE0628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AE194E">
              <w:rPr>
                <w:rFonts w:eastAsia="Times New Roman" w:cstheme="minorHAnsi"/>
                <w:b/>
                <w:bCs/>
              </w:rPr>
              <w:t xml:space="preserve">CVX code 310 </w:t>
            </w:r>
            <w:r w:rsidRPr="00AE194E">
              <w:rPr>
                <w:rFonts w:eastAsia="Times New Roman" w:cstheme="minorHAnsi"/>
              </w:rPr>
              <w:t xml:space="preserve">for </w:t>
            </w:r>
            <w:r w:rsidRPr="00AE194E">
              <w:rPr>
                <w:rFonts w:cstheme="minorHAnsi"/>
              </w:rPr>
              <w:t xml:space="preserve">COVID-19, mRNA, LNP-S, PF, tris-sucrose, 10 mcg/0.3 mL </w:t>
            </w:r>
            <w:r w:rsidR="008E3AA1" w:rsidRPr="00AE194E">
              <w:rPr>
                <w:rFonts w:cstheme="minorHAnsi"/>
              </w:rPr>
              <w:t>a</w:t>
            </w:r>
            <w:r w:rsidRPr="00AE194E">
              <w:rPr>
                <w:rFonts w:cstheme="minorHAnsi"/>
              </w:rPr>
              <w:t>ges 5 through 11 years (Pfizer-BioNTech COVID-19 Vaccine)</w:t>
            </w:r>
          </w:p>
          <w:p w14:paraId="4F223F3F" w14:textId="77CF9187" w:rsidR="008E3AA1" w:rsidRPr="009616E5" w:rsidRDefault="008E3AA1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9616E5">
              <w:rPr>
                <w:rFonts w:eastAsia="Times New Roman" w:cstheme="minorHAnsi"/>
                <w:b/>
                <w:bCs/>
              </w:rPr>
              <w:t xml:space="preserve">CVX code 308 </w:t>
            </w:r>
            <w:r w:rsidRPr="009616E5">
              <w:rPr>
                <w:rFonts w:eastAsia="Times New Roman" w:cstheme="minorHAnsi"/>
              </w:rPr>
              <w:t>for</w:t>
            </w:r>
            <w:r w:rsidRPr="009616E5">
              <w:rPr>
                <w:rFonts w:eastAsia="Times New Roman" w:cstheme="minorHAnsi"/>
                <w:b/>
                <w:bCs/>
              </w:rPr>
              <w:t xml:space="preserve"> </w:t>
            </w:r>
            <w:r w:rsidRPr="009616E5">
              <w:rPr>
                <w:rFonts w:cstheme="minorHAnsi"/>
              </w:rPr>
              <w:t>COVID-19, mRNA, LNP-S, PF, tris-sucrose, 3 mcg/0.3 mL for Ages 6 months through 4 years (Pfizer-BioNTech COVID-19 Vaccine)</w:t>
            </w:r>
          </w:p>
          <w:p w14:paraId="61E8421D" w14:textId="01909388" w:rsidR="008E3AA1" w:rsidRPr="009616E5" w:rsidRDefault="008E3AA1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9616E5">
              <w:rPr>
                <w:rFonts w:eastAsia="Times New Roman" w:cstheme="minorHAnsi"/>
                <w:b/>
                <w:bCs/>
              </w:rPr>
              <w:t xml:space="preserve">CVX code 313 </w:t>
            </w:r>
            <w:r w:rsidRPr="009616E5">
              <w:rPr>
                <w:rFonts w:eastAsia="Times New Roman" w:cstheme="minorHAnsi"/>
              </w:rPr>
              <w:t>for</w:t>
            </w:r>
            <w:r w:rsidRPr="009616E5">
              <w:rPr>
                <w:rFonts w:eastAsia="Times New Roman" w:cstheme="minorHAnsi"/>
                <w:b/>
                <w:bCs/>
              </w:rPr>
              <w:t xml:space="preserve"> </w:t>
            </w:r>
            <w:r w:rsidRPr="009616E5">
              <w:rPr>
                <w:rFonts w:cstheme="minorHAnsi"/>
              </w:rPr>
              <w:t xml:space="preserve">COVID-19, subunit, </w:t>
            </w:r>
            <w:proofErr w:type="spellStart"/>
            <w:r w:rsidRPr="009616E5">
              <w:rPr>
                <w:rFonts w:cstheme="minorHAnsi"/>
              </w:rPr>
              <w:t>rS</w:t>
            </w:r>
            <w:proofErr w:type="spellEnd"/>
            <w:r w:rsidRPr="009616E5">
              <w:rPr>
                <w:rFonts w:cstheme="minorHAnsi"/>
              </w:rPr>
              <w:t xml:space="preserve">-nanoparticle, adjuvanted, PF, 5 mcg/0.5 mL for ages 12 years and older (Novavax COVID-19 Vaccine, Adjuvanted)  </w:t>
            </w:r>
          </w:p>
          <w:p w14:paraId="710EDAAE" w14:textId="3D7966F8" w:rsidR="008E3AA1" w:rsidRPr="009616E5" w:rsidRDefault="007A363B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9616E5">
              <w:rPr>
                <w:rFonts w:eastAsia="Times New Roman" w:cstheme="minorHAnsi"/>
                <w:b/>
                <w:bCs/>
              </w:rPr>
              <w:t>CVX code 312</w:t>
            </w:r>
            <w:r w:rsidRPr="009616E5">
              <w:rPr>
                <w:rFonts w:eastAsia="Times New Roman" w:cstheme="minorHAnsi"/>
              </w:rPr>
              <w:t xml:space="preserve"> for </w:t>
            </w:r>
            <w:r w:rsidRPr="009616E5">
              <w:rPr>
                <w:rFonts w:cstheme="minorHAnsi"/>
              </w:rPr>
              <w:t>COVID-19, mRNA, LNP-S, PF, 50 mcg/0.5 mL ages 12 years and older (Moderna Spikevax)</w:t>
            </w:r>
          </w:p>
          <w:p w14:paraId="64DA8D1C" w14:textId="2EBA308A" w:rsidR="00981D4A" w:rsidRPr="009616E5" w:rsidRDefault="00981D4A" w:rsidP="00EF49A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9616E5">
              <w:rPr>
                <w:rFonts w:eastAsia="Times New Roman" w:cstheme="minorHAnsi"/>
                <w:b/>
                <w:bCs/>
              </w:rPr>
              <w:t>CVX code 311</w:t>
            </w:r>
            <w:r w:rsidRPr="009616E5">
              <w:rPr>
                <w:rFonts w:eastAsia="Times New Roman" w:cstheme="minorHAnsi"/>
              </w:rPr>
              <w:t xml:space="preserve"> for </w:t>
            </w:r>
            <w:r w:rsidRPr="009616E5">
              <w:rPr>
                <w:rFonts w:cstheme="minorHAnsi"/>
              </w:rPr>
              <w:t>COVID-19, mRNA, LNP-S, PF, 25 mcg/0.25 mL ages 6 months through 11 years (Moderna COVID-19 Vaccine)</w:t>
            </w:r>
          </w:p>
          <w:p w14:paraId="68360DBF" w14:textId="77777777" w:rsidR="00EF49A9" w:rsidRDefault="00EF49A9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7BA8B480" w14:textId="281F103A" w:rsidR="00AC057F" w:rsidRPr="0093386A" w:rsidRDefault="008602B4" w:rsidP="00EF49A9">
            <w:pPr>
              <w:rPr>
                <w:rFonts w:asciiTheme="minorHAnsi" w:eastAsia="Times New Roman" w:hAnsiTheme="minorHAnsi" w:cstheme="minorHAnsi"/>
              </w:rPr>
            </w:pPr>
            <w:bookmarkStart w:id="13" w:name="_Hlk110865061"/>
            <w:r w:rsidRPr="0093386A">
              <w:rPr>
                <w:rFonts w:asciiTheme="minorHAnsi" w:eastAsia="Times New Roman" w:hAnsiTheme="minorHAnsi" w:cstheme="minorHAnsi"/>
              </w:rPr>
              <w:t>Modified Description</w:t>
            </w:r>
            <w:bookmarkEnd w:id="13"/>
          </w:p>
          <w:p w14:paraId="2278CA55" w14:textId="02A8FDD9" w:rsidR="000340E2" w:rsidRPr="001779EB" w:rsidRDefault="000340E2" w:rsidP="00EF49A9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1779EB">
              <w:rPr>
                <w:rStyle w:val="Strong"/>
                <w:rFonts w:asciiTheme="minorHAnsi" w:eastAsia="Times New Roman" w:hAnsiTheme="minorHAnsi" w:cstheme="minorHAnsi"/>
              </w:rPr>
              <w:t>CVX Code 205</w:t>
            </w:r>
            <w:r w:rsidRPr="001779EB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1779EB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1779EB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corrected</w:t>
            </w:r>
            <w:r w:rsidR="005A12E5" w:rsidRPr="001779EB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:</w:t>
            </w:r>
          </w:p>
          <w:p w14:paraId="0EF6D91A" w14:textId="55980A4E" w:rsidR="000340E2" w:rsidRPr="001779EB" w:rsidRDefault="000340E2" w:rsidP="00EF49A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1779EB">
              <w:rPr>
                <w:rFonts w:cstheme="minorHAnsi"/>
                <w:shd w:val="clear" w:color="auto" w:fill="F9F9F9"/>
              </w:rPr>
              <w:lastRenderedPageBreak/>
              <w:t>“influenza, high-dose seasonal, quadrivalent, 0.7mL dose, preservative free”</w:t>
            </w:r>
          </w:p>
          <w:p w14:paraId="2EF37318" w14:textId="77777777" w:rsidR="000340E2" w:rsidRPr="001779EB" w:rsidRDefault="000340E2" w:rsidP="00EF49A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1779EB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4C931F7B" w14:textId="58CAD9E0" w:rsidR="000340E2" w:rsidRPr="001779EB" w:rsidRDefault="000340E2" w:rsidP="00EF49A9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1779EB">
              <w:rPr>
                <w:rFonts w:eastAsia="Times New Roman" w:cstheme="minorHAnsi"/>
              </w:rPr>
              <w:t>“</w:t>
            </w:r>
            <w:r w:rsidRPr="001779EB">
              <w:rPr>
                <w:rFonts w:cstheme="minorHAnsi"/>
              </w:rPr>
              <w:t>Influenza vaccine, quadrivalent, adjuvanted</w:t>
            </w:r>
            <w:r w:rsidR="0093386A" w:rsidRPr="001779EB">
              <w:rPr>
                <w:rFonts w:cstheme="minorHAnsi"/>
              </w:rPr>
              <w:t xml:space="preserve"> </w:t>
            </w:r>
            <w:r w:rsidR="0093386A" w:rsidRPr="001779EB">
              <w:rPr>
                <w:rFonts w:cstheme="minorHAnsi"/>
                <w:shd w:val="clear" w:color="auto" w:fill="FFFFFF"/>
              </w:rPr>
              <w:t>preservative free</w:t>
            </w:r>
            <w:r w:rsidRPr="001779EB">
              <w:rPr>
                <w:rFonts w:eastAsia="Times New Roman" w:cstheme="minorHAnsi"/>
              </w:rPr>
              <w:t>”</w:t>
            </w:r>
          </w:p>
          <w:p w14:paraId="60C7F9E0" w14:textId="7C39FE39" w:rsidR="00D051B6" w:rsidRPr="00EA4082" w:rsidRDefault="00D051B6" w:rsidP="00EA4082">
            <w:pPr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7FA166CE" w14:textId="77C64A7A" w:rsidR="00E64A3F" w:rsidRPr="00D92CA6" w:rsidRDefault="00E64A3F" w:rsidP="00EF49A9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F49A9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3C48A0" w:rsidRDefault="00E64A3F" w:rsidP="00EF49A9">
            <w:pPr>
              <w:rPr>
                <w:rFonts w:asciiTheme="minorHAnsi" w:hAnsiTheme="minorHAnsi" w:cstheme="minorHAnsi"/>
              </w:rPr>
            </w:pPr>
            <w:r w:rsidRPr="003C48A0">
              <w:rPr>
                <w:rFonts w:asciiTheme="minorHAnsi" w:hAnsiTheme="minorHAnsi" w:cstheme="minorHAnsi"/>
              </w:rPr>
              <w:t>Added:</w:t>
            </w:r>
          </w:p>
          <w:p w14:paraId="30DC74F6" w14:textId="72712532" w:rsidR="00641538" w:rsidRPr="003C48A0" w:rsidRDefault="00641538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C48A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C48A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A38A6" w:rsidRPr="003C48A0">
              <w:rPr>
                <w:rFonts w:cstheme="minorHAnsi"/>
              </w:rPr>
              <w:t>305</w:t>
            </w:r>
          </w:p>
          <w:p w14:paraId="147FBD03" w14:textId="08B3DD0C" w:rsidR="00641538" w:rsidRPr="003C48A0" w:rsidRDefault="00641538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C48A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C48A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8C1" w:rsidRPr="003C48A0">
              <w:rPr>
                <w:rFonts w:eastAsia="Times New Roman" w:cstheme="minorHAnsi"/>
                <w:shd w:val="clear" w:color="auto" w:fill="FFFFFF"/>
              </w:rPr>
              <w:t>CVX</w:t>
            </w:r>
          </w:p>
          <w:p w14:paraId="0382E60C" w14:textId="7BE7791B" w:rsidR="00641538" w:rsidRPr="003C48A0" w:rsidRDefault="00641538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3C48A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3C48A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DA38A6" w:rsidRPr="003C48A0">
              <w:rPr>
                <w:rFonts w:asciiTheme="minorHAnsi" w:hAnsiTheme="minorHAnsi" w:cstheme="minorHAnsi"/>
              </w:rPr>
              <w:t>Respiratory syncytial virus (RSV), vaccine, bivalent, protein subunit RSV prefusion F, diluent reconstituted, 0.5 mL, preservative free</w:t>
            </w:r>
          </w:p>
          <w:p w14:paraId="19AD8538" w14:textId="437BF3D0" w:rsidR="00641538" w:rsidRPr="006D47C1" w:rsidRDefault="00641538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4F90B194" w14:textId="633176E7" w:rsidR="00FF6350" w:rsidRPr="006D47C1" w:rsidRDefault="00FF635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14" w:name="_Hlk147236628"/>
            <w:r w:rsidRPr="006D47C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7C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7C1">
              <w:rPr>
                <w:rFonts w:cstheme="minorHAnsi"/>
              </w:rPr>
              <w:t>306</w:t>
            </w:r>
          </w:p>
          <w:p w14:paraId="7CF96503" w14:textId="77777777" w:rsidR="00FF6350" w:rsidRPr="006D47C1" w:rsidRDefault="00FF635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D47C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7C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6A513A9" w14:textId="05162880" w:rsidR="00FF6350" w:rsidRPr="006D47C1" w:rsidRDefault="00FF6350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6D47C1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6D47C1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6D47C1">
              <w:rPr>
                <w:rFonts w:asciiTheme="minorHAnsi" w:hAnsiTheme="minorHAnsi" w:cstheme="minorHAnsi"/>
              </w:rPr>
              <w:t>Respiratory syncytial virus (RSV), monoclonal antibody, IgG1κ, (</w:t>
            </w:r>
            <w:proofErr w:type="spellStart"/>
            <w:r w:rsidRPr="006D47C1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6D47C1">
              <w:rPr>
                <w:rFonts w:asciiTheme="minorHAnsi" w:hAnsiTheme="minorHAnsi" w:cstheme="minorHAnsi"/>
              </w:rPr>
              <w:t>), 0.5 mL, neonates and children to 24 months</w:t>
            </w:r>
          </w:p>
          <w:bookmarkEnd w:id="14"/>
          <w:p w14:paraId="05455313" w14:textId="092A99AC" w:rsidR="00FF6350" w:rsidRPr="006D47C1" w:rsidRDefault="00FF6350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7B1B5E71" w14:textId="0797CAFB" w:rsidR="00FF6350" w:rsidRPr="006D47C1" w:rsidRDefault="00FF635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bookmarkStart w:id="15" w:name="_Hlk147236756"/>
            <w:r w:rsidRPr="006D47C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47C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47C1">
              <w:rPr>
                <w:rFonts w:cstheme="minorHAnsi"/>
              </w:rPr>
              <w:t>307</w:t>
            </w:r>
          </w:p>
          <w:p w14:paraId="64030272" w14:textId="77777777" w:rsidR="00FF6350" w:rsidRPr="006D47C1" w:rsidRDefault="00FF635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D47C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47C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281B0BE" w14:textId="46E7C622" w:rsidR="00FF6350" w:rsidRPr="006D47C1" w:rsidRDefault="00FF6350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6D47C1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6D47C1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6D47C1">
              <w:rPr>
                <w:rFonts w:asciiTheme="minorHAnsi" w:hAnsiTheme="minorHAnsi" w:cstheme="minorHAnsi"/>
              </w:rPr>
              <w:t>Respiratory syncytial virus (RSV) monoclonal antibody, IgG1κ, (</w:t>
            </w:r>
            <w:proofErr w:type="spellStart"/>
            <w:r w:rsidRPr="006D47C1">
              <w:rPr>
                <w:rFonts w:asciiTheme="minorHAnsi" w:hAnsiTheme="minorHAnsi" w:cstheme="minorHAnsi"/>
              </w:rPr>
              <w:t>nirsevimab-alip</w:t>
            </w:r>
            <w:proofErr w:type="spellEnd"/>
            <w:r w:rsidRPr="006D47C1">
              <w:rPr>
                <w:rFonts w:asciiTheme="minorHAnsi" w:hAnsiTheme="minorHAnsi" w:cstheme="minorHAnsi"/>
              </w:rPr>
              <w:t>), 1 mL, neonates and children to 24 months</w:t>
            </w:r>
          </w:p>
          <w:bookmarkEnd w:id="15"/>
          <w:p w14:paraId="60FB0108" w14:textId="77777777" w:rsidR="00571242" w:rsidRPr="00543B29" w:rsidRDefault="00571242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4C3BFAC7" w14:textId="5778262D" w:rsidR="00DA38A6" w:rsidRPr="00543B29" w:rsidRDefault="00DA38A6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12107" w:rsidRPr="00543B29">
              <w:rPr>
                <w:rFonts w:cstheme="minorHAnsi"/>
              </w:rPr>
              <w:t>309</w:t>
            </w:r>
          </w:p>
          <w:p w14:paraId="341087E0" w14:textId="77777777" w:rsidR="00DA38A6" w:rsidRPr="00543B29" w:rsidRDefault="00DA38A6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9395F35" w14:textId="0321CEA9" w:rsidR="00DA38A6" w:rsidRPr="00543B29" w:rsidRDefault="00DA38A6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012107" w:rsidRPr="00543B29">
              <w:rPr>
                <w:rFonts w:asciiTheme="minorHAnsi" w:hAnsiTheme="minorHAnsi" w:cstheme="minorHAnsi"/>
              </w:rPr>
              <w:t xml:space="preserve">COVID-19, mRNA, LNP-S, PF, tris-sucrose, 30 mcg/0.3 mL </w:t>
            </w:r>
            <w:r w:rsidR="001779EB" w:rsidRPr="00543B29">
              <w:rPr>
                <w:rFonts w:asciiTheme="minorHAnsi" w:hAnsiTheme="minorHAnsi" w:cstheme="minorHAnsi"/>
              </w:rPr>
              <w:t>ages 12 years and older</w:t>
            </w:r>
            <w:r w:rsidR="001779EB" w:rsidRPr="00543B29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="00012107" w:rsidRPr="00543B29">
              <w:rPr>
                <w:rFonts w:asciiTheme="minorHAnsi" w:hAnsiTheme="minorHAnsi" w:cstheme="minorHAnsi"/>
              </w:rPr>
              <w:t>(COMIRNATY)</w:t>
            </w:r>
          </w:p>
          <w:p w14:paraId="4301ED21" w14:textId="3BF2EC9F" w:rsidR="00DE2F00" w:rsidRPr="00543B29" w:rsidRDefault="00DE2F00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68B43840" w14:textId="361D481F" w:rsidR="00DE2F00" w:rsidRPr="00543B29" w:rsidRDefault="00DE2F0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3B29">
              <w:rPr>
                <w:rFonts w:cstheme="minorHAnsi"/>
              </w:rPr>
              <w:t>310</w:t>
            </w:r>
          </w:p>
          <w:p w14:paraId="64DEE543" w14:textId="77777777" w:rsidR="00DE2F00" w:rsidRPr="00543B29" w:rsidRDefault="00DE2F00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60E1866" w14:textId="3625FA88" w:rsidR="00DE2F00" w:rsidRPr="00543B29" w:rsidRDefault="00DE2F00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E194E" w:rsidRPr="00543B29">
              <w:rPr>
                <w:rFonts w:asciiTheme="minorHAnsi" w:hAnsiTheme="minorHAnsi" w:cstheme="minorHAnsi"/>
              </w:rPr>
              <w:t>COVID-19, mRNA, LNP-S, PF, tris-sucrose, 10 mcg/0.3 mL ages 5 through 11 years (Pfizer-BioNTech COVID-19 Vaccine)</w:t>
            </w:r>
          </w:p>
          <w:p w14:paraId="01B33815" w14:textId="77777777" w:rsidR="009616E5" w:rsidRPr="00543B29" w:rsidRDefault="009616E5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537B3F31" w14:textId="362D9118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3B29">
              <w:rPr>
                <w:rFonts w:cstheme="minorHAnsi"/>
              </w:rPr>
              <w:t>308</w:t>
            </w:r>
          </w:p>
          <w:p w14:paraId="3A34122C" w14:textId="77777777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A9E484" w14:textId="19B98C6E" w:rsidR="009616E5" w:rsidRPr="00543B29" w:rsidRDefault="009616E5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543B29">
              <w:rPr>
                <w:rFonts w:asciiTheme="minorHAnsi" w:hAnsiTheme="minorHAnsi" w:cstheme="minorHAnsi"/>
              </w:rPr>
              <w:t>COVID-19, mRNA, LNP-S, PF, tris-sucrose, 3 mcg/0.3 mL for Ages 6 months through 4 years (Pfizer-BioNTech COVID-19 Vaccine)</w:t>
            </w:r>
          </w:p>
          <w:p w14:paraId="5E572B65" w14:textId="77777777" w:rsidR="009616E5" w:rsidRPr="00543B29" w:rsidRDefault="009616E5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512899F5" w14:textId="22DD55FB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543B29">
              <w:rPr>
                <w:rFonts w:cstheme="minorHAnsi"/>
              </w:rPr>
              <w:t>313</w:t>
            </w:r>
          </w:p>
          <w:p w14:paraId="1DA724CC" w14:textId="77777777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03B62F4" w14:textId="4A878BF5" w:rsidR="009616E5" w:rsidRPr="00543B29" w:rsidRDefault="009616E5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543B29">
              <w:rPr>
                <w:rFonts w:asciiTheme="minorHAnsi" w:hAnsiTheme="minorHAnsi" w:cstheme="minorHAnsi"/>
              </w:rPr>
              <w:t xml:space="preserve">COVID-19, subunit, </w:t>
            </w:r>
            <w:proofErr w:type="spellStart"/>
            <w:r w:rsidRPr="00543B29">
              <w:rPr>
                <w:rFonts w:asciiTheme="minorHAnsi" w:hAnsiTheme="minorHAnsi" w:cstheme="minorHAnsi"/>
              </w:rPr>
              <w:t>rS</w:t>
            </w:r>
            <w:proofErr w:type="spellEnd"/>
            <w:r w:rsidRPr="00543B29">
              <w:rPr>
                <w:rFonts w:asciiTheme="minorHAnsi" w:hAnsiTheme="minorHAnsi" w:cstheme="minorHAnsi"/>
              </w:rPr>
              <w:t xml:space="preserve">-nanoparticle, adjuvanted, PF, 5 mcg/0.5 mL for ages 12 years and older (Novavax COVID-19 Vaccine, Adjuvanted)  </w:t>
            </w:r>
          </w:p>
          <w:p w14:paraId="41514849" w14:textId="77777777" w:rsidR="009616E5" w:rsidRPr="00543B29" w:rsidRDefault="009616E5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664EEC96" w14:textId="6468E211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312</w:t>
            </w:r>
          </w:p>
          <w:p w14:paraId="7CD72F0C" w14:textId="77777777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634E986" w14:textId="1FC87F6A" w:rsidR="009616E5" w:rsidRPr="00543B29" w:rsidRDefault="009616E5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543B29">
              <w:rPr>
                <w:rFonts w:asciiTheme="minorHAnsi" w:hAnsiTheme="minorHAnsi" w:cstheme="minorHAnsi"/>
              </w:rPr>
              <w:t>COVID-19, mRNA, LNP-S, PF, 50 mcg/0.5 mL ages 12 years and older (Moderna Spikevax)</w:t>
            </w:r>
          </w:p>
          <w:p w14:paraId="384DA3A2" w14:textId="77777777" w:rsidR="009616E5" w:rsidRPr="00543B29" w:rsidRDefault="009616E5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158B5ED0" w14:textId="23AF0955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311</w:t>
            </w:r>
          </w:p>
          <w:p w14:paraId="1EC106B0" w14:textId="77777777" w:rsidR="009616E5" w:rsidRPr="00543B29" w:rsidRDefault="009616E5" w:rsidP="00EF49A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43B2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43B2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E2A5F75" w14:textId="2E0B79D3" w:rsidR="009616E5" w:rsidRPr="00543B29" w:rsidRDefault="009616E5" w:rsidP="00EF49A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543B2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43B2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543B29">
              <w:rPr>
                <w:rFonts w:asciiTheme="minorHAnsi" w:hAnsiTheme="minorHAnsi" w:cstheme="minorHAnsi"/>
              </w:rPr>
              <w:t>COVID-19, mRNA, LNP-S, PF, 25 mcg/0.25 mL ages 6 months through 11 years (Moderna COVID-19 Vaccine)</w:t>
            </w:r>
          </w:p>
          <w:p w14:paraId="4EAA935C" w14:textId="77777777" w:rsidR="00E907BB" w:rsidRPr="00E203B4" w:rsidRDefault="00E907BB" w:rsidP="00E907BB">
            <w:pPr>
              <w:rPr>
                <w:rFonts w:asciiTheme="minorHAnsi" w:eastAsia="Times New Roman" w:hAnsiTheme="minorHAnsi" w:cstheme="minorHAnsi"/>
              </w:rPr>
            </w:pPr>
          </w:p>
          <w:p w14:paraId="00E40804" w14:textId="0760339E" w:rsidR="00E907BB" w:rsidRPr="00E203B4" w:rsidRDefault="00E907BB" w:rsidP="00E907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203B4">
              <w:rPr>
                <w:rFonts w:eastAsia="Times New Roman" w:cstheme="minorHAnsi"/>
                <w:shd w:val="clear" w:color="auto" w:fill="FFFFFF"/>
              </w:rPr>
              <w:t>: 314</w:t>
            </w:r>
          </w:p>
          <w:p w14:paraId="471441E4" w14:textId="77777777" w:rsidR="00E907BB" w:rsidRPr="00E203B4" w:rsidRDefault="00E907BB" w:rsidP="00E907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203B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4A18084" w14:textId="357CBB92" w:rsidR="00012107" w:rsidRPr="00E203B4" w:rsidRDefault="00E907BB" w:rsidP="00E50544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203B4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203B4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5D281D" w:rsidRPr="00E203B4">
              <w:rPr>
                <w:rFonts w:asciiTheme="minorHAnsi" w:hAnsiTheme="minorHAnsi" w:cstheme="minorHAnsi"/>
              </w:rPr>
              <w:t>Respiratory syncytial virus (RSV) vaccine, unspecified</w:t>
            </w:r>
          </w:p>
          <w:p w14:paraId="07B443B2" w14:textId="77777777" w:rsidR="005D281D" w:rsidRPr="00E203B4" w:rsidRDefault="005D281D" w:rsidP="005D281D">
            <w:pPr>
              <w:rPr>
                <w:rFonts w:asciiTheme="minorHAnsi" w:eastAsia="Times New Roman" w:hAnsiTheme="minorHAnsi" w:cstheme="minorHAnsi"/>
              </w:rPr>
            </w:pPr>
          </w:p>
          <w:p w14:paraId="2995C800" w14:textId="7A2158DA" w:rsidR="005D281D" w:rsidRPr="00E203B4" w:rsidRDefault="005D281D" w:rsidP="005D281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203B4">
              <w:rPr>
                <w:rFonts w:eastAsia="Times New Roman" w:cstheme="minorHAnsi"/>
                <w:shd w:val="clear" w:color="auto" w:fill="FFFFFF"/>
              </w:rPr>
              <w:t>: 315</w:t>
            </w:r>
          </w:p>
          <w:p w14:paraId="722674A6" w14:textId="77777777" w:rsidR="005D281D" w:rsidRPr="00E203B4" w:rsidRDefault="005D281D" w:rsidP="005D281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203B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855FD8A" w14:textId="52C7D9BD" w:rsidR="005D281D" w:rsidRPr="00E203B4" w:rsidRDefault="005D281D" w:rsidP="005D281D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203B4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203B4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E203B4">
              <w:rPr>
                <w:rFonts w:asciiTheme="minorHAnsi" w:hAnsiTheme="minorHAnsi" w:cstheme="minorHAnsi"/>
              </w:rPr>
              <w:t>Respiratory syncytial virus (RSV) MAB, unspecified</w:t>
            </w:r>
          </w:p>
          <w:p w14:paraId="58A1A4CC" w14:textId="77777777" w:rsidR="00DA38A6" w:rsidRPr="00E37FA4" w:rsidRDefault="00DA38A6" w:rsidP="00EF49A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4ABE42DC" w:rsidR="008602B4" w:rsidRPr="00E203B4" w:rsidRDefault="008602B4" w:rsidP="00EF49A9">
            <w:pPr>
              <w:rPr>
                <w:rFonts w:asciiTheme="minorHAnsi" w:eastAsia="Times New Roman" w:hAnsiTheme="minorHAnsi" w:cstheme="minorHAnsi"/>
              </w:rPr>
            </w:pPr>
            <w:r w:rsidRPr="00E203B4">
              <w:rPr>
                <w:rFonts w:asciiTheme="minorHAnsi" w:eastAsia="Times New Roman" w:hAnsiTheme="minorHAnsi" w:cstheme="minorHAnsi"/>
              </w:rPr>
              <w:t>Description Modified</w:t>
            </w:r>
          </w:p>
          <w:p w14:paraId="6111E71C" w14:textId="67518F50" w:rsidR="00AC057F" w:rsidRPr="00E203B4" w:rsidRDefault="00AC057F" w:rsidP="00EF49A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="000340E2" w:rsidRPr="00E203B4">
              <w:rPr>
                <w:rFonts w:eastAsia="Times New Roman" w:cstheme="minorHAnsi"/>
                <w:b/>
                <w:shd w:val="clear" w:color="auto" w:fill="FFFFFF"/>
              </w:rPr>
              <w:t xml:space="preserve">: </w:t>
            </w:r>
            <w:r w:rsidR="000340E2" w:rsidRPr="00E203B4">
              <w:rPr>
                <w:rFonts w:eastAsia="Times New Roman" w:cstheme="minorHAnsi"/>
                <w:shd w:val="clear" w:color="auto" w:fill="FFFFFF"/>
              </w:rPr>
              <w:t>205</w:t>
            </w:r>
          </w:p>
          <w:p w14:paraId="06DC028E" w14:textId="77777777" w:rsidR="00AC057F" w:rsidRPr="00E203B4" w:rsidRDefault="00AC057F" w:rsidP="00EF49A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203B4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7648F767" w:rsidR="006B4E29" w:rsidRPr="00EA4082" w:rsidRDefault="00AC057F" w:rsidP="00EA408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E203B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203B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340E2" w:rsidRPr="00E203B4">
              <w:rPr>
                <w:rFonts w:cstheme="minorHAnsi"/>
              </w:rPr>
              <w:t>Influenza vaccine, quadrivalent, adjuvanted</w:t>
            </w:r>
            <w:r w:rsidR="0093386A" w:rsidRPr="00E203B4">
              <w:rPr>
                <w:rFonts w:cstheme="minorHAnsi"/>
              </w:rPr>
              <w:t xml:space="preserve"> </w:t>
            </w:r>
            <w:r w:rsidR="0093386A" w:rsidRPr="00E203B4">
              <w:rPr>
                <w:rFonts w:cstheme="minorHAnsi"/>
                <w:shd w:val="clear" w:color="auto" w:fill="FFFFFF"/>
              </w:rPr>
              <w:t>preservative free</w:t>
            </w: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16" w:name="_Hlk86657652"/>
            <w:bookmarkEnd w:id="12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4D9B5CC4" w:rsidR="005A15A1" w:rsidRPr="006806CD" w:rsidRDefault="005A15A1" w:rsidP="00BA42C2">
            <w:pPr>
              <w:rPr>
                <w:rFonts w:asciiTheme="minorHAnsi" w:hAnsiTheme="minorHAnsi" w:cstheme="minorHAnsi"/>
              </w:rPr>
            </w:pPr>
            <w:r w:rsidRPr="006806CD">
              <w:rPr>
                <w:rFonts w:asciiTheme="minorHAnsi" w:hAnsiTheme="minorHAnsi" w:cstheme="minorHAnsi"/>
              </w:rPr>
              <w:t>Added:</w:t>
            </w:r>
          </w:p>
          <w:p w14:paraId="16816F19" w14:textId="3923A882" w:rsidR="00AA16F2" w:rsidRPr="006806CD" w:rsidRDefault="00AA16F2" w:rsidP="00AA16F2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6806CD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B94D65" w:rsidRPr="006806CD">
              <w:rPr>
                <w:rFonts w:asciiTheme="minorHAnsi" w:eastAsia="Times New Roman" w:hAnsiTheme="minorHAnsi" w:cstheme="minorHAnsi"/>
                <w:b/>
                <w:bCs/>
              </w:rPr>
              <w:t>303</w:t>
            </w:r>
            <w:r w:rsidRPr="006806CD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B94D65" w:rsidRPr="006806CD">
              <w:rPr>
                <w:rFonts w:asciiTheme="minorHAnsi" w:eastAsia="Times New Roman" w:hAnsiTheme="minorHAnsi" w:cstheme="minorHAnsi"/>
              </w:rPr>
              <w:t xml:space="preserve">253088698300060811230724 </w:t>
            </w:r>
            <w:r w:rsidRPr="006806CD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B94D65" w:rsidRPr="006806CD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RSV (Respiratory Syncytial Virus) Vaccine (adult vaccine) </w:t>
            </w:r>
            <w:r w:rsidRPr="006806CD">
              <w:rPr>
                <w:rFonts w:asciiTheme="minorHAnsi" w:eastAsia="Times New Roman" w:hAnsiTheme="minorHAnsi" w:cstheme="minorHAnsi"/>
              </w:rPr>
              <w:t>VIS</w:t>
            </w:r>
          </w:p>
          <w:p w14:paraId="03C4BDB5" w14:textId="494E59BD" w:rsidR="00B94D65" w:rsidRPr="00A42121" w:rsidRDefault="00B94D65" w:rsidP="00B94D65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42121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CVX Code 305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 has been mapped to VIS barcode string 253088698300060811230724 for the </w:t>
            </w:r>
            <w:r w:rsidRPr="00A42121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RSV (Respiratory Syncytial Virus) Vaccine (adult vaccine) </w:t>
            </w:r>
            <w:r w:rsidRPr="00A42121">
              <w:rPr>
                <w:rFonts w:asciiTheme="minorHAnsi" w:eastAsia="Times New Roman" w:hAnsiTheme="minorHAnsi" w:cstheme="minorHAnsi"/>
              </w:rPr>
              <w:t>VIS</w:t>
            </w:r>
          </w:p>
          <w:p w14:paraId="6303DB1A" w14:textId="7C06C513" w:rsidR="00A42121" w:rsidRPr="00A42121" w:rsidRDefault="00A42121" w:rsidP="00A4212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42121">
              <w:rPr>
                <w:rFonts w:asciiTheme="minorHAnsi" w:eastAsia="Times New Roman" w:hAnsiTheme="minorHAnsi" w:cstheme="minorHAnsi"/>
                <w:b/>
                <w:bCs/>
              </w:rPr>
              <w:t>CVX Code 308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Pr="00A42121">
              <w:rPr>
                <w:rFonts w:asciiTheme="minorHAnsi" w:hAnsiTheme="minorHAnsi" w:cstheme="minorHAnsi"/>
              </w:rPr>
              <w:t xml:space="preserve">253088698300058511230901 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A42121">
              <w:rPr>
                <w:rFonts w:asciiTheme="minorHAnsi" w:hAnsiTheme="minorHAnsi" w:cstheme="minorHAnsi"/>
              </w:rPr>
              <w:t>COVID-19 Pfizer BioNTech EUA Recipient-Caregiver Fact Sheet - 6 months through 11 years</w:t>
            </w:r>
          </w:p>
          <w:p w14:paraId="059A5192" w14:textId="3C351FF8" w:rsidR="00A42121" w:rsidRPr="00A42121" w:rsidRDefault="00A42121" w:rsidP="00A4212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42121">
              <w:rPr>
                <w:rFonts w:asciiTheme="minorHAnsi" w:eastAsia="Times New Roman" w:hAnsiTheme="minorHAnsi" w:cstheme="minorHAnsi"/>
                <w:b/>
                <w:bCs/>
              </w:rPr>
              <w:t>CVX Code 310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Pr="00A42121">
              <w:rPr>
                <w:rFonts w:asciiTheme="minorHAnsi" w:hAnsiTheme="minorHAnsi" w:cstheme="minorHAnsi"/>
              </w:rPr>
              <w:t xml:space="preserve">253088698300058511230901 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A42121">
              <w:rPr>
                <w:rFonts w:asciiTheme="minorHAnsi" w:hAnsiTheme="minorHAnsi" w:cstheme="minorHAnsi"/>
              </w:rPr>
              <w:t>COVID-19 Pfizer BioNTech EUA Recipient-Caregiver Fact Sheet - 6 months through 11 years</w:t>
            </w:r>
          </w:p>
          <w:p w14:paraId="16AF8799" w14:textId="511F6731" w:rsidR="00A42121" w:rsidRPr="008206F8" w:rsidRDefault="00A42121" w:rsidP="00A4212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42121">
              <w:rPr>
                <w:rFonts w:asciiTheme="minorHAnsi" w:eastAsia="Times New Roman" w:hAnsiTheme="minorHAnsi" w:cstheme="minorHAnsi"/>
                <w:b/>
                <w:bCs/>
              </w:rPr>
              <w:t xml:space="preserve">CVX Code 311 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has been mapped to VIS barcode string </w:t>
            </w:r>
            <w:r w:rsidRPr="00A42121">
              <w:rPr>
                <w:rFonts w:asciiTheme="minorHAnsi" w:hAnsiTheme="minorHAnsi" w:cstheme="minorHAnsi"/>
              </w:rPr>
              <w:t xml:space="preserve">253088698300061511230901 </w:t>
            </w:r>
            <w:r w:rsidRPr="00A42121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A42121">
              <w:rPr>
                <w:rFonts w:asciiTheme="minorHAnsi" w:hAnsiTheme="minorHAnsi" w:cstheme="minorHAnsi"/>
              </w:rPr>
              <w:t>COVID-19 Moderna EUA Recipient-Caregiver Fact Sheet - 6 months through 11 years</w:t>
            </w:r>
          </w:p>
          <w:p w14:paraId="2A8B1038" w14:textId="32FE18D6" w:rsidR="008206F8" w:rsidRPr="008206F8" w:rsidRDefault="008206F8" w:rsidP="008206F8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206F8">
              <w:rPr>
                <w:rFonts w:asciiTheme="minorHAnsi" w:eastAsia="Times New Roman" w:hAnsiTheme="minorHAnsi" w:cstheme="minorHAnsi"/>
                <w:b/>
                <w:bCs/>
              </w:rPr>
              <w:t xml:space="preserve">CVX Code 306 </w:t>
            </w:r>
            <w:r w:rsidRPr="008206F8">
              <w:rPr>
                <w:rFonts w:asciiTheme="minorHAnsi" w:eastAsia="Times New Roman" w:hAnsiTheme="minorHAnsi" w:cstheme="minorHAnsi"/>
              </w:rPr>
              <w:t>has been mapped to VIS barcode string 253088698300062211230925 for the</w:t>
            </w:r>
            <w:r w:rsidRPr="008206F8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206F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preventative antibody IIS VIS</w:t>
            </w:r>
          </w:p>
          <w:p w14:paraId="0D57F076" w14:textId="09EC7781" w:rsidR="00B94D65" w:rsidRPr="008716B6" w:rsidRDefault="008206F8" w:rsidP="008716B6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8206F8">
              <w:rPr>
                <w:rFonts w:asciiTheme="minorHAnsi" w:eastAsia="Times New Roman" w:hAnsiTheme="minorHAnsi" w:cstheme="minorHAnsi"/>
                <w:b/>
                <w:bCs/>
              </w:rPr>
              <w:t xml:space="preserve">CVX Code 307 </w:t>
            </w:r>
            <w:r w:rsidRPr="008206F8">
              <w:rPr>
                <w:rFonts w:asciiTheme="minorHAnsi" w:eastAsia="Times New Roman" w:hAnsiTheme="minorHAnsi" w:cstheme="minorHAnsi"/>
              </w:rPr>
              <w:t>has been mapped to VIS barcode string 253088698300062211230925 for the</w:t>
            </w:r>
            <w:r w:rsidRPr="008206F8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8206F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preventative antibody IIS VIS</w:t>
            </w:r>
          </w:p>
          <w:p w14:paraId="7144DF6B" w14:textId="4FB155D8" w:rsidR="007A455C" w:rsidRPr="008716B6" w:rsidRDefault="007A455C" w:rsidP="008716B6">
            <w:pPr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7ED51380" w14:textId="2BA8D46C" w:rsidR="001E04A1" w:rsidRPr="001376D8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lastRenderedPageBreak/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0C2081" w:rsidRDefault="00D9413E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C2081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0C2081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0DD35D2" w14:textId="06C677BF" w:rsidR="007F1EFB" w:rsidRPr="000C2081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94D65" w:rsidRPr="000C2081">
              <w:rPr>
                <w:rFonts w:eastAsia="Times New Roman" w:cstheme="minorHAnsi"/>
                <w:shd w:val="clear" w:color="auto" w:fill="FFFFFF"/>
              </w:rPr>
              <w:t>303</w:t>
            </w:r>
          </w:p>
          <w:p w14:paraId="0166A0FE" w14:textId="77777777" w:rsidR="007F1EFB" w:rsidRPr="000C2081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93AF2BC" w14:textId="3BDDB40E" w:rsidR="007F1EFB" w:rsidRPr="000C2081" w:rsidRDefault="007F1EFB" w:rsidP="007F1E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94D65" w:rsidRPr="000C2081">
              <w:rPr>
                <w:rFonts w:eastAsia="Times New Roman" w:cstheme="minorHAnsi"/>
              </w:rPr>
              <w:t>Respiratory syncytial virus (RSV), vaccine, recombinant, protein subunit RSV prefusion F, adjuvant reconstituted, 0.5 mL, preservative free</w:t>
            </w:r>
          </w:p>
          <w:p w14:paraId="43957A6F" w14:textId="5080BDC3" w:rsidR="007F1EFB" w:rsidRPr="000C2081" w:rsidRDefault="007F1EFB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7B6B375F" w14:textId="3F3728B6" w:rsidR="00B94D65" w:rsidRPr="000C2081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305</w:t>
            </w:r>
          </w:p>
          <w:p w14:paraId="5B383384" w14:textId="77777777" w:rsidR="00B94D65" w:rsidRPr="000C2081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61D4079" w14:textId="14F4CE0E" w:rsidR="00B94D65" w:rsidRPr="000C2081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C2081">
              <w:rPr>
                <w:rFonts w:eastAsia="Times New Roman" w:cstheme="minorHAnsi"/>
              </w:rPr>
              <w:t>Respiratory syncytial virus (RSV), vaccine, bivalent, protein subunit RSV prefusion F, diluent reconstituted, 0.5 mL, preservative free</w:t>
            </w:r>
          </w:p>
          <w:p w14:paraId="50755680" w14:textId="77777777" w:rsidR="00A42121" w:rsidRPr="000C2081" w:rsidRDefault="00A42121" w:rsidP="00A42121">
            <w:pPr>
              <w:rPr>
                <w:rFonts w:asciiTheme="minorHAnsi" w:eastAsia="Times New Roman" w:hAnsiTheme="minorHAnsi" w:cstheme="minorHAnsi"/>
              </w:rPr>
            </w:pPr>
          </w:p>
          <w:p w14:paraId="40845CAB" w14:textId="5A3970AF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308</w:t>
            </w:r>
          </w:p>
          <w:p w14:paraId="30E3E2BD" w14:textId="77777777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17E459A" w14:textId="713E16A0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C2081">
              <w:rPr>
                <w:rFonts w:cstheme="minorHAnsi"/>
              </w:rPr>
              <w:t>COVID-19 Pfizer BioNTech EUA Recipient-Caregiver Fact Sheet - 6 months through 11 years</w:t>
            </w:r>
          </w:p>
          <w:p w14:paraId="5618DBB0" w14:textId="77777777" w:rsidR="00A42121" w:rsidRPr="000C2081" w:rsidRDefault="00A42121" w:rsidP="00A42121">
            <w:pPr>
              <w:rPr>
                <w:rFonts w:asciiTheme="minorHAnsi" w:eastAsia="Times New Roman" w:hAnsiTheme="minorHAnsi" w:cstheme="minorHAnsi"/>
              </w:rPr>
            </w:pPr>
          </w:p>
          <w:p w14:paraId="12B0E2DB" w14:textId="55D0896E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310</w:t>
            </w:r>
          </w:p>
          <w:p w14:paraId="26FB9EF6" w14:textId="77777777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E0E0E13" w14:textId="77777777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C2081">
              <w:rPr>
                <w:rFonts w:cstheme="minorHAnsi"/>
              </w:rPr>
              <w:t>COVID-19 Pfizer BioNTech EUA Recipient-Caregiver Fact Sheet - 6 months through 11 years</w:t>
            </w:r>
          </w:p>
          <w:p w14:paraId="1C4564D4" w14:textId="77777777" w:rsidR="00A42121" w:rsidRPr="000C2081" w:rsidRDefault="00A42121" w:rsidP="00A42121">
            <w:pPr>
              <w:rPr>
                <w:rFonts w:asciiTheme="minorHAnsi" w:eastAsia="Times New Roman" w:hAnsiTheme="minorHAnsi" w:cstheme="minorHAnsi"/>
              </w:rPr>
            </w:pPr>
          </w:p>
          <w:p w14:paraId="2D39CF7D" w14:textId="59E5DB62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311</w:t>
            </w:r>
          </w:p>
          <w:p w14:paraId="1DD9CA46" w14:textId="77777777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C2081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731AD6E" w14:textId="372F3DA3" w:rsidR="00A42121" w:rsidRPr="000C2081" w:rsidRDefault="00A42121" w:rsidP="00A421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0C208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C208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C2081">
              <w:rPr>
                <w:rFonts w:cstheme="minorHAnsi"/>
              </w:rPr>
              <w:t>COVID-19 Moderna EUA Recipient-Caregiver Fact Sheet - 6 months through 11 years</w:t>
            </w:r>
          </w:p>
          <w:p w14:paraId="25624949" w14:textId="77777777" w:rsidR="008206F8" w:rsidRPr="00E44D25" w:rsidRDefault="008206F8" w:rsidP="008206F8">
            <w:pPr>
              <w:rPr>
                <w:rFonts w:asciiTheme="minorHAnsi" w:eastAsia="Times New Roman" w:hAnsiTheme="minorHAnsi" w:cstheme="minorHAnsi"/>
              </w:rPr>
            </w:pPr>
          </w:p>
          <w:p w14:paraId="46A22DDE" w14:textId="2B4B8461" w:rsidR="008206F8" w:rsidRPr="00E44D25" w:rsidRDefault="008206F8" w:rsidP="00820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44D25">
              <w:rPr>
                <w:rFonts w:eastAsia="Times New Roman" w:cstheme="minorHAnsi"/>
                <w:shd w:val="clear" w:color="auto" w:fill="FFFFFF"/>
              </w:rPr>
              <w:t>: 306</w:t>
            </w:r>
          </w:p>
          <w:p w14:paraId="56C667E7" w14:textId="77777777" w:rsidR="008206F8" w:rsidRPr="00E44D25" w:rsidRDefault="008206F8" w:rsidP="00820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44D2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0DB9294" w14:textId="77777777" w:rsidR="008206F8" w:rsidRPr="00E44D25" w:rsidRDefault="008206F8" w:rsidP="008206F8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44D2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44D25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preventative antibody IIS VIS</w:t>
            </w:r>
          </w:p>
          <w:p w14:paraId="23DCBA74" w14:textId="77777777" w:rsidR="008206F8" w:rsidRPr="00E44D25" w:rsidRDefault="008206F8" w:rsidP="008206F8">
            <w:pPr>
              <w:rPr>
                <w:rFonts w:asciiTheme="minorHAnsi" w:eastAsia="Times New Roman" w:hAnsiTheme="minorHAnsi" w:cstheme="minorHAnsi"/>
              </w:rPr>
            </w:pPr>
          </w:p>
          <w:p w14:paraId="65E9C79C" w14:textId="68F33F65" w:rsidR="008206F8" w:rsidRPr="00E44D25" w:rsidRDefault="008206F8" w:rsidP="00820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44D25">
              <w:rPr>
                <w:rFonts w:eastAsia="Times New Roman" w:cstheme="minorHAnsi"/>
                <w:shd w:val="clear" w:color="auto" w:fill="FFFFFF"/>
              </w:rPr>
              <w:t>: 307</w:t>
            </w:r>
          </w:p>
          <w:p w14:paraId="549B9E59" w14:textId="77777777" w:rsidR="008206F8" w:rsidRPr="00E44D25" w:rsidRDefault="008206F8" w:rsidP="00820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44D2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3B9F225E" w:rsidR="002F6305" w:rsidRPr="008716B6" w:rsidRDefault="008206F8" w:rsidP="008716B6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E44D2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44D2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44D25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preventative antibody IIS VIS</w:t>
            </w:r>
          </w:p>
        </w:tc>
      </w:tr>
      <w:bookmarkEnd w:id="16"/>
      <w:tr w:rsidR="00606D77" w14:paraId="58160178" w14:textId="77777777" w:rsidTr="000C117C">
        <w:trPr>
          <w:cantSplit/>
        </w:trPr>
        <w:tc>
          <w:tcPr>
            <w:tcW w:w="3060" w:type="dxa"/>
          </w:tcPr>
          <w:p w14:paraId="712A4C3B" w14:textId="77777777" w:rsidR="00606D77" w:rsidRPr="003F377E" w:rsidRDefault="00606D77" w:rsidP="000C117C">
            <w:pPr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7EBB6B3E" w14:textId="77777777" w:rsidR="00606D77" w:rsidRPr="003F377E" w:rsidRDefault="00606D77" w:rsidP="000C117C">
            <w:pPr>
              <w:ind w:right="-90"/>
              <w:rPr>
                <w:b/>
                <w:bCs/>
              </w:rPr>
            </w:pPr>
          </w:p>
          <w:p w14:paraId="770E1471" w14:textId="5F432E9C" w:rsidR="00606D77" w:rsidRDefault="00606D77" w:rsidP="000C117C">
            <w:pPr>
              <w:rPr>
                <w:rFonts w:cstheme="minorHAnsi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</w:p>
          <w:p w14:paraId="2F600498" w14:textId="71641E95" w:rsidR="00606D77" w:rsidRPr="003F377E" w:rsidRDefault="00606D77" w:rsidP="000C117C">
            <w:pPr>
              <w:rPr>
                <w:rStyle w:val="ng-binding"/>
              </w:rPr>
            </w:pPr>
            <w:bookmarkStart w:id="17" w:name="_Hlk144290350"/>
            <w:r>
              <w:rPr>
                <w:rStyle w:val="ng-binding"/>
              </w:rPr>
              <w:t>IZ-AD-5_Refusal</w:t>
            </w:r>
          </w:p>
          <w:bookmarkEnd w:id="17"/>
          <w:p w14:paraId="72333B0B" w14:textId="77777777" w:rsidR="00606D77" w:rsidRPr="003F377E" w:rsidRDefault="00606D77" w:rsidP="000C117C">
            <w:pPr>
              <w:rPr>
                <w:rStyle w:val="ng-binding"/>
                <w:rFonts w:cstheme="minorHAnsi"/>
              </w:rPr>
            </w:pPr>
          </w:p>
          <w:p w14:paraId="326D08E9" w14:textId="4D84B38F" w:rsidR="00606D77" w:rsidRDefault="00606D77" w:rsidP="000C117C">
            <w:pPr>
              <w:ind w:right="-90"/>
              <w:rPr>
                <w:rStyle w:val="ng-binding"/>
                <w:rFonts w:cstheme="minorHAnsi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</w:p>
          <w:p w14:paraId="76E94232" w14:textId="00C852AA" w:rsidR="00606D77" w:rsidRPr="005076DF" w:rsidRDefault="00606D77" w:rsidP="000C117C">
            <w:pPr>
              <w:ind w:right="-90"/>
              <w:rPr>
                <w:rStyle w:val="ng-binding"/>
                <w:color w:val="FF0000"/>
              </w:rPr>
            </w:pPr>
            <w:r>
              <w:rPr>
                <w:rStyle w:val="ng-binding"/>
              </w:rPr>
              <w:t>IZ-AD-5.1_Send_V04_Z22</w:t>
            </w:r>
          </w:p>
          <w:p w14:paraId="1BFBAC7C" w14:textId="77777777" w:rsidR="00606D77" w:rsidRPr="00774768" w:rsidRDefault="00606D77" w:rsidP="000C117C">
            <w:pPr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114E2B9" w14:textId="7C00CA8E" w:rsidR="00606D77" w:rsidRPr="00606D77" w:rsidRDefault="00606D77" w:rsidP="000C117C">
            <w:pPr>
              <w:rPr>
                <w:rStyle w:val="Strong"/>
                <w:rFonts w:cstheme="minorHAnsi"/>
              </w:rPr>
            </w:pPr>
            <w:r w:rsidRPr="00606D77">
              <w:rPr>
                <w:rFonts w:eastAsia="Times New Roman" w:cstheme="minorHAnsi"/>
              </w:rPr>
              <w:t xml:space="preserve">Per the CDC, a new VIS Document Barcode String </w:t>
            </w:r>
            <w:r w:rsidRPr="00606D77">
              <w:rPr>
                <w:rFonts w:asciiTheme="minorHAnsi" w:eastAsia="Times New Roman" w:hAnsiTheme="minorHAnsi" w:cstheme="minorHAnsi"/>
                <w:b/>
                <w:bCs/>
              </w:rPr>
              <w:t>253088698300026411230724</w:t>
            </w:r>
            <w:r w:rsidRPr="00606D77">
              <w:rPr>
                <w:rFonts w:asciiTheme="minorHAnsi" w:eastAsia="Times New Roman" w:hAnsiTheme="minorHAnsi" w:cstheme="minorHAnsi"/>
              </w:rPr>
              <w:t xml:space="preserve"> </w:t>
            </w:r>
            <w:r w:rsidRPr="00606D77">
              <w:rPr>
                <w:rFonts w:cstheme="minorHAnsi"/>
              </w:rPr>
              <w:t xml:space="preserve">– </w:t>
            </w:r>
            <w:r w:rsidRPr="00606D77">
              <w:rPr>
                <w:rFonts w:eastAsia="Times New Roman" w:cstheme="minorHAnsi"/>
              </w:rPr>
              <w:t xml:space="preserve">has been added </w:t>
            </w:r>
            <w:r w:rsidRPr="00606D77">
              <w:rPr>
                <w:rFonts w:cstheme="minorHAnsi"/>
              </w:rPr>
              <w:t xml:space="preserve">for the updated version of the </w:t>
            </w:r>
            <w:r w:rsidRPr="00606D77">
              <w:rPr>
                <w:rStyle w:val="Strong"/>
                <w:rFonts w:asciiTheme="minorHAnsi" w:eastAsia="Times New Roman" w:hAnsiTheme="minorHAnsi" w:cstheme="minorHAnsi"/>
              </w:rPr>
              <w:t xml:space="preserve">Multi Pediatric Vaccines </w:t>
            </w:r>
            <w:r w:rsidRPr="00606D77">
              <w:rPr>
                <w:rFonts w:cstheme="minorHAnsi"/>
              </w:rPr>
              <w:t xml:space="preserve">VIS. </w:t>
            </w:r>
          </w:p>
          <w:p w14:paraId="394A863C" w14:textId="77777777" w:rsidR="00606D77" w:rsidRPr="00606D77" w:rsidRDefault="00606D77" w:rsidP="000C117C">
            <w:pPr>
              <w:rPr>
                <w:rStyle w:val="Strong"/>
                <w:rFonts w:cstheme="minorHAnsi"/>
              </w:rPr>
            </w:pPr>
          </w:p>
          <w:p w14:paraId="7B0C7A05" w14:textId="24586969" w:rsidR="00606D77" w:rsidRPr="00606D77" w:rsidRDefault="00606D77" w:rsidP="00606D77">
            <w:pPr>
              <w:ind w:right="-90"/>
              <w:rPr>
                <w:rStyle w:val="ng-binding"/>
                <w:rFonts w:cstheme="minorHAnsi"/>
              </w:rPr>
            </w:pPr>
            <w:r w:rsidRPr="00606D77">
              <w:rPr>
                <w:rFonts w:cstheme="minorHAnsi"/>
              </w:rPr>
              <w:t xml:space="preserve">The example Test Message provided for Test Step </w:t>
            </w:r>
            <w:r w:rsidRPr="00606D77">
              <w:rPr>
                <w:rStyle w:val="ng-binding"/>
              </w:rPr>
              <w:t xml:space="preserve">IZ-AD-5.1_Send_V04_Z22 </w:t>
            </w:r>
            <w:r w:rsidRPr="00606D77">
              <w:rPr>
                <w:rStyle w:val="ng-binding"/>
                <w:rFonts w:cstheme="minorHAnsi"/>
              </w:rPr>
              <w:t>includes:</w:t>
            </w:r>
          </w:p>
          <w:p w14:paraId="28B203EF" w14:textId="55A9679F" w:rsidR="00606D77" w:rsidRPr="00B21EA4" w:rsidRDefault="00606D77" w:rsidP="000C117C">
            <w:pPr>
              <w:ind w:left="340"/>
              <w:rPr>
                <w:rFonts w:eastAsia="Times New Roman" w:cstheme="minorHAnsi"/>
                <w:color w:val="0000FF"/>
              </w:rPr>
            </w:pPr>
            <w:r w:rsidRPr="00606D77">
              <w:rPr>
                <w:rFonts w:cstheme="minorHAnsi"/>
              </w:rPr>
              <w:t>OBX|3|CE|69764-9^Document Type^LN|3|</w:t>
            </w:r>
            <w:r w:rsidRPr="00606D77">
              <w:rPr>
                <w:rFonts w:cstheme="minorHAnsi"/>
                <w:b/>
                <w:bCs/>
              </w:rPr>
              <w:t>253088698300026411211015</w:t>
            </w:r>
            <w:r w:rsidRPr="00606D77">
              <w:rPr>
                <w:rFonts w:cstheme="minorHAnsi"/>
              </w:rPr>
              <w:t>^Multi Pediatric Vaccines VIS^cdcgs1vis||||||F|||20150624</w:t>
            </w:r>
          </w:p>
        </w:tc>
        <w:tc>
          <w:tcPr>
            <w:tcW w:w="5035" w:type="dxa"/>
          </w:tcPr>
          <w:p w14:paraId="4ED3D189" w14:textId="77777777" w:rsidR="00606D77" w:rsidRPr="004847E5" w:rsidRDefault="00606D77" w:rsidP="00606D77">
            <w:pPr>
              <w:ind w:right="-90"/>
              <w:rPr>
                <w:rStyle w:val="ng-binding"/>
              </w:rPr>
            </w:pPr>
            <w:r w:rsidRPr="004847E5">
              <w:rPr>
                <w:rFonts w:eastAsia="Times New Roman" w:cstheme="minorHAnsi"/>
              </w:rPr>
              <w:t>In the T</w:t>
            </w:r>
            <w:r w:rsidRPr="004847E5">
              <w:rPr>
                <w:rFonts w:eastAsia="Times New Roman"/>
              </w:rPr>
              <w:t xml:space="preserve">est Message for the </w:t>
            </w:r>
            <w:r w:rsidRPr="004847E5">
              <w:rPr>
                <w:rStyle w:val="ng-binding"/>
                <w:b/>
                <w:bCs/>
              </w:rPr>
              <w:t>IZ-AD-5.1_Send_V04_Z22</w:t>
            </w:r>
          </w:p>
          <w:p w14:paraId="504DB3E0" w14:textId="2F1A55CE" w:rsidR="00606D77" w:rsidRPr="004847E5" w:rsidRDefault="00606D77" w:rsidP="000C117C">
            <w:pPr>
              <w:rPr>
                <w:rFonts w:eastAsia="Times New Roman"/>
              </w:rPr>
            </w:pPr>
            <w:r w:rsidRPr="004847E5">
              <w:rPr>
                <w:rFonts w:eastAsia="Times New Roman"/>
              </w:rPr>
              <w:t>Test Step</w:t>
            </w:r>
            <w:r w:rsidRPr="004847E5">
              <w:rPr>
                <w:rStyle w:val="ng-binding"/>
              </w:rPr>
              <w:t xml:space="preserve">, </w:t>
            </w:r>
            <w:r w:rsidRPr="004847E5">
              <w:rPr>
                <w:rFonts w:eastAsia="Times New Roman" w:cstheme="minorHAnsi"/>
              </w:rPr>
              <w:t xml:space="preserve">the </w:t>
            </w:r>
            <w:r w:rsidRPr="004847E5">
              <w:rPr>
                <w:rFonts w:eastAsia="Times New Roman" w:cstheme="minorHAnsi"/>
                <w:b/>
                <w:bCs/>
              </w:rPr>
              <w:t>VIS code</w:t>
            </w:r>
            <w:r w:rsidRPr="004847E5">
              <w:rPr>
                <w:rFonts w:eastAsia="Times New Roman" w:cstheme="minorHAnsi"/>
              </w:rPr>
              <w:t xml:space="preserve"> in the OBX segment has been </w:t>
            </w:r>
            <w:r w:rsidRPr="004847E5">
              <w:rPr>
                <w:rFonts w:eastAsia="Times New Roman"/>
              </w:rPr>
              <w:t xml:space="preserve">changed: </w:t>
            </w:r>
          </w:p>
          <w:p w14:paraId="28607EB7" w14:textId="77777777" w:rsidR="00606D77" w:rsidRDefault="00606D77" w:rsidP="000C117C">
            <w:pPr>
              <w:ind w:left="292"/>
              <w:rPr>
                <w:rFonts w:cstheme="minorHAnsi"/>
              </w:rPr>
            </w:pPr>
            <w:r w:rsidRPr="004847E5">
              <w:rPr>
                <w:rFonts w:cstheme="minorHAnsi"/>
              </w:rPr>
              <w:t>OBX|3|CE|69764-9^Document Type^LN|3|</w:t>
            </w:r>
            <w:r w:rsidRPr="004847E5">
              <w:rPr>
                <w:rFonts w:asciiTheme="minorHAnsi" w:eastAsia="Times New Roman" w:hAnsiTheme="minorHAnsi" w:cstheme="minorHAnsi"/>
                <w:b/>
                <w:bCs/>
              </w:rPr>
              <w:t>253088698300026411230724</w:t>
            </w:r>
            <w:r w:rsidRPr="004847E5">
              <w:rPr>
                <w:rFonts w:cstheme="minorHAnsi"/>
              </w:rPr>
              <w:t>^Multi Pediatric Vaccines VIS^cdcgs1vis||||||F|||20150624</w:t>
            </w:r>
          </w:p>
          <w:p w14:paraId="63C55008" w14:textId="77777777" w:rsidR="004847E5" w:rsidRPr="004847E5" w:rsidRDefault="004847E5" w:rsidP="004847E5"/>
          <w:p w14:paraId="395202AD" w14:textId="77777777" w:rsidR="004847E5" w:rsidRPr="004847E5" w:rsidRDefault="004847E5" w:rsidP="004847E5"/>
          <w:p w14:paraId="44EBECB2" w14:textId="77777777" w:rsidR="004847E5" w:rsidRDefault="004847E5" w:rsidP="004847E5">
            <w:pPr>
              <w:rPr>
                <w:rFonts w:cstheme="minorHAnsi"/>
              </w:rPr>
            </w:pPr>
          </w:p>
          <w:p w14:paraId="4FFA803A" w14:textId="29E43EE8" w:rsidR="004847E5" w:rsidRPr="004847E5" w:rsidRDefault="004847E5" w:rsidP="004847E5">
            <w:pPr>
              <w:tabs>
                <w:tab w:val="left" w:pos="1086"/>
              </w:tabs>
            </w:pPr>
            <w:r>
              <w:tab/>
            </w:r>
          </w:p>
        </w:tc>
      </w:tr>
      <w:bookmarkEnd w:id="1"/>
      <w:bookmarkEnd w:id="2"/>
    </w:tbl>
    <w:p w14:paraId="7274BDFF" w14:textId="33ED949F" w:rsidR="007C200A" w:rsidRDefault="007C200A">
      <w:pPr>
        <w:spacing w:after="160" w:line="259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18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F4605C" w:rsidRDefault="004617FD" w:rsidP="00241835">
            <w:pPr>
              <w:rPr>
                <w:rFonts w:asciiTheme="minorHAnsi" w:hAnsiTheme="minorHAnsi" w:cstheme="minorHAnsi"/>
              </w:rPr>
            </w:pPr>
            <w:r w:rsidRPr="00F4605C">
              <w:rPr>
                <w:rFonts w:asciiTheme="minorHAnsi" w:hAnsiTheme="minorHAnsi" w:cstheme="minorHAnsi"/>
              </w:rPr>
              <w:t>The new VIS document</w:t>
            </w:r>
            <w:r w:rsidR="00F45A5B" w:rsidRPr="00F4605C">
              <w:rPr>
                <w:rFonts w:asciiTheme="minorHAnsi" w:hAnsiTheme="minorHAnsi" w:cstheme="minorHAnsi"/>
              </w:rPr>
              <w:t>(</w:t>
            </w:r>
            <w:r w:rsidR="00754DF5" w:rsidRPr="00F4605C">
              <w:rPr>
                <w:rFonts w:asciiTheme="minorHAnsi" w:hAnsiTheme="minorHAnsi" w:cstheme="minorHAnsi"/>
              </w:rPr>
              <w:t>s</w:t>
            </w:r>
            <w:r w:rsidR="00F45A5B" w:rsidRPr="00F4605C">
              <w:rPr>
                <w:rFonts w:asciiTheme="minorHAnsi" w:hAnsiTheme="minorHAnsi" w:cstheme="minorHAnsi"/>
              </w:rPr>
              <w:t>)</w:t>
            </w:r>
            <w:r w:rsidRPr="00F4605C">
              <w:rPr>
                <w:rFonts w:asciiTheme="minorHAnsi" w:hAnsiTheme="minorHAnsi" w:cstheme="minorHAnsi"/>
              </w:rPr>
              <w:t xml:space="preserve"> with </w:t>
            </w:r>
            <w:r w:rsidRPr="00F4605C">
              <w:rPr>
                <w:rFonts w:asciiTheme="minorHAnsi" w:hAnsiTheme="minorHAnsi" w:cstheme="minorHAnsi"/>
                <w:b/>
              </w:rPr>
              <w:t>Description</w:t>
            </w:r>
            <w:r w:rsidRPr="00F4605C">
              <w:rPr>
                <w:rFonts w:asciiTheme="minorHAnsi" w:hAnsiTheme="minorHAnsi" w:cstheme="minorHAnsi"/>
              </w:rPr>
              <w:t xml:space="preserve"> and associated VIS </w:t>
            </w:r>
            <w:r w:rsidRPr="00F4605C">
              <w:rPr>
                <w:rFonts w:asciiTheme="minorHAnsi" w:hAnsiTheme="minorHAnsi" w:cstheme="minorHAnsi"/>
                <w:b/>
              </w:rPr>
              <w:t>Code</w:t>
            </w:r>
            <w:r w:rsidRPr="00F4605C">
              <w:rPr>
                <w:rFonts w:asciiTheme="minorHAnsi" w:hAnsiTheme="minorHAnsi" w:cstheme="minorHAnsi"/>
              </w:rPr>
              <w:t xml:space="preserve"> </w:t>
            </w:r>
            <w:r w:rsidR="00F45A5B" w:rsidRPr="00F4605C">
              <w:rPr>
                <w:rFonts w:asciiTheme="minorHAnsi" w:hAnsiTheme="minorHAnsi" w:cstheme="minorHAnsi"/>
              </w:rPr>
              <w:t>has/</w:t>
            </w:r>
            <w:r w:rsidRPr="00F4605C">
              <w:rPr>
                <w:rFonts w:asciiTheme="minorHAnsi" w:hAnsiTheme="minorHAnsi" w:cstheme="minorHAnsi"/>
              </w:rPr>
              <w:t>ha</w:t>
            </w:r>
            <w:r w:rsidR="00754DF5" w:rsidRPr="00F4605C">
              <w:rPr>
                <w:rFonts w:asciiTheme="minorHAnsi" w:hAnsiTheme="minorHAnsi" w:cstheme="minorHAnsi"/>
              </w:rPr>
              <w:t>ve</w:t>
            </w:r>
            <w:r w:rsidRPr="00F4605C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F4605C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F4605C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F4605C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51EBB709" w:rsidR="004617FD" w:rsidRPr="00A561EA" w:rsidRDefault="004617FD" w:rsidP="004617FD">
            <w:pPr>
              <w:rPr>
                <w:rFonts w:asciiTheme="minorHAnsi" w:hAnsiTheme="minorHAnsi" w:cstheme="minorHAnsi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F024C3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3D8C2A15" w:rsidR="004617FD" w:rsidRPr="00F250E3" w:rsidRDefault="00CC6570" w:rsidP="007B60D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 w:rsidRPr="00F250E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Vaccine (adult vaccine)</w:t>
            </w:r>
          </w:p>
        </w:tc>
        <w:tc>
          <w:tcPr>
            <w:tcW w:w="2893" w:type="dxa"/>
          </w:tcPr>
          <w:p w14:paraId="5095539A" w14:textId="4FD1FB7D" w:rsidR="004617FD" w:rsidRPr="00F250E3" w:rsidRDefault="00CC6570" w:rsidP="007B60DF">
            <w:pPr>
              <w:rPr>
                <w:rFonts w:asciiTheme="minorHAnsi" w:hAnsiTheme="minorHAnsi" w:cstheme="minorHAnsi"/>
                <w:color w:val="FF0000"/>
              </w:rPr>
            </w:pPr>
            <w:r w:rsidRPr="00F4605C">
              <w:rPr>
                <w:rFonts w:asciiTheme="minorHAnsi" w:eastAsia="Times New Roman" w:hAnsiTheme="minorHAnsi" w:cstheme="minorHAnsi"/>
              </w:rPr>
              <w:t>253088698300060811230724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4617FD" w14:paraId="664947C2" w14:textId="77777777" w:rsidTr="007353F9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00A4AEBD" w14:textId="77777777" w:rsidR="004617FD" w:rsidRDefault="004617FD" w:rsidP="007B60DF"/>
        </w:tc>
        <w:tc>
          <w:tcPr>
            <w:tcW w:w="3415" w:type="dxa"/>
          </w:tcPr>
          <w:p w14:paraId="48D04C18" w14:textId="713AFF62" w:rsidR="004617FD" w:rsidRPr="00F250E3" w:rsidRDefault="00F250E3" w:rsidP="007B60D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 w:rsidRPr="00F250E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Multi Pediatric Vaccines VIS</w:t>
            </w:r>
          </w:p>
        </w:tc>
        <w:tc>
          <w:tcPr>
            <w:tcW w:w="2893" w:type="dxa"/>
          </w:tcPr>
          <w:p w14:paraId="7A0420D7" w14:textId="1767C19B" w:rsidR="004617FD" w:rsidRPr="00F4605C" w:rsidRDefault="00F250E3" w:rsidP="00AD32FA">
            <w:pPr>
              <w:rPr>
                <w:rFonts w:asciiTheme="minorHAnsi" w:hAnsiTheme="minorHAnsi" w:cstheme="minorHAnsi"/>
                <w:color w:val="FF0000"/>
              </w:rPr>
            </w:pPr>
            <w:r w:rsidRPr="00F4605C">
              <w:rPr>
                <w:rFonts w:asciiTheme="minorHAnsi" w:eastAsia="Times New Roman" w:hAnsiTheme="minorHAnsi" w:cstheme="minorHAnsi"/>
              </w:rPr>
              <w:t>253088698300026411230724</w:t>
            </w:r>
          </w:p>
        </w:tc>
        <w:tc>
          <w:tcPr>
            <w:tcW w:w="3951" w:type="dxa"/>
            <w:vMerge/>
          </w:tcPr>
          <w:p w14:paraId="0B6CC188" w14:textId="77777777" w:rsidR="004617FD" w:rsidRDefault="004617FD" w:rsidP="007B60DF"/>
        </w:tc>
      </w:tr>
      <w:tr w:rsidR="00A42121" w14:paraId="2BB4C671" w14:textId="77777777" w:rsidTr="002B2385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38F547D0" w14:textId="77777777" w:rsidR="00A42121" w:rsidRDefault="00A42121" w:rsidP="007B60DF"/>
        </w:tc>
        <w:tc>
          <w:tcPr>
            <w:tcW w:w="3415" w:type="dxa"/>
          </w:tcPr>
          <w:p w14:paraId="34D0D69F" w14:textId="57794582" w:rsidR="00A42121" w:rsidRPr="001F6B41" w:rsidRDefault="00A42121" w:rsidP="007B60DF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1F6B41">
              <w:rPr>
                <w:rFonts w:asciiTheme="minorHAnsi" w:hAnsiTheme="minorHAnsi" w:cstheme="minorHAnsi"/>
              </w:rPr>
              <w:t>COVID-19 Pfizer BioNTech EUA Recipient-Caregiver Fact Sheet - 6 months through 11 years</w:t>
            </w:r>
          </w:p>
        </w:tc>
        <w:tc>
          <w:tcPr>
            <w:tcW w:w="2893" w:type="dxa"/>
          </w:tcPr>
          <w:p w14:paraId="4AC6665B" w14:textId="4FE86597" w:rsidR="00A42121" w:rsidRPr="00F4605C" w:rsidRDefault="00A42121" w:rsidP="00AD32FA">
            <w:pPr>
              <w:rPr>
                <w:rFonts w:asciiTheme="minorHAnsi" w:eastAsia="Times New Roman" w:hAnsiTheme="minorHAnsi" w:cstheme="minorHAnsi"/>
                <w:color w:val="FF0000"/>
              </w:rPr>
            </w:pPr>
            <w:r w:rsidRPr="00F4605C">
              <w:rPr>
                <w:rFonts w:asciiTheme="minorHAnsi" w:hAnsiTheme="minorHAnsi" w:cstheme="minorHAnsi"/>
              </w:rPr>
              <w:t>253088698300058511230901</w:t>
            </w:r>
          </w:p>
        </w:tc>
        <w:tc>
          <w:tcPr>
            <w:tcW w:w="3951" w:type="dxa"/>
            <w:vMerge/>
          </w:tcPr>
          <w:p w14:paraId="38518DAC" w14:textId="77777777" w:rsidR="00A42121" w:rsidRDefault="00A42121" w:rsidP="007B60DF"/>
        </w:tc>
      </w:tr>
      <w:tr w:rsidR="00A42121" w14:paraId="608B89E9" w14:textId="77777777" w:rsidTr="002B2385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13E56A78" w14:textId="77777777" w:rsidR="00A42121" w:rsidRDefault="00A42121" w:rsidP="007B60DF"/>
        </w:tc>
        <w:tc>
          <w:tcPr>
            <w:tcW w:w="3415" w:type="dxa"/>
          </w:tcPr>
          <w:p w14:paraId="63324034" w14:textId="03465BAD" w:rsidR="00A42121" w:rsidRPr="001F6B41" w:rsidRDefault="00A42121" w:rsidP="007B60DF">
            <w:pPr>
              <w:rPr>
                <w:rFonts w:asciiTheme="minorHAnsi" w:hAnsiTheme="minorHAnsi" w:cstheme="minorHAnsi"/>
              </w:rPr>
            </w:pPr>
            <w:r w:rsidRPr="001F6B41">
              <w:rPr>
                <w:rFonts w:asciiTheme="minorHAnsi" w:hAnsiTheme="minorHAnsi" w:cstheme="minorHAnsi"/>
              </w:rPr>
              <w:t>COVID-19 Moderna EUA Recipient-Caregiver Fact Sheet - 6 months through 11 years</w:t>
            </w:r>
          </w:p>
        </w:tc>
        <w:tc>
          <w:tcPr>
            <w:tcW w:w="2893" w:type="dxa"/>
          </w:tcPr>
          <w:p w14:paraId="19D5F717" w14:textId="2001BC76" w:rsidR="00A42121" w:rsidRPr="00F4605C" w:rsidRDefault="00A42121" w:rsidP="00AD32FA">
            <w:pPr>
              <w:rPr>
                <w:rFonts w:asciiTheme="minorHAnsi" w:hAnsiTheme="minorHAnsi" w:cstheme="minorHAnsi"/>
                <w:color w:val="FF0000"/>
              </w:rPr>
            </w:pPr>
            <w:r w:rsidRPr="00F4605C">
              <w:rPr>
                <w:rFonts w:asciiTheme="minorHAnsi" w:hAnsiTheme="minorHAnsi" w:cstheme="minorHAnsi"/>
              </w:rPr>
              <w:t>253088698300061511230901</w:t>
            </w:r>
          </w:p>
        </w:tc>
        <w:tc>
          <w:tcPr>
            <w:tcW w:w="3951" w:type="dxa"/>
            <w:vMerge/>
          </w:tcPr>
          <w:p w14:paraId="4074EBEC" w14:textId="77777777" w:rsidR="00A42121" w:rsidRDefault="00A42121" w:rsidP="007B60DF"/>
        </w:tc>
      </w:tr>
      <w:tr w:rsidR="00E907BB" w14:paraId="22B6B452" w14:textId="77777777" w:rsidTr="002B2385">
        <w:trPr>
          <w:cantSplit/>
        </w:trPr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14:paraId="69A4E4A9" w14:textId="77777777" w:rsidR="00E907BB" w:rsidRDefault="00E907BB" w:rsidP="00FC7140"/>
        </w:tc>
        <w:tc>
          <w:tcPr>
            <w:tcW w:w="3415" w:type="dxa"/>
          </w:tcPr>
          <w:p w14:paraId="75E51FCD" w14:textId="05729C1D" w:rsidR="00E907BB" w:rsidRPr="00E907BB" w:rsidRDefault="00E907BB" w:rsidP="00FC7140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E907BB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preventative antibody IIS</w:t>
            </w:r>
            <w:r w:rsidR="005F09E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VIS</w:t>
            </w:r>
          </w:p>
        </w:tc>
        <w:tc>
          <w:tcPr>
            <w:tcW w:w="2893" w:type="dxa"/>
          </w:tcPr>
          <w:p w14:paraId="7201F7B3" w14:textId="004F8B4C" w:rsidR="00E907BB" w:rsidRPr="00F4605C" w:rsidRDefault="00E907BB" w:rsidP="00FC7140">
            <w:pPr>
              <w:rPr>
                <w:rFonts w:asciiTheme="minorHAnsi" w:eastAsia="Times New Roman" w:hAnsiTheme="minorHAnsi" w:cstheme="minorHAnsi"/>
                <w:color w:val="FF0000"/>
              </w:rPr>
            </w:pPr>
            <w:r w:rsidRPr="00F4605C">
              <w:rPr>
                <w:rFonts w:asciiTheme="minorHAnsi" w:eastAsia="Times New Roman" w:hAnsiTheme="minorHAnsi" w:cstheme="minorHAnsi"/>
              </w:rPr>
              <w:t>253088698300062211230925</w:t>
            </w:r>
          </w:p>
        </w:tc>
        <w:tc>
          <w:tcPr>
            <w:tcW w:w="3951" w:type="dxa"/>
            <w:vMerge/>
          </w:tcPr>
          <w:p w14:paraId="50889486" w14:textId="77777777" w:rsidR="00E907BB" w:rsidRDefault="00E907BB" w:rsidP="00FC7140"/>
        </w:tc>
      </w:tr>
      <w:bookmarkEnd w:id="18"/>
    </w:tbl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19" w:name="_Hlk91502380"/>
      <w:r w:rsidRPr="00651823">
        <w:rPr>
          <w:b/>
          <w:sz w:val="28"/>
          <w:szCs w:val="28"/>
        </w:rPr>
        <w:t>Specific Validation</w:t>
      </w:r>
      <w:bookmarkEnd w:id="19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F84482" w:rsidRDefault="002F6305" w:rsidP="00F84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193F775B" w14:textId="77777777" w:rsidR="002B2385" w:rsidRDefault="002B2385" w:rsidP="001141CD">
      <w:pPr>
        <w:jc w:val="center"/>
        <w:rPr>
          <w:b/>
          <w:sz w:val="28"/>
          <w:szCs w:val="28"/>
        </w:rPr>
      </w:pPr>
    </w:p>
    <w:p w14:paraId="350DB471" w14:textId="4CF5708F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20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E43192" w14:paraId="000E39BF" w14:textId="0CB50326" w:rsidTr="002B2385">
        <w:trPr>
          <w:cantSplit/>
          <w:tblHeader/>
        </w:trPr>
        <w:tc>
          <w:tcPr>
            <w:tcW w:w="6570" w:type="dxa"/>
          </w:tcPr>
          <w:p w14:paraId="2DD66BF7" w14:textId="5BC782AA" w:rsidR="002A3995" w:rsidRPr="00E43192" w:rsidRDefault="002A3995" w:rsidP="002A3995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The Expanded View in the Profile Viewer does not display any of the Predicate and Conformance Statement information.</w:t>
            </w:r>
          </w:p>
        </w:tc>
        <w:tc>
          <w:tcPr>
            <w:tcW w:w="6655" w:type="dxa"/>
          </w:tcPr>
          <w:p w14:paraId="0FECA175" w14:textId="77777777" w:rsidR="002A3995" w:rsidRPr="00F82090" w:rsidRDefault="002A3995" w:rsidP="002A3995">
            <w:pPr>
              <w:rPr>
                <w:rFonts w:asciiTheme="minorHAnsi" w:hAnsiTheme="minorHAnsi" w:cstheme="minorHAnsi"/>
              </w:rPr>
            </w:pPr>
            <w:r w:rsidRPr="00F82090">
              <w:rPr>
                <w:rFonts w:asciiTheme="minorHAnsi" w:hAnsiTheme="minorHAnsi" w:cstheme="minorHAnsi"/>
              </w:rPr>
              <w:t>The Expanded View in the Profile Viewer has been fixed and now does display the full Predicate and Conformance Statement information.</w:t>
            </w:r>
          </w:p>
          <w:p w14:paraId="03FAB5FD" w14:textId="77777777" w:rsidR="002A3995" w:rsidRPr="00F82090" w:rsidRDefault="002A3995" w:rsidP="002A3995">
            <w:pPr>
              <w:rPr>
                <w:rFonts w:asciiTheme="minorHAnsi" w:hAnsiTheme="minorHAnsi" w:cstheme="minorHAnsi"/>
              </w:rPr>
            </w:pPr>
          </w:p>
          <w:p w14:paraId="15F8ACEA" w14:textId="44244C07" w:rsidR="002A3995" w:rsidRPr="00E43192" w:rsidRDefault="002A3995" w:rsidP="002A3995">
            <w:pPr>
              <w:rPr>
                <w:rFonts w:cstheme="minorHAnsi"/>
              </w:rPr>
            </w:pPr>
            <w:r w:rsidRPr="00F82090">
              <w:rPr>
                <w:rFonts w:asciiTheme="minorHAnsi" w:hAnsiTheme="minorHAnsi" w:cstheme="minorHAnsi"/>
              </w:rPr>
              <w:t>Note: this fix was applied to v2.0.14 of the Immunization Test Suite as a between-announced-publications task.</w:t>
            </w:r>
          </w:p>
        </w:tc>
      </w:tr>
      <w:tr w:rsidR="002A3995" w:rsidRPr="00E43192" w14:paraId="0E72DEE9" w14:textId="77777777" w:rsidTr="002B2385">
        <w:trPr>
          <w:cantSplit/>
          <w:tblHeader/>
        </w:trPr>
        <w:tc>
          <w:tcPr>
            <w:tcW w:w="6570" w:type="dxa"/>
          </w:tcPr>
          <w:p w14:paraId="72A72FE7" w14:textId="096B3AB6" w:rsidR="002A3995" w:rsidRDefault="002A3995" w:rsidP="002A39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Certain Segment tabs in the Message Content sheets for the Test Messages in the 1</w:t>
            </w:r>
            <w:r w:rsidRPr="002A3995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and 8</w:t>
            </w:r>
            <w:r w:rsidRPr="002A3995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Test Cases do not work as they are supposed to when there is more than one of that type of Segment</w:t>
            </w:r>
            <w:r w:rsidR="003E7A8D">
              <w:rPr>
                <w:rFonts w:asciiTheme="minorHAnsi" w:hAnsiTheme="minorHAnsi" w:cstheme="minorHAnsi"/>
              </w:rPr>
              <w:t xml:space="preserve"> is</w:t>
            </w:r>
            <w:r>
              <w:rPr>
                <w:rFonts w:asciiTheme="minorHAnsi" w:hAnsiTheme="minorHAnsi" w:cstheme="minorHAnsi"/>
              </w:rPr>
              <w:t xml:space="preserve"> in the message. When the Segment tab is selected</w:t>
            </w:r>
            <w:r w:rsidR="00703182">
              <w:rPr>
                <w:rFonts w:asciiTheme="minorHAnsi" w:hAnsiTheme="minorHAnsi" w:cstheme="minorHAnsi"/>
              </w:rPr>
              <w:t>, the multiple segments are displayed in the “Open” view, and the user cannot use the open/close function to close each display of the Segment, requiring the user to scroll down the page to view the Segment details.</w:t>
            </w:r>
          </w:p>
        </w:tc>
        <w:tc>
          <w:tcPr>
            <w:tcW w:w="6655" w:type="dxa"/>
          </w:tcPr>
          <w:p w14:paraId="12E5A18A" w14:textId="069A57BB" w:rsidR="002A3995" w:rsidRPr="00F82090" w:rsidRDefault="003E7A8D" w:rsidP="002A3995">
            <w:pPr>
              <w:rPr>
                <w:rFonts w:asciiTheme="minorHAnsi" w:hAnsiTheme="minorHAnsi" w:cstheme="minorHAnsi"/>
              </w:rPr>
            </w:pPr>
            <w:r w:rsidRPr="00F82090">
              <w:rPr>
                <w:rFonts w:asciiTheme="minorHAnsi" w:hAnsiTheme="minorHAnsi" w:cstheme="minorHAnsi"/>
              </w:rPr>
              <w:t>The Segment tabs feature in the Message Content sheets for the Test Messages has been fixed. Now, when there is more than one of a given type of Segment in the message, if a tab for that type of Segment is selected the multiple Segments are displayed in the “Closed” view, and the user may use the open/close function to open and then close each display of the Segment.</w:t>
            </w:r>
          </w:p>
        </w:tc>
      </w:tr>
    </w:tbl>
    <w:p w14:paraId="0A066A71" w14:textId="77777777" w:rsidR="002B2385" w:rsidRDefault="002B2385"/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2B2385" w:rsidRPr="00651823" w14:paraId="7CBF18F4" w14:textId="77777777" w:rsidTr="00902F92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423049CB" w14:textId="77777777" w:rsidR="002B2385" w:rsidRPr="00651823" w:rsidRDefault="002B2385" w:rsidP="00902F92">
            <w:pPr>
              <w:rPr>
                <w:b/>
                <w:i/>
              </w:rPr>
            </w:pPr>
            <w:r w:rsidRPr="00651823">
              <w:rPr>
                <w:b/>
              </w:rPr>
              <w:lastRenderedPageBreak/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518BD6DF" w14:textId="77777777" w:rsidR="002B2385" w:rsidRPr="00651823" w:rsidRDefault="002B2385" w:rsidP="00902F92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B959CA" w:rsidRPr="00E43192" w14:paraId="6479FFE5" w14:textId="77777777" w:rsidTr="001304FF">
        <w:trPr>
          <w:tblHeader/>
        </w:trPr>
        <w:tc>
          <w:tcPr>
            <w:tcW w:w="6570" w:type="dxa"/>
          </w:tcPr>
          <w:p w14:paraId="76C0B042" w14:textId="00347425" w:rsidR="00B959CA" w:rsidRDefault="00B959CA" w:rsidP="002A39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of version 2.0.14 of the Test Tool, the Test Case-level Transport On/Off buttons display in this manner…</w:t>
            </w:r>
          </w:p>
          <w:p w14:paraId="229F1324" w14:textId="26AFA6A8" w:rsidR="00B959CA" w:rsidRDefault="00B959CA" w:rsidP="002A3995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1D884EAE" wp14:editId="0EF7614C">
                  <wp:extent cx="3339548" cy="6332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65" cy="64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954A5" w14:textId="28622B59" w:rsidR="00AC3870" w:rsidRDefault="00AC3870" w:rsidP="002A3995">
            <w:pPr>
              <w:rPr>
                <w:rFonts w:asciiTheme="minorHAnsi" w:hAnsiTheme="minorHAnsi" w:cstheme="minorHAnsi"/>
              </w:rPr>
            </w:pPr>
          </w:p>
          <w:p w14:paraId="5925CBA6" w14:textId="50F04E43" w:rsidR="00AC3870" w:rsidRDefault="00AC3870" w:rsidP="002A3995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DF75228" wp14:editId="2CE443AE">
                  <wp:extent cx="3310334" cy="108585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62" cy="109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9005" w14:textId="2F3FB5C6" w:rsidR="00B959CA" w:rsidRDefault="00B959CA" w:rsidP="002A39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…and the coloring of the buttons makes it difficult to tell them apart.</w:t>
            </w:r>
          </w:p>
        </w:tc>
        <w:tc>
          <w:tcPr>
            <w:tcW w:w="6655" w:type="dxa"/>
          </w:tcPr>
          <w:p w14:paraId="5774E546" w14:textId="278D7A96" w:rsidR="00B959CA" w:rsidRPr="006B59FD" w:rsidRDefault="00B959CA" w:rsidP="002A3995">
            <w:pPr>
              <w:rPr>
                <w:rFonts w:asciiTheme="minorHAnsi" w:hAnsiTheme="minorHAnsi" w:cstheme="minorHAnsi"/>
              </w:rPr>
            </w:pPr>
            <w:r w:rsidRPr="006B59FD">
              <w:rPr>
                <w:rFonts w:asciiTheme="minorHAnsi" w:hAnsiTheme="minorHAnsi" w:cstheme="minorHAnsi"/>
              </w:rPr>
              <w:t>The Test Case-level Transport On/Off button</w:t>
            </w:r>
            <w:r w:rsidR="006E7923" w:rsidRPr="006B59FD">
              <w:rPr>
                <w:rFonts w:asciiTheme="minorHAnsi" w:hAnsiTheme="minorHAnsi" w:cstheme="minorHAnsi"/>
              </w:rPr>
              <w:t>s’</w:t>
            </w:r>
            <w:r w:rsidRPr="006B59FD">
              <w:rPr>
                <w:rFonts w:asciiTheme="minorHAnsi" w:hAnsiTheme="minorHAnsi" w:cstheme="minorHAnsi"/>
              </w:rPr>
              <w:t xml:space="preserve"> coloring ha</w:t>
            </w:r>
            <w:r w:rsidR="006B59FD">
              <w:rPr>
                <w:rFonts w:asciiTheme="minorHAnsi" w:hAnsiTheme="minorHAnsi" w:cstheme="minorHAnsi"/>
              </w:rPr>
              <w:t xml:space="preserve">ve </w:t>
            </w:r>
            <w:r w:rsidRPr="006B59FD">
              <w:rPr>
                <w:rFonts w:asciiTheme="minorHAnsi" w:hAnsiTheme="minorHAnsi" w:cstheme="minorHAnsi"/>
              </w:rPr>
              <w:t>been modified and now display in this manner…</w:t>
            </w:r>
          </w:p>
          <w:p w14:paraId="5338C163" w14:textId="77777777" w:rsidR="00AC3870" w:rsidRDefault="00AC3870" w:rsidP="002A3995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76DC6B1" wp14:editId="35D8D175">
                  <wp:extent cx="3175000" cy="65689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55" cy="67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68C40" w14:textId="77777777" w:rsidR="00AC3870" w:rsidRDefault="00AC3870" w:rsidP="002A3995">
            <w:pPr>
              <w:rPr>
                <w:rFonts w:asciiTheme="minorHAnsi" w:hAnsiTheme="minorHAnsi" w:cstheme="minorHAnsi"/>
                <w:color w:val="FF0000"/>
              </w:rPr>
            </w:pPr>
          </w:p>
          <w:p w14:paraId="068CD953" w14:textId="09321596" w:rsidR="00AC3870" w:rsidRPr="00B959CA" w:rsidRDefault="00AC3870" w:rsidP="002A3995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172CA52" wp14:editId="286A2948">
                  <wp:extent cx="3143250" cy="106220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41" cy="107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0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21" w:name="_Hlk504731492"/>
            <w:bookmarkStart w:id="22" w:name="_Hlk505782092"/>
            <w:bookmarkStart w:id="23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51AD09FB" w14:textId="78685E0A" w:rsidR="00382691" w:rsidRPr="00916416" w:rsidRDefault="00382691" w:rsidP="001141CD">
            <w:pPr>
              <w:rPr>
                <w:rFonts w:asciiTheme="minorHAnsi" w:hAnsiTheme="minorHAnsi" w:cstheme="minorHAnsi"/>
              </w:rPr>
            </w:pPr>
            <w:bookmarkStart w:id="24" w:name="_Hlk503271311"/>
            <w:bookmarkStart w:id="25" w:name="_Hlk504731504"/>
            <w:bookmarkEnd w:id="21"/>
            <w:bookmarkEnd w:id="22"/>
            <w:r w:rsidRPr="00916416">
              <w:rPr>
                <w:rFonts w:asciiTheme="minorHAnsi" w:hAnsiTheme="minorHAnsi" w:cstheme="minorHAnsi"/>
              </w:rPr>
              <w:t xml:space="preserve">RXA-10.9.1 is </w:t>
            </w:r>
            <w:r w:rsidR="00916416">
              <w:rPr>
                <w:rFonts w:asciiTheme="minorHAnsi" w:hAnsiTheme="minorHAnsi" w:cstheme="minorHAnsi"/>
              </w:rPr>
              <w:t>supposed to be populated and displayed with C</w:t>
            </w:r>
            <w:r w:rsidRPr="00916416">
              <w:rPr>
                <w:rFonts w:asciiTheme="minorHAnsi" w:hAnsiTheme="minorHAnsi" w:cstheme="minorHAnsi"/>
              </w:rPr>
              <w:t>ategoriz</w:t>
            </w:r>
            <w:r w:rsidR="00916416">
              <w:rPr>
                <w:rFonts w:asciiTheme="minorHAnsi" w:hAnsiTheme="minorHAnsi" w:cstheme="minorHAnsi"/>
              </w:rPr>
              <w:t>ation</w:t>
            </w:r>
            <w:r w:rsidRPr="00916416">
              <w:rPr>
                <w:rFonts w:asciiTheme="minorHAnsi" w:hAnsiTheme="minorHAnsi" w:cstheme="minorHAnsi"/>
              </w:rPr>
              <w:t xml:space="preserve"> </w:t>
            </w:r>
            <w:r w:rsidR="00916416" w:rsidRPr="00916416">
              <w:rPr>
                <w:rFonts w:asciiTheme="minorHAnsi" w:hAnsiTheme="minorHAnsi" w:cstheme="minorHAnsi"/>
              </w:rPr>
              <w:t>“</w:t>
            </w:r>
            <w:r w:rsidR="00916416" w:rsidRPr="0091641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Presence-Content Indifferent” </w:t>
            </w:r>
            <w:r w:rsidR="00916416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in the Message Content sheets for all of the VXU/Z22 Test Steps in the Immunization Test Suite.</w:t>
            </w:r>
          </w:p>
          <w:p w14:paraId="64808FED" w14:textId="6F766204" w:rsidR="00382691" w:rsidRPr="00916416" w:rsidRDefault="00916416" w:rsidP="001141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RXA-10.9.1 </w:t>
            </w:r>
            <w:r w:rsidR="00382691" w:rsidRPr="00916416">
              <w:rPr>
                <w:rFonts w:asciiTheme="minorHAnsi" w:hAnsiTheme="minorHAnsi" w:cstheme="minorHAnsi"/>
              </w:rPr>
              <w:t xml:space="preserve">is populated in the example test message, but this field does not display in the Message Content sheets for </w:t>
            </w:r>
          </w:p>
          <w:p w14:paraId="6CEA5FC3" w14:textId="33F9AC00" w:rsidR="00382691" w:rsidRPr="00916416" w:rsidRDefault="00382691" w:rsidP="00382691">
            <w:pPr>
              <w:pStyle w:val="ListParagraph"/>
              <w:numPr>
                <w:ilvl w:val="0"/>
                <w:numId w:val="50"/>
              </w:numPr>
              <w:rPr>
                <w:rStyle w:val="ng-binding"/>
                <w:rFonts w:cstheme="minorHAnsi"/>
              </w:rPr>
            </w:pPr>
            <w:r w:rsidRPr="00916416">
              <w:rPr>
                <w:rFonts w:cstheme="minorHAnsi"/>
              </w:rPr>
              <w:t xml:space="preserve">Test Case </w:t>
            </w:r>
            <w:r w:rsidRPr="00916416">
              <w:rPr>
                <w:rStyle w:val="ng-binding"/>
                <w:rFonts w:cstheme="minorHAnsi"/>
              </w:rPr>
              <w:t>IZ-AD-1_Admin_Child/Test Step IZ-AD-1.1_Send_V04_Z22</w:t>
            </w:r>
          </w:p>
          <w:p w14:paraId="6B13C71B" w14:textId="77777777" w:rsidR="00382691" w:rsidRPr="00916416" w:rsidRDefault="00382691" w:rsidP="001141CD">
            <w:pPr>
              <w:pStyle w:val="ListParagraph"/>
              <w:numPr>
                <w:ilvl w:val="0"/>
                <w:numId w:val="50"/>
              </w:numPr>
              <w:rPr>
                <w:rStyle w:val="ng-binding"/>
                <w:rFonts w:cstheme="minorHAnsi"/>
              </w:rPr>
            </w:pPr>
            <w:r w:rsidRPr="00916416">
              <w:rPr>
                <w:rStyle w:val="ng-binding"/>
                <w:rFonts w:cstheme="minorHAnsi"/>
              </w:rPr>
              <w:t>Test Case IZ-AD-8_Admin_IIS-Warning/Test Step IZ-AD-8.1_Send_V04_Z22</w:t>
            </w:r>
          </w:p>
          <w:p w14:paraId="24FD8B5D" w14:textId="1E654135" w:rsidR="00382691" w:rsidRPr="00916416" w:rsidRDefault="00382691" w:rsidP="00382691">
            <w:pPr>
              <w:rPr>
                <w:rFonts w:asciiTheme="minorHAnsi" w:hAnsiTheme="minorHAnsi" w:cstheme="minorHAnsi"/>
              </w:rPr>
            </w:pPr>
            <w:r w:rsidRPr="00916416">
              <w:rPr>
                <w:rFonts w:asciiTheme="minorHAnsi" w:hAnsiTheme="minorHAnsi" w:cstheme="minorHAnsi"/>
              </w:rPr>
              <w:t>Note: Though RXA-10.9.1 does not display in the Message Content sheet</w:t>
            </w:r>
            <w:r w:rsidR="00916416">
              <w:rPr>
                <w:rFonts w:asciiTheme="minorHAnsi" w:hAnsiTheme="minorHAnsi" w:cstheme="minorHAnsi"/>
              </w:rPr>
              <w:t xml:space="preserve"> for these Test Steps</w:t>
            </w:r>
            <w:r w:rsidRPr="00916416">
              <w:rPr>
                <w:rFonts w:asciiTheme="minorHAnsi" w:hAnsiTheme="minorHAnsi" w:cstheme="minorHAnsi"/>
              </w:rPr>
              <w:t>, the validator will generate an error notification if the field is not populated in the test message.</w:t>
            </w:r>
          </w:p>
        </w:tc>
        <w:tc>
          <w:tcPr>
            <w:tcW w:w="6835" w:type="dxa"/>
          </w:tcPr>
          <w:p w14:paraId="357E29D6" w14:textId="59109FC1" w:rsidR="00916416" w:rsidRPr="00DE27BF" w:rsidRDefault="00916416" w:rsidP="00916416">
            <w:pPr>
              <w:rPr>
                <w:rFonts w:asciiTheme="minorHAnsi" w:hAnsiTheme="minorHAnsi" w:cstheme="minorHAnsi"/>
              </w:rPr>
            </w:pPr>
            <w:r w:rsidRPr="00DE27BF">
              <w:rPr>
                <w:rFonts w:asciiTheme="minorHAnsi" w:hAnsiTheme="minorHAnsi" w:cstheme="minorHAnsi"/>
              </w:rPr>
              <w:t>The RXA-10.9.1 issue with the Message Content sheets has been corrected. This field now displays in the Message Content sheets for all of the Test Steps including:</w:t>
            </w:r>
          </w:p>
          <w:p w14:paraId="4417BFF2" w14:textId="77777777" w:rsidR="00916416" w:rsidRPr="00DE27BF" w:rsidRDefault="00916416" w:rsidP="00916416">
            <w:pPr>
              <w:pStyle w:val="ListParagraph"/>
              <w:numPr>
                <w:ilvl w:val="0"/>
                <w:numId w:val="50"/>
              </w:numPr>
              <w:rPr>
                <w:rStyle w:val="ng-binding"/>
                <w:rFonts w:cstheme="minorHAnsi"/>
              </w:rPr>
            </w:pPr>
            <w:r w:rsidRPr="00DE27BF">
              <w:rPr>
                <w:rFonts w:cstheme="minorHAnsi"/>
              </w:rPr>
              <w:t xml:space="preserve">Test Case </w:t>
            </w:r>
            <w:r w:rsidRPr="00DE27BF">
              <w:rPr>
                <w:rStyle w:val="ng-binding"/>
                <w:rFonts w:cstheme="minorHAnsi"/>
              </w:rPr>
              <w:t>IZ-AD-1_Admin_Child/Test Step IZ-AD-1.1_Send_V04_Z22</w:t>
            </w:r>
          </w:p>
          <w:p w14:paraId="5E2B9282" w14:textId="77777777" w:rsidR="00916416" w:rsidRPr="00DE27BF" w:rsidRDefault="00916416" w:rsidP="00916416">
            <w:pPr>
              <w:pStyle w:val="ListParagraph"/>
              <w:numPr>
                <w:ilvl w:val="0"/>
                <w:numId w:val="50"/>
              </w:numPr>
              <w:rPr>
                <w:rStyle w:val="ng-binding"/>
                <w:rFonts w:cstheme="minorHAnsi"/>
              </w:rPr>
            </w:pPr>
            <w:r w:rsidRPr="00DE27BF">
              <w:rPr>
                <w:rStyle w:val="ng-binding"/>
                <w:rFonts w:cstheme="minorHAnsi"/>
              </w:rPr>
              <w:t>Test Case IZ-AD-8_Admin_IIS-Warning/Test Step IZ-AD-8.1_Send_V04_Z22</w:t>
            </w:r>
          </w:p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23"/>
      <w:bookmarkEnd w:id="24"/>
      <w:bookmarkEnd w:id="25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26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DF7A2E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C08AC88" w:rsidR="00AE0E9B" w:rsidRPr="00DF7A2E" w:rsidRDefault="00DF7A2E" w:rsidP="00DF7A2E">
            <w:pPr>
              <w:rPr>
                <w:rFonts w:cstheme="minorHAnsi"/>
              </w:rPr>
            </w:pPr>
            <w:r w:rsidRPr="00DF7A2E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DF7A2E" w:rsidRDefault="00430F8C" w:rsidP="007122E1"/>
        </w:tc>
      </w:tr>
      <w:bookmarkEnd w:id="26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27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27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2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8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lastRenderedPageBreak/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89C2" w14:textId="77777777" w:rsidR="00851987" w:rsidRDefault="00851987" w:rsidP="00C40C77">
      <w:r>
        <w:separator/>
      </w:r>
    </w:p>
  </w:endnote>
  <w:endnote w:type="continuationSeparator" w:id="0">
    <w:p w14:paraId="63F3AEF5" w14:textId="77777777" w:rsidR="00851987" w:rsidRDefault="00851987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36C7" w14:textId="77777777" w:rsidR="00851987" w:rsidRDefault="00851987" w:rsidP="00C40C77">
      <w:r>
        <w:separator/>
      </w:r>
    </w:p>
  </w:footnote>
  <w:footnote w:type="continuationSeparator" w:id="0">
    <w:p w14:paraId="29B14DC4" w14:textId="77777777" w:rsidR="00851987" w:rsidRDefault="00851987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8CC"/>
    <w:multiLevelType w:val="hybridMultilevel"/>
    <w:tmpl w:val="618A5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049"/>
    <w:multiLevelType w:val="hybridMultilevel"/>
    <w:tmpl w:val="252EA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0B4853"/>
    <w:multiLevelType w:val="hybridMultilevel"/>
    <w:tmpl w:val="5630E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0C7A73"/>
    <w:multiLevelType w:val="multilevel"/>
    <w:tmpl w:val="D002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375BE"/>
    <w:multiLevelType w:val="hybridMultilevel"/>
    <w:tmpl w:val="68B8B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C7549"/>
    <w:multiLevelType w:val="hybridMultilevel"/>
    <w:tmpl w:val="9880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5E6A74"/>
    <w:multiLevelType w:val="hybridMultilevel"/>
    <w:tmpl w:val="4914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F11FE"/>
    <w:multiLevelType w:val="hybridMultilevel"/>
    <w:tmpl w:val="D6644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B0676"/>
    <w:multiLevelType w:val="hybridMultilevel"/>
    <w:tmpl w:val="196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6811E4"/>
    <w:multiLevelType w:val="hybridMultilevel"/>
    <w:tmpl w:val="F4F278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B1796"/>
    <w:multiLevelType w:val="hybridMultilevel"/>
    <w:tmpl w:val="164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73983"/>
    <w:multiLevelType w:val="hybridMultilevel"/>
    <w:tmpl w:val="F5648BAA"/>
    <w:lvl w:ilvl="0" w:tplc="F71A3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B165F"/>
    <w:multiLevelType w:val="hybridMultilevel"/>
    <w:tmpl w:val="1BC00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711729"/>
    <w:multiLevelType w:val="hybridMultilevel"/>
    <w:tmpl w:val="5D26F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24"/>
  </w:num>
  <w:num w:numId="2" w16cid:durableId="1228103942">
    <w:abstractNumId w:val="46"/>
  </w:num>
  <w:num w:numId="3" w16cid:durableId="999650276">
    <w:abstractNumId w:val="9"/>
  </w:num>
  <w:num w:numId="4" w16cid:durableId="1388604742">
    <w:abstractNumId w:val="26"/>
  </w:num>
  <w:num w:numId="5" w16cid:durableId="1271009137">
    <w:abstractNumId w:val="30"/>
  </w:num>
  <w:num w:numId="6" w16cid:durableId="240525939">
    <w:abstractNumId w:val="38"/>
  </w:num>
  <w:num w:numId="7" w16cid:durableId="826435996">
    <w:abstractNumId w:val="41"/>
  </w:num>
  <w:num w:numId="8" w16cid:durableId="1374426330">
    <w:abstractNumId w:val="2"/>
  </w:num>
  <w:num w:numId="9" w16cid:durableId="1924335878">
    <w:abstractNumId w:val="4"/>
  </w:num>
  <w:num w:numId="10" w16cid:durableId="1538734272">
    <w:abstractNumId w:val="45"/>
  </w:num>
  <w:num w:numId="11" w16cid:durableId="2009942641">
    <w:abstractNumId w:val="34"/>
  </w:num>
  <w:num w:numId="12" w16cid:durableId="121467256">
    <w:abstractNumId w:val="16"/>
  </w:num>
  <w:num w:numId="13" w16cid:durableId="1569879993">
    <w:abstractNumId w:val="37"/>
  </w:num>
  <w:num w:numId="14" w16cid:durableId="608779621">
    <w:abstractNumId w:val="6"/>
  </w:num>
  <w:num w:numId="15" w16cid:durableId="1177421031">
    <w:abstractNumId w:val="8"/>
  </w:num>
  <w:num w:numId="16" w16cid:durableId="277109013">
    <w:abstractNumId w:val="31"/>
  </w:num>
  <w:num w:numId="17" w16cid:durableId="21059621">
    <w:abstractNumId w:val="33"/>
  </w:num>
  <w:num w:numId="18" w16cid:durableId="352649877">
    <w:abstractNumId w:val="47"/>
  </w:num>
  <w:num w:numId="19" w16cid:durableId="1220897813">
    <w:abstractNumId w:val="48"/>
  </w:num>
  <w:num w:numId="20" w16cid:durableId="743141023">
    <w:abstractNumId w:val="21"/>
  </w:num>
  <w:num w:numId="21" w16cid:durableId="1772698950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29"/>
  </w:num>
  <w:num w:numId="23" w16cid:durableId="216940962">
    <w:abstractNumId w:val="5"/>
  </w:num>
  <w:num w:numId="24" w16cid:durableId="1910260252">
    <w:abstractNumId w:val="0"/>
  </w:num>
  <w:num w:numId="25" w16cid:durableId="1520967136">
    <w:abstractNumId w:val="10"/>
  </w:num>
  <w:num w:numId="26" w16cid:durableId="1876389168">
    <w:abstractNumId w:val="36"/>
  </w:num>
  <w:num w:numId="27" w16cid:durableId="1272008349">
    <w:abstractNumId w:val="39"/>
  </w:num>
  <w:num w:numId="28" w16cid:durableId="1785272680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28"/>
  </w:num>
  <w:num w:numId="30" w16cid:durableId="1971741850">
    <w:abstractNumId w:val="44"/>
  </w:num>
  <w:num w:numId="31" w16cid:durableId="1182351478">
    <w:abstractNumId w:val="44"/>
  </w:num>
  <w:num w:numId="32" w16cid:durableId="76825188">
    <w:abstractNumId w:val="3"/>
  </w:num>
  <w:num w:numId="33" w16cid:durableId="1472404891">
    <w:abstractNumId w:val="13"/>
  </w:num>
  <w:num w:numId="34" w16cid:durableId="1580602969">
    <w:abstractNumId w:val="23"/>
  </w:num>
  <w:num w:numId="35" w16cid:durableId="1359701133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8086897">
    <w:abstractNumId w:val="19"/>
  </w:num>
  <w:num w:numId="37" w16cid:durableId="54553422">
    <w:abstractNumId w:val="35"/>
  </w:num>
  <w:num w:numId="38" w16cid:durableId="1054736508">
    <w:abstractNumId w:val="20"/>
  </w:num>
  <w:num w:numId="39" w16cid:durableId="1783264409">
    <w:abstractNumId w:val="14"/>
  </w:num>
  <w:num w:numId="40" w16cid:durableId="1131287250">
    <w:abstractNumId w:val="12"/>
  </w:num>
  <w:num w:numId="41" w16cid:durableId="1848447490">
    <w:abstractNumId w:val="1"/>
  </w:num>
  <w:num w:numId="42" w16cid:durableId="2048212343">
    <w:abstractNumId w:val="11"/>
  </w:num>
  <w:num w:numId="43" w16cid:durableId="1084912623">
    <w:abstractNumId w:val="43"/>
  </w:num>
  <w:num w:numId="44" w16cid:durableId="2101218389">
    <w:abstractNumId w:val="15"/>
  </w:num>
  <w:num w:numId="45" w16cid:durableId="1541094782">
    <w:abstractNumId w:val="18"/>
  </w:num>
  <w:num w:numId="46" w16cid:durableId="171842909">
    <w:abstractNumId w:val="17"/>
  </w:num>
  <w:num w:numId="47" w16cid:durableId="290408665">
    <w:abstractNumId w:val="32"/>
  </w:num>
  <w:num w:numId="48" w16cid:durableId="47540022">
    <w:abstractNumId w:val="27"/>
  </w:num>
  <w:num w:numId="49" w16cid:durableId="547226360">
    <w:abstractNumId w:val="7"/>
  </w:num>
  <w:num w:numId="50" w16cid:durableId="15437899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2107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25BA"/>
    <w:rsid w:val="00045239"/>
    <w:rsid w:val="00045359"/>
    <w:rsid w:val="000547CF"/>
    <w:rsid w:val="00057F1C"/>
    <w:rsid w:val="0006469B"/>
    <w:rsid w:val="00064A1D"/>
    <w:rsid w:val="000672A8"/>
    <w:rsid w:val="00072F60"/>
    <w:rsid w:val="000771BB"/>
    <w:rsid w:val="00087D6F"/>
    <w:rsid w:val="000A5329"/>
    <w:rsid w:val="000A7991"/>
    <w:rsid w:val="000B77BD"/>
    <w:rsid w:val="000C0C99"/>
    <w:rsid w:val="000C2081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24576"/>
    <w:rsid w:val="00125FC1"/>
    <w:rsid w:val="00126C79"/>
    <w:rsid w:val="001304FF"/>
    <w:rsid w:val="0013135E"/>
    <w:rsid w:val="001313D8"/>
    <w:rsid w:val="001325F8"/>
    <w:rsid w:val="0013335B"/>
    <w:rsid w:val="001376D8"/>
    <w:rsid w:val="001424D8"/>
    <w:rsid w:val="00150FAD"/>
    <w:rsid w:val="00153738"/>
    <w:rsid w:val="00173B17"/>
    <w:rsid w:val="0017552D"/>
    <w:rsid w:val="001779EB"/>
    <w:rsid w:val="00180016"/>
    <w:rsid w:val="00182C9E"/>
    <w:rsid w:val="00183A80"/>
    <w:rsid w:val="00185AC4"/>
    <w:rsid w:val="00186B59"/>
    <w:rsid w:val="001A3893"/>
    <w:rsid w:val="001B3609"/>
    <w:rsid w:val="001B62D0"/>
    <w:rsid w:val="001C0368"/>
    <w:rsid w:val="001C131C"/>
    <w:rsid w:val="001C1B25"/>
    <w:rsid w:val="001C3B17"/>
    <w:rsid w:val="001D6E1D"/>
    <w:rsid w:val="001E04A1"/>
    <w:rsid w:val="001E1816"/>
    <w:rsid w:val="001E2EA2"/>
    <w:rsid w:val="001E6582"/>
    <w:rsid w:val="001F0179"/>
    <w:rsid w:val="001F4C87"/>
    <w:rsid w:val="001F502F"/>
    <w:rsid w:val="001F5627"/>
    <w:rsid w:val="001F6B41"/>
    <w:rsid w:val="0020055F"/>
    <w:rsid w:val="00205D14"/>
    <w:rsid w:val="00206E9B"/>
    <w:rsid w:val="0021171E"/>
    <w:rsid w:val="0021341A"/>
    <w:rsid w:val="0021757C"/>
    <w:rsid w:val="00217E15"/>
    <w:rsid w:val="002222A2"/>
    <w:rsid w:val="002264D1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23C8"/>
    <w:rsid w:val="002725F5"/>
    <w:rsid w:val="002753BD"/>
    <w:rsid w:val="002777B0"/>
    <w:rsid w:val="00277EDE"/>
    <w:rsid w:val="0029052C"/>
    <w:rsid w:val="0029112E"/>
    <w:rsid w:val="002A21E7"/>
    <w:rsid w:val="002A3995"/>
    <w:rsid w:val="002A587F"/>
    <w:rsid w:val="002A656C"/>
    <w:rsid w:val="002A7BD1"/>
    <w:rsid w:val="002B2385"/>
    <w:rsid w:val="002B556E"/>
    <w:rsid w:val="002C166D"/>
    <w:rsid w:val="002C521E"/>
    <w:rsid w:val="002D0E32"/>
    <w:rsid w:val="002D3B03"/>
    <w:rsid w:val="002E4DFA"/>
    <w:rsid w:val="002E536A"/>
    <w:rsid w:val="002F2468"/>
    <w:rsid w:val="002F28B0"/>
    <w:rsid w:val="002F6305"/>
    <w:rsid w:val="00300345"/>
    <w:rsid w:val="00300F03"/>
    <w:rsid w:val="00311B12"/>
    <w:rsid w:val="00313656"/>
    <w:rsid w:val="003174C8"/>
    <w:rsid w:val="003255FB"/>
    <w:rsid w:val="00330F61"/>
    <w:rsid w:val="00331C79"/>
    <w:rsid w:val="00331EFF"/>
    <w:rsid w:val="00332468"/>
    <w:rsid w:val="0033520A"/>
    <w:rsid w:val="003354B8"/>
    <w:rsid w:val="003363FF"/>
    <w:rsid w:val="0033671F"/>
    <w:rsid w:val="00357B4E"/>
    <w:rsid w:val="00363E63"/>
    <w:rsid w:val="00374A23"/>
    <w:rsid w:val="00381334"/>
    <w:rsid w:val="00382691"/>
    <w:rsid w:val="003861E1"/>
    <w:rsid w:val="003943CF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07E8"/>
    <w:rsid w:val="003C321A"/>
    <w:rsid w:val="003C48A0"/>
    <w:rsid w:val="003C6EFE"/>
    <w:rsid w:val="003D3CBC"/>
    <w:rsid w:val="003D4081"/>
    <w:rsid w:val="003D4162"/>
    <w:rsid w:val="003E015A"/>
    <w:rsid w:val="003E1D3A"/>
    <w:rsid w:val="003E5146"/>
    <w:rsid w:val="003E59DB"/>
    <w:rsid w:val="003E7A8D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4603E"/>
    <w:rsid w:val="00446459"/>
    <w:rsid w:val="004470CC"/>
    <w:rsid w:val="00457196"/>
    <w:rsid w:val="004617FD"/>
    <w:rsid w:val="0046305A"/>
    <w:rsid w:val="00463D67"/>
    <w:rsid w:val="00477CBD"/>
    <w:rsid w:val="004847E5"/>
    <w:rsid w:val="004961FB"/>
    <w:rsid w:val="004A522B"/>
    <w:rsid w:val="004A7CB3"/>
    <w:rsid w:val="004B1512"/>
    <w:rsid w:val="004B30E1"/>
    <w:rsid w:val="004B3CB6"/>
    <w:rsid w:val="004C7434"/>
    <w:rsid w:val="004D37C4"/>
    <w:rsid w:val="004D3DD0"/>
    <w:rsid w:val="004D663F"/>
    <w:rsid w:val="004F1AF9"/>
    <w:rsid w:val="004F28E2"/>
    <w:rsid w:val="004F4E1D"/>
    <w:rsid w:val="00502162"/>
    <w:rsid w:val="005076DF"/>
    <w:rsid w:val="00510324"/>
    <w:rsid w:val="0051060F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646E"/>
    <w:rsid w:val="00550899"/>
    <w:rsid w:val="00552345"/>
    <w:rsid w:val="00552688"/>
    <w:rsid w:val="00553736"/>
    <w:rsid w:val="005538A1"/>
    <w:rsid w:val="00553ECC"/>
    <w:rsid w:val="00554595"/>
    <w:rsid w:val="005562A9"/>
    <w:rsid w:val="00561DFA"/>
    <w:rsid w:val="00564255"/>
    <w:rsid w:val="00571242"/>
    <w:rsid w:val="00571B44"/>
    <w:rsid w:val="00571D5C"/>
    <w:rsid w:val="00572D19"/>
    <w:rsid w:val="00585EC4"/>
    <w:rsid w:val="00594438"/>
    <w:rsid w:val="00597E6D"/>
    <w:rsid w:val="005A12E5"/>
    <w:rsid w:val="005A15A1"/>
    <w:rsid w:val="005A3215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346D"/>
    <w:rsid w:val="005E36B9"/>
    <w:rsid w:val="005F09EE"/>
    <w:rsid w:val="00605647"/>
    <w:rsid w:val="006057EA"/>
    <w:rsid w:val="00606D77"/>
    <w:rsid w:val="006102A3"/>
    <w:rsid w:val="0061332D"/>
    <w:rsid w:val="00615D9E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59B3"/>
    <w:rsid w:val="00676C33"/>
    <w:rsid w:val="006806CD"/>
    <w:rsid w:val="006819AB"/>
    <w:rsid w:val="00683560"/>
    <w:rsid w:val="00684315"/>
    <w:rsid w:val="0069699B"/>
    <w:rsid w:val="0069731E"/>
    <w:rsid w:val="006A2EDD"/>
    <w:rsid w:val="006B47D2"/>
    <w:rsid w:val="006B4E29"/>
    <w:rsid w:val="006B59FD"/>
    <w:rsid w:val="006B6E07"/>
    <w:rsid w:val="006B7FA2"/>
    <w:rsid w:val="006C0101"/>
    <w:rsid w:val="006C6B56"/>
    <w:rsid w:val="006D2E2E"/>
    <w:rsid w:val="006D47C1"/>
    <w:rsid w:val="006D73F5"/>
    <w:rsid w:val="006D7A32"/>
    <w:rsid w:val="006E1B32"/>
    <w:rsid w:val="006E6007"/>
    <w:rsid w:val="006E7923"/>
    <w:rsid w:val="006F06E0"/>
    <w:rsid w:val="006F1686"/>
    <w:rsid w:val="006F2CD6"/>
    <w:rsid w:val="006F3BE3"/>
    <w:rsid w:val="00703182"/>
    <w:rsid w:val="00705DA8"/>
    <w:rsid w:val="00706155"/>
    <w:rsid w:val="00706BE7"/>
    <w:rsid w:val="007122E1"/>
    <w:rsid w:val="00714CC1"/>
    <w:rsid w:val="007179E2"/>
    <w:rsid w:val="00727491"/>
    <w:rsid w:val="007354F7"/>
    <w:rsid w:val="007370E0"/>
    <w:rsid w:val="00740F40"/>
    <w:rsid w:val="007423AD"/>
    <w:rsid w:val="00745F39"/>
    <w:rsid w:val="007500A5"/>
    <w:rsid w:val="00754DF5"/>
    <w:rsid w:val="00774768"/>
    <w:rsid w:val="00790767"/>
    <w:rsid w:val="00794429"/>
    <w:rsid w:val="007945E1"/>
    <w:rsid w:val="00797F24"/>
    <w:rsid w:val="007A2C56"/>
    <w:rsid w:val="007A33BE"/>
    <w:rsid w:val="007A363B"/>
    <w:rsid w:val="007A455C"/>
    <w:rsid w:val="007A6D4F"/>
    <w:rsid w:val="007B2B92"/>
    <w:rsid w:val="007B60DF"/>
    <w:rsid w:val="007C200A"/>
    <w:rsid w:val="007C3D7E"/>
    <w:rsid w:val="007D51DE"/>
    <w:rsid w:val="007D5984"/>
    <w:rsid w:val="007E48CD"/>
    <w:rsid w:val="007E4E36"/>
    <w:rsid w:val="007E64D7"/>
    <w:rsid w:val="007E76BE"/>
    <w:rsid w:val="007F1EFB"/>
    <w:rsid w:val="007F7218"/>
    <w:rsid w:val="00815ADA"/>
    <w:rsid w:val="008206F8"/>
    <w:rsid w:val="008216D9"/>
    <w:rsid w:val="00822DC9"/>
    <w:rsid w:val="00823F17"/>
    <w:rsid w:val="0083030E"/>
    <w:rsid w:val="00830AF3"/>
    <w:rsid w:val="00832E1C"/>
    <w:rsid w:val="00840144"/>
    <w:rsid w:val="0084255B"/>
    <w:rsid w:val="00843193"/>
    <w:rsid w:val="00847591"/>
    <w:rsid w:val="00851987"/>
    <w:rsid w:val="0085249C"/>
    <w:rsid w:val="008527F3"/>
    <w:rsid w:val="00852F95"/>
    <w:rsid w:val="00855FEC"/>
    <w:rsid w:val="008602B4"/>
    <w:rsid w:val="00863AE3"/>
    <w:rsid w:val="008716B6"/>
    <w:rsid w:val="00873D59"/>
    <w:rsid w:val="0088067B"/>
    <w:rsid w:val="0089410E"/>
    <w:rsid w:val="008957B5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D45FE"/>
    <w:rsid w:val="008E1B7C"/>
    <w:rsid w:val="008E3AA1"/>
    <w:rsid w:val="008E50A9"/>
    <w:rsid w:val="008E7474"/>
    <w:rsid w:val="008E7E8A"/>
    <w:rsid w:val="008F02DC"/>
    <w:rsid w:val="008F1FA7"/>
    <w:rsid w:val="008F419A"/>
    <w:rsid w:val="00907FA6"/>
    <w:rsid w:val="00912152"/>
    <w:rsid w:val="00916416"/>
    <w:rsid w:val="00917815"/>
    <w:rsid w:val="00920053"/>
    <w:rsid w:val="009200EE"/>
    <w:rsid w:val="00920BAC"/>
    <w:rsid w:val="00922F69"/>
    <w:rsid w:val="00926640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6570"/>
    <w:rsid w:val="00987C07"/>
    <w:rsid w:val="00993552"/>
    <w:rsid w:val="009A1BEC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3AF6"/>
    <w:rsid w:val="009E41FD"/>
    <w:rsid w:val="009F3478"/>
    <w:rsid w:val="009F61CC"/>
    <w:rsid w:val="00A12DA1"/>
    <w:rsid w:val="00A14E9B"/>
    <w:rsid w:val="00A17DAC"/>
    <w:rsid w:val="00A26FA5"/>
    <w:rsid w:val="00A40D8D"/>
    <w:rsid w:val="00A4208F"/>
    <w:rsid w:val="00A42121"/>
    <w:rsid w:val="00A44743"/>
    <w:rsid w:val="00A448E1"/>
    <w:rsid w:val="00A50526"/>
    <w:rsid w:val="00A516AE"/>
    <w:rsid w:val="00A52C31"/>
    <w:rsid w:val="00A561EA"/>
    <w:rsid w:val="00A66F9A"/>
    <w:rsid w:val="00A72A4D"/>
    <w:rsid w:val="00A81668"/>
    <w:rsid w:val="00A84BF2"/>
    <w:rsid w:val="00A86023"/>
    <w:rsid w:val="00AA0836"/>
    <w:rsid w:val="00AA16F2"/>
    <w:rsid w:val="00AA3C1A"/>
    <w:rsid w:val="00AA4123"/>
    <w:rsid w:val="00AB1082"/>
    <w:rsid w:val="00AB28B5"/>
    <w:rsid w:val="00AB4308"/>
    <w:rsid w:val="00AC057F"/>
    <w:rsid w:val="00AC0817"/>
    <w:rsid w:val="00AC1443"/>
    <w:rsid w:val="00AC3870"/>
    <w:rsid w:val="00AC44EF"/>
    <w:rsid w:val="00AC49D5"/>
    <w:rsid w:val="00AD32FA"/>
    <w:rsid w:val="00AE0E9B"/>
    <w:rsid w:val="00AE194E"/>
    <w:rsid w:val="00AE1A13"/>
    <w:rsid w:val="00AE3C25"/>
    <w:rsid w:val="00AE4245"/>
    <w:rsid w:val="00AE4E94"/>
    <w:rsid w:val="00AF0A47"/>
    <w:rsid w:val="00AF0C86"/>
    <w:rsid w:val="00AF2BA4"/>
    <w:rsid w:val="00B02050"/>
    <w:rsid w:val="00B04317"/>
    <w:rsid w:val="00B04E57"/>
    <w:rsid w:val="00B153DD"/>
    <w:rsid w:val="00B21EA4"/>
    <w:rsid w:val="00B269EF"/>
    <w:rsid w:val="00B32467"/>
    <w:rsid w:val="00B40174"/>
    <w:rsid w:val="00B40B21"/>
    <w:rsid w:val="00B46756"/>
    <w:rsid w:val="00B520BB"/>
    <w:rsid w:val="00B52A4B"/>
    <w:rsid w:val="00B56036"/>
    <w:rsid w:val="00B579F2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1EFC"/>
    <w:rsid w:val="00BA42C2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7E5A"/>
    <w:rsid w:val="00C11E72"/>
    <w:rsid w:val="00C17C5E"/>
    <w:rsid w:val="00C27D97"/>
    <w:rsid w:val="00C31DD5"/>
    <w:rsid w:val="00C37111"/>
    <w:rsid w:val="00C40C77"/>
    <w:rsid w:val="00C442BA"/>
    <w:rsid w:val="00C46FCE"/>
    <w:rsid w:val="00C57D72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3EA8"/>
    <w:rsid w:val="00CB4E2C"/>
    <w:rsid w:val="00CB536B"/>
    <w:rsid w:val="00CC331F"/>
    <w:rsid w:val="00CC5A60"/>
    <w:rsid w:val="00CC5AF4"/>
    <w:rsid w:val="00CC6570"/>
    <w:rsid w:val="00CD0DC6"/>
    <w:rsid w:val="00CD2820"/>
    <w:rsid w:val="00CD3C29"/>
    <w:rsid w:val="00CE3996"/>
    <w:rsid w:val="00CE465D"/>
    <w:rsid w:val="00CE7B59"/>
    <w:rsid w:val="00CF469D"/>
    <w:rsid w:val="00CF7DDE"/>
    <w:rsid w:val="00D01F35"/>
    <w:rsid w:val="00D02D40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5AE5"/>
    <w:rsid w:val="00D7346F"/>
    <w:rsid w:val="00D87274"/>
    <w:rsid w:val="00D9265E"/>
    <w:rsid w:val="00D92CA6"/>
    <w:rsid w:val="00D9413E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79AD"/>
    <w:rsid w:val="00DE1817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720D"/>
    <w:rsid w:val="00DF77EF"/>
    <w:rsid w:val="00DF7A2E"/>
    <w:rsid w:val="00E02A47"/>
    <w:rsid w:val="00E072D4"/>
    <w:rsid w:val="00E1081F"/>
    <w:rsid w:val="00E10E66"/>
    <w:rsid w:val="00E122B1"/>
    <w:rsid w:val="00E1246A"/>
    <w:rsid w:val="00E14167"/>
    <w:rsid w:val="00E203B4"/>
    <w:rsid w:val="00E21D68"/>
    <w:rsid w:val="00E23BDE"/>
    <w:rsid w:val="00E250D2"/>
    <w:rsid w:val="00E2578C"/>
    <w:rsid w:val="00E26F59"/>
    <w:rsid w:val="00E306EB"/>
    <w:rsid w:val="00E31BB7"/>
    <w:rsid w:val="00E3636E"/>
    <w:rsid w:val="00E37FA4"/>
    <w:rsid w:val="00E401B9"/>
    <w:rsid w:val="00E41034"/>
    <w:rsid w:val="00E4265B"/>
    <w:rsid w:val="00E43192"/>
    <w:rsid w:val="00E44756"/>
    <w:rsid w:val="00E44D25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07BB"/>
    <w:rsid w:val="00E92172"/>
    <w:rsid w:val="00E93D78"/>
    <w:rsid w:val="00E94352"/>
    <w:rsid w:val="00EA289C"/>
    <w:rsid w:val="00EA3345"/>
    <w:rsid w:val="00EA356E"/>
    <w:rsid w:val="00EA38C1"/>
    <w:rsid w:val="00EA4082"/>
    <w:rsid w:val="00EA7DD0"/>
    <w:rsid w:val="00EB432B"/>
    <w:rsid w:val="00EB4FCD"/>
    <w:rsid w:val="00EB5DC5"/>
    <w:rsid w:val="00EC0E4A"/>
    <w:rsid w:val="00EC19CB"/>
    <w:rsid w:val="00EC1DE8"/>
    <w:rsid w:val="00EC46EE"/>
    <w:rsid w:val="00ED189B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379E"/>
    <w:rsid w:val="00F14285"/>
    <w:rsid w:val="00F14DE6"/>
    <w:rsid w:val="00F17B53"/>
    <w:rsid w:val="00F23FAF"/>
    <w:rsid w:val="00F2425C"/>
    <w:rsid w:val="00F250E3"/>
    <w:rsid w:val="00F25D3F"/>
    <w:rsid w:val="00F302E8"/>
    <w:rsid w:val="00F32176"/>
    <w:rsid w:val="00F40129"/>
    <w:rsid w:val="00F45A5B"/>
    <w:rsid w:val="00F4605C"/>
    <w:rsid w:val="00F464A4"/>
    <w:rsid w:val="00F57D31"/>
    <w:rsid w:val="00F65A64"/>
    <w:rsid w:val="00F800A1"/>
    <w:rsid w:val="00F82090"/>
    <w:rsid w:val="00F83CD0"/>
    <w:rsid w:val="00F84482"/>
    <w:rsid w:val="00F84B0B"/>
    <w:rsid w:val="00F91A03"/>
    <w:rsid w:val="00FA5725"/>
    <w:rsid w:val="00FA6206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8</cp:revision>
  <dcterms:created xsi:type="dcterms:W3CDTF">2023-10-11T16:36:00Z</dcterms:created>
  <dcterms:modified xsi:type="dcterms:W3CDTF">2023-10-11T16:45:00Z</dcterms:modified>
</cp:coreProperties>
</file>