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5365" w:rsidRDefault="00AF5365">
      <w:pPr>
        <w:jc w:val="center"/>
        <w:rPr>
          <w:b/>
          <w:sz w:val="28"/>
          <w:szCs w:val="28"/>
          <w:u w:val="single"/>
        </w:rPr>
      </w:pPr>
    </w:p>
    <w:p w14:paraId="00000002" w14:textId="4A11411F" w:rsidR="00AF5365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Immunization Test Tool Release Notes for Version 2.1.</w:t>
      </w:r>
      <w:r w:rsidR="000249C4">
        <w:rPr>
          <w:b/>
          <w:sz w:val="28"/>
          <w:szCs w:val="28"/>
          <w:u w:val="single"/>
        </w:rPr>
        <w:t>3</w:t>
      </w:r>
      <w:r>
        <w:rPr>
          <w:b/>
          <w:sz w:val="28"/>
          <w:szCs w:val="28"/>
          <w:u w:val="single"/>
        </w:rPr>
        <w:t xml:space="preserve"> </w:t>
      </w:r>
      <w:r w:rsidR="000249C4">
        <w:rPr>
          <w:b/>
          <w:color w:val="000000"/>
          <w:sz w:val="28"/>
          <w:szCs w:val="28"/>
          <w:u w:val="single"/>
        </w:rPr>
        <w:t>July</w:t>
      </w:r>
      <w:r>
        <w:rPr>
          <w:b/>
          <w:color w:val="000000"/>
          <w:sz w:val="28"/>
          <w:szCs w:val="28"/>
          <w:u w:val="single"/>
        </w:rPr>
        <w:t xml:space="preserve"> </w:t>
      </w:r>
      <w:r w:rsidR="000249C4">
        <w:rPr>
          <w:b/>
          <w:sz w:val="28"/>
          <w:szCs w:val="28"/>
          <w:u w:val="single"/>
        </w:rPr>
        <w:t>9</w:t>
      </w:r>
      <w:r>
        <w:rPr>
          <w:b/>
          <w:color w:val="000000"/>
          <w:sz w:val="28"/>
          <w:szCs w:val="28"/>
          <w:u w:val="single"/>
        </w:rPr>
        <w:t>, 2025</w:t>
      </w:r>
    </w:p>
    <w:p w14:paraId="00000003" w14:textId="77777777" w:rsidR="00AF5365" w:rsidRDefault="00AF5365">
      <w:pPr>
        <w:jc w:val="center"/>
        <w:rPr>
          <w:b/>
          <w:sz w:val="28"/>
          <w:szCs w:val="28"/>
        </w:rPr>
      </w:pPr>
    </w:p>
    <w:p w14:paraId="00000004" w14:textId="29838EB2" w:rsidR="00AF5365" w:rsidRDefault="00E856B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Profiles</w:t>
      </w:r>
    </w:p>
    <w:tbl>
      <w:tblPr>
        <w:tblStyle w:val="a"/>
        <w:tblW w:w="12990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6"/>
        <w:gridCol w:w="5029"/>
        <w:gridCol w:w="4965"/>
      </w:tblGrid>
      <w:tr w:rsidR="00AF5365" w14:paraId="1399BD17" w14:textId="77777777" w:rsidTr="00705A07">
        <w:trPr>
          <w:cantSplit/>
          <w:trHeight w:val="386"/>
          <w:tblHeader/>
        </w:trPr>
        <w:tc>
          <w:tcPr>
            <w:tcW w:w="2996" w:type="dxa"/>
            <w:shd w:val="clear" w:color="auto" w:fill="D9D9D9"/>
            <w:vAlign w:val="center"/>
          </w:tcPr>
          <w:p w14:paraId="00000005" w14:textId="77777777" w:rsidR="00AF5365" w:rsidRDefault="00000000">
            <w:pPr>
              <w:rPr>
                <w:b/>
              </w:rPr>
            </w:pPr>
            <w:bookmarkStart w:id="0" w:name="_heading=h.dcnve2cmauqu" w:colFirst="0" w:colLast="0"/>
            <w:bookmarkEnd w:id="0"/>
            <w:r>
              <w:rPr>
                <w:b/>
              </w:rPr>
              <w:t>Test Case / Message Profile</w:t>
            </w:r>
          </w:p>
        </w:tc>
        <w:tc>
          <w:tcPr>
            <w:tcW w:w="5029" w:type="dxa"/>
            <w:shd w:val="clear" w:color="auto" w:fill="D9D9D9"/>
            <w:vAlign w:val="center"/>
          </w:tcPr>
          <w:p w14:paraId="00000006" w14:textId="59BD73D2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  <w:r w:rsidR="00E856B0">
              <w:rPr>
                <w:b/>
              </w:rPr>
              <w:t>/Reason</w:t>
            </w:r>
          </w:p>
        </w:tc>
        <w:tc>
          <w:tcPr>
            <w:tcW w:w="4965" w:type="dxa"/>
            <w:shd w:val="clear" w:color="auto" w:fill="D9D9D9"/>
            <w:vAlign w:val="center"/>
          </w:tcPr>
          <w:p w14:paraId="00000007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BF7C638" w14:textId="77777777" w:rsidTr="00705A07">
        <w:tc>
          <w:tcPr>
            <w:tcW w:w="2996" w:type="dxa"/>
          </w:tcPr>
          <w:p w14:paraId="00000008" w14:textId="7F72C7C1" w:rsidR="00AF5365" w:rsidRDefault="00000000">
            <w:r>
              <w:t>For Z</w:t>
            </w:r>
            <w:r w:rsidR="00705A07">
              <w:t>32</w:t>
            </w:r>
            <w:r>
              <w:t xml:space="preserve"> messages</w:t>
            </w:r>
          </w:p>
        </w:tc>
        <w:tc>
          <w:tcPr>
            <w:tcW w:w="5029" w:type="dxa"/>
          </w:tcPr>
          <w:p w14:paraId="57515D9C" w14:textId="77777777" w:rsidR="00064675" w:rsidRDefault="00064675" w:rsidP="00064675">
            <w:pPr>
              <w:rPr>
                <w:color w:val="000000"/>
              </w:rPr>
            </w:pPr>
            <w:r w:rsidRPr="00E856B0">
              <w:rPr>
                <w:color w:val="000000"/>
              </w:rPr>
              <w:t>This a request from AIRA based on an AIRA TAB clarification and aligns with what is desired and what is seen in current practice.</w:t>
            </w:r>
            <w:r>
              <w:rPr>
                <w:color w:val="000000"/>
              </w:rPr>
              <w:t xml:space="preserve">  </w:t>
            </w:r>
            <w:r w:rsidRPr="00E856B0">
              <w:rPr>
                <w:color w:val="000000"/>
              </w:rPr>
              <w:t xml:space="preserve">The change does not affect certification testing </w:t>
            </w:r>
            <w:r w:rsidRPr="00570A60">
              <w:rPr>
                <w:color w:val="000000"/>
              </w:rPr>
              <w:t>since the Z32 is not a profiled reference in the certification criteria.</w:t>
            </w:r>
          </w:p>
          <w:p w14:paraId="74485AA7" w14:textId="77777777" w:rsidR="00E856B0" w:rsidRPr="00E856B0" w:rsidRDefault="00E856B0" w:rsidP="00E856B0">
            <w:pPr>
              <w:rPr>
                <w:color w:val="000000"/>
              </w:rPr>
            </w:pPr>
          </w:p>
          <w:p w14:paraId="3A61C7EA" w14:textId="77777777" w:rsidR="00064675" w:rsidRDefault="00064675" w:rsidP="00064675">
            <w:pPr>
              <w:rPr>
                <w:color w:val="000000"/>
              </w:rPr>
            </w:pPr>
            <w:r w:rsidRPr="00E856B0">
              <w:rPr>
                <w:color w:val="000000"/>
              </w:rPr>
              <w:t>This a request from AIRA based on an AIRA TAB clarification and aligns with what is desired and what is seen in current practice.</w:t>
            </w:r>
            <w:r>
              <w:rPr>
                <w:color w:val="000000"/>
              </w:rPr>
              <w:t xml:space="preserve">  </w:t>
            </w:r>
            <w:r w:rsidRPr="00E856B0">
              <w:rPr>
                <w:color w:val="000000"/>
              </w:rPr>
              <w:t xml:space="preserve">The change does not affect certification testing </w:t>
            </w:r>
            <w:r w:rsidRPr="00570A60">
              <w:rPr>
                <w:color w:val="000000"/>
              </w:rPr>
              <w:t>since the Z32 is not a profiled reference in the certification criteria.</w:t>
            </w:r>
          </w:p>
          <w:p w14:paraId="00000019" w14:textId="2FDB7FA5" w:rsidR="00AF5365" w:rsidRPr="00E856B0" w:rsidRDefault="00AF5365" w:rsidP="00E856B0">
            <w:pPr>
              <w:rPr>
                <w:color w:val="000000"/>
              </w:rPr>
            </w:pPr>
          </w:p>
        </w:tc>
        <w:tc>
          <w:tcPr>
            <w:tcW w:w="4965" w:type="dxa"/>
          </w:tcPr>
          <w:p w14:paraId="1624C465" w14:textId="6F6300A1" w:rsidR="00AF5365" w:rsidRDefault="00E856B0" w:rsidP="00E856B0">
            <w:pPr>
              <w:rPr>
                <w:bCs/>
                <w:color w:val="000000"/>
              </w:rPr>
            </w:pPr>
            <w:r w:rsidRPr="00026E74">
              <w:rPr>
                <w:b/>
                <w:color w:val="000000"/>
              </w:rPr>
              <w:t>Change</w:t>
            </w:r>
            <w:r w:rsidRPr="00026E74">
              <w:rPr>
                <w:b/>
                <w:color w:val="000000"/>
              </w:rPr>
              <w:t>d</w:t>
            </w:r>
            <w:r w:rsidRPr="00E856B0">
              <w:rPr>
                <w:bCs/>
                <w:color w:val="000000"/>
              </w:rPr>
              <w:t xml:space="preserve"> the </w:t>
            </w:r>
            <w:r w:rsidRPr="00E856B0">
              <w:rPr>
                <w:b/>
                <w:color w:val="000000"/>
              </w:rPr>
              <w:t>usage</w:t>
            </w:r>
            <w:r w:rsidRPr="00E856B0">
              <w:rPr>
                <w:bCs/>
                <w:color w:val="000000"/>
              </w:rPr>
              <w:t xml:space="preserve"> of</w:t>
            </w:r>
            <w:r w:rsidR="00D11BCD">
              <w:rPr>
                <w:bCs/>
                <w:color w:val="000000"/>
              </w:rPr>
              <w:t xml:space="preserve"> the</w:t>
            </w:r>
            <w:r w:rsidRPr="00E856B0">
              <w:rPr>
                <w:bCs/>
                <w:color w:val="000000"/>
              </w:rPr>
              <w:t xml:space="preserve"> </w:t>
            </w:r>
            <w:r w:rsidRPr="00E856B0">
              <w:rPr>
                <w:b/>
                <w:color w:val="000000"/>
              </w:rPr>
              <w:t>NK1</w:t>
            </w:r>
            <w:r w:rsidRPr="00E856B0">
              <w:rPr>
                <w:bCs/>
                <w:color w:val="000000"/>
              </w:rPr>
              <w:t xml:space="preserve"> segment </w:t>
            </w:r>
            <w:r w:rsidRPr="00E856B0">
              <w:rPr>
                <w:b/>
                <w:color w:val="000000"/>
              </w:rPr>
              <w:t>from RE to O</w:t>
            </w:r>
            <w:r>
              <w:rPr>
                <w:bCs/>
                <w:color w:val="000000"/>
              </w:rPr>
              <w:t xml:space="preserve"> in the </w:t>
            </w:r>
            <w:r w:rsidR="00A91977" w:rsidRPr="00E168D4">
              <w:rPr>
                <w:b/>
                <w:color w:val="000000"/>
              </w:rPr>
              <w:t>Z32 P</w:t>
            </w:r>
            <w:r w:rsidRPr="00E168D4">
              <w:rPr>
                <w:b/>
                <w:color w:val="000000"/>
              </w:rPr>
              <w:t>rofile</w:t>
            </w:r>
            <w:r>
              <w:rPr>
                <w:bCs/>
                <w:color w:val="000000"/>
              </w:rPr>
              <w:t>.</w:t>
            </w:r>
            <w:r w:rsidRPr="00E856B0">
              <w:rPr>
                <w:bCs/>
                <w:color w:val="000000"/>
              </w:rPr>
              <w:t xml:space="preserve"> Ke</w:t>
            </w:r>
            <w:r>
              <w:rPr>
                <w:bCs/>
                <w:color w:val="000000"/>
              </w:rPr>
              <w:t>pt</w:t>
            </w:r>
            <w:r w:rsidRPr="00E856B0">
              <w:rPr>
                <w:bCs/>
                <w:color w:val="000000"/>
              </w:rPr>
              <w:t xml:space="preserve"> all the underlying profiled requirements of the NK1 as provisional requirements.</w:t>
            </w:r>
          </w:p>
          <w:p w14:paraId="58C54DF5" w14:textId="77777777" w:rsidR="00E856B0" w:rsidRDefault="00E856B0" w:rsidP="00E856B0">
            <w:pPr>
              <w:rPr>
                <w:bCs/>
                <w:color w:val="000000"/>
              </w:rPr>
            </w:pPr>
          </w:p>
          <w:p w14:paraId="286208DB" w14:textId="77777777" w:rsidR="00E856B0" w:rsidRDefault="00E856B0" w:rsidP="00E856B0">
            <w:pPr>
              <w:rPr>
                <w:bCs/>
                <w:color w:val="000000"/>
              </w:rPr>
            </w:pPr>
          </w:p>
          <w:p w14:paraId="00000055" w14:textId="016CDA08" w:rsidR="00E856B0" w:rsidRPr="00E856B0" w:rsidRDefault="00E856B0" w:rsidP="00E856B0">
            <w:pPr>
              <w:rPr>
                <w:bCs/>
                <w:color w:val="000000"/>
              </w:rPr>
            </w:pPr>
            <w:r w:rsidRPr="00026E74">
              <w:rPr>
                <w:b/>
                <w:color w:val="000000"/>
              </w:rPr>
              <w:t>Change</w:t>
            </w:r>
            <w:r w:rsidRPr="00026E74">
              <w:rPr>
                <w:b/>
                <w:color w:val="000000"/>
              </w:rPr>
              <w:t>d</w:t>
            </w:r>
            <w:r w:rsidRPr="00E856B0">
              <w:rPr>
                <w:bCs/>
                <w:color w:val="000000"/>
              </w:rPr>
              <w:t xml:space="preserve"> the </w:t>
            </w:r>
            <w:r w:rsidRPr="00E856B0">
              <w:rPr>
                <w:b/>
                <w:color w:val="000000"/>
              </w:rPr>
              <w:t>usage</w:t>
            </w:r>
            <w:r w:rsidRPr="00E856B0">
              <w:rPr>
                <w:bCs/>
                <w:color w:val="000000"/>
              </w:rPr>
              <w:t xml:space="preserve"> of</w:t>
            </w:r>
            <w:r w:rsidR="00D11BCD">
              <w:rPr>
                <w:bCs/>
                <w:color w:val="000000"/>
              </w:rPr>
              <w:t xml:space="preserve"> the</w:t>
            </w:r>
            <w:r w:rsidRPr="00E856B0">
              <w:rPr>
                <w:bCs/>
                <w:color w:val="000000"/>
              </w:rPr>
              <w:t xml:space="preserve"> </w:t>
            </w:r>
            <w:r w:rsidRPr="00E856B0">
              <w:rPr>
                <w:b/>
                <w:color w:val="000000"/>
              </w:rPr>
              <w:t>PD1</w:t>
            </w:r>
            <w:r w:rsidRPr="00E856B0">
              <w:rPr>
                <w:bCs/>
                <w:color w:val="000000"/>
              </w:rPr>
              <w:t xml:space="preserve"> segment from </w:t>
            </w:r>
            <w:r w:rsidRPr="00E856B0">
              <w:rPr>
                <w:b/>
                <w:color w:val="000000"/>
              </w:rPr>
              <w:t>RE to O</w:t>
            </w:r>
            <w:r>
              <w:rPr>
                <w:bCs/>
                <w:color w:val="000000"/>
              </w:rPr>
              <w:t xml:space="preserve"> in the </w:t>
            </w:r>
            <w:r w:rsidR="00A91977" w:rsidRPr="00E168D4">
              <w:rPr>
                <w:b/>
                <w:color w:val="000000"/>
              </w:rPr>
              <w:t>Z32 P</w:t>
            </w:r>
            <w:r w:rsidRPr="00E168D4">
              <w:rPr>
                <w:b/>
                <w:color w:val="000000"/>
              </w:rPr>
              <w:t>rofile</w:t>
            </w:r>
            <w:r>
              <w:rPr>
                <w:bCs/>
                <w:color w:val="000000"/>
              </w:rPr>
              <w:t xml:space="preserve">. </w:t>
            </w:r>
            <w:r w:rsidRPr="00E856B0">
              <w:rPr>
                <w:bCs/>
                <w:color w:val="000000"/>
              </w:rPr>
              <w:t>Ke</w:t>
            </w:r>
            <w:r>
              <w:rPr>
                <w:bCs/>
                <w:color w:val="000000"/>
              </w:rPr>
              <w:t xml:space="preserve">pt </w:t>
            </w:r>
            <w:r w:rsidRPr="00E856B0">
              <w:rPr>
                <w:bCs/>
                <w:color w:val="000000"/>
              </w:rPr>
              <w:t>all the underlying profiled requirements of the PD1 as provisional requirements.</w:t>
            </w:r>
          </w:p>
        </w:tc>
      </w:tr>
      <w:tr w:rsidR="00E856B0" w14:paraId="3B7C01EC" w14:textId="77777777" w:rsidTr="00705A07">
        <w:tc>
          <w:tcPr>
            <w:tcW w:w="2996" w:type="dxa"/>
          </w:tcPr>
          <w:p w14:paraId="00000056" w14:textId="3151DD62" w:rsidR="00E856B0" w:rsidRDefault="00E856B0" w:rsidP="00E856B0">
            <w:r>
              <w:t>For Z42 messages</w:t>
            </w:r>
          </w:p>
        </w:tc>
        <w:tc>
          <w:tcPr>
            <w:tcW w:w="5029" w:type="dxa"/>
          </w:tcPr>
          <w:p w14:paraId="566C979B" w14:textId="7E0F17C7" w:rsidR="00064675" w:rsidRDefault="00064675" w:rsidP="00064675">
            <w:pPr>
              <w:rPr>
                <w:color w:val="000000"/>
              </w:rPr>
            </w:pPr>
            <w:r w:rsidRPr="00E856B0">
              <w:rPr>
                <w:color w:val="000000"/>
              </w:rPr>
              <w:t>This a request from AIRA based on an AIRA TAB clarification and aligns with what is desired and what is seen in current practice.</w:t>
            </w:r>
            <w:r>
              <w:rPr>
                <w:color w:val="000000"/>
              </w:rPr>
              <w:t xml:space="preserve">  </w:t>
            </w:r>
            <w:r w:rsidRPr="00E856B0">
              <w:rPr>
                <w:color w:val="000000"/>
              </w:rPr>
              <w:t xml:space="preserve">The change does not affect certification testing since the </w:t>
            </w:r>
            <w:r>
              <w:rPr>
                <w:color w:val="000000"/>
              </w:rPr>
              <w:t>NK1</w:t>
            </w:r>
            <w:r w:rsidRPr="00E856B0">
              <w:rPr>
                <w:color w:val="000000"/>
              </w:rPr>
              <w:t>is not included in the response message for EHR certification.</w:t>
            </w:r>
          </w:p>
          <w:p w14:paraId="507D8FC7" w14:textId="77777777" w:rsidR="00E856B0" w:rsidRPr="00E856B0" w:rsidRDefault="00E856B0" w:rsidP="00E856B0">
            <w:pPr>
              <w:rPr>
                <w:color w:val="000000"/>
              </w:rPr>
            </w:pPr>
          </w:p>
          <w:p w14:paraId="7C019503" w14:textId="77777777" w:rsidR="00E856B0" w:rsidRDefault="00E856B0" w:rsidP="00E856B0">
            <w:pPr>
              <w:rPr>
                <w:color w:val="000000"/>
              </w:rPr>
            </w:pPr>
            <w:r w:rsidRPr="00E856B0">
              <w:rPr>
                <w:color w:val="000000"/>
              </w:rPr>
              <w:t>This is a request from AIRA based on an AIRA TAB clarification and aligns with what is desired and what is seen in current practice.</w:t>
            </w:r>
            <w:r>
              <w:rPr>
                <w:color w:val="000000"/>
              </w:rPr>
              <w:t xml:space="preserve">  </w:t>
            </w:r>
            <w:r w:rsidRPr="00E856B0">
              <w:rPr>
                <w:color w:val="000000"/>
              </w:rPr>
              <w:t>The change does not affect certification testing since the PD1 is not included in the response message for EHR certification.</w:t>
            </w:r>
          </w:p>
          <w:p w14:paraId="00000065" w14:textId="6381C46D" w:rsidR="00E856B0" w:rsidRPr="00E856B0" w:rsidRDefault="00E856B0" w:rsidP="00E856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65" w:type="dxa"/>
          </w:tcPr>
          <w:p w14:paraId="593C1A8F" w14:textId="1983BD1B" w:rsidR="00E856B0" w:rsidRDefault="00E856B0" w:rsidP="00E856B0">
            <w:pPr>
              <w:rPr>
                <w:highlight w:val="white"/>
              </w:rPr>
            </w:pPr>
            <w:bookmarkStart w:id="1" w:name="_heading=h.t7ourzxdari4" w:colFirst="0" w:colLast="0"/>
            <w:bookmarkEnd w:id="1"/>
            <w:r w:rsidRPr="00026E74">
              <w:rPr>
                <w:b/>
                <w:bCs/>
                <w:highlight w:val="white"/>
              </w:rPr>
              <w:t>Add</w:t>
            </w:r>
            <w:r w:rsidRPr="00026E74">
              <w:rPr>
                <w:b/>
                <w:bCs/>
                <w:highlight w:val="white"/>
              </w:rPr>
              <w:t>ed</w:t>
            </w:r>
            <w:r w:rsidRPr="00E856B0">
              <w:rPr>
                <w:highlight w:val="white"/>
              </w:rPr>
              <w:t xml:space="preserve"> the </w:t>
            </w:r>
            <w:r w:rsidRPr="00E856B0">
              <w:rPr>
                <w:b/>
                <w:bCs/>
                <w:highlight w:val="white"/>
              </w:rPr>
              <w:t>NK1</w:t>
            </w:r>
            <w:r w:rsidRPr="00E856B0">
              <w:rPr>
                <w:highlight w:val="white"/>
              </w:rPr>
              <w:t xml:space="preserve"> Segment to the </w:t>
            </w:r>
            <w:r w:rsidR="00A91977" w:rsidRPr="00E168D4">
              <w:rPr>
                <w:b/>
                <w:bCs/>
                <w:highlight w:val="white"/>
              </w:rPr>
              <w:t>Z42 P</w:t>
            </w:r>
            <w:r w:rsidRPr="00E168D4">
              <w:rPr>
                <w:b/>
                <w:bCs/>
                <w:highlight w:val="white"/>
              </w:rPr>
              <w:t>rofile</w:t>
            </w:r>
            <w:r w:rsidRPr="00E856B0">
              <w:rPr>
                <w:highlight w:val="white"/>
              </w:rPr>
              <w:t xml:space="preserve"> (as profiled in the Z32 profile)</w:t>
            </w:r>
            <w:r w:rsidR="00026E74">
              <w:rPr>
                <w:highlight w:val="white"/>
              </w:rPr>
              <w:t xml:space="preserve"> </w:t>
            </w:r>
            <w:r w:rsidR="00026E74">
              <w:rPr>
                <w:rFonts w:ascii="em dash" w:hAnsi="em dash"/>
                <w:highlight w:val="white"/>
              </w:rPr>
              <w:t>—</w:t>
            </w:r>
            <w:r w:rsidR="00026E74">
              <w:rPr>
                <w:highlight w:val="white"/>
              </w:rPr>
              <w:t xml:space="preserve"> t</w:t>
            </w:r>
            <w:r w:rsidRPr="00E856B0">
              <w:rPr>
                <w:highlight w:val="white"/>
              </w:rPr>
              <w:t xml:space="preserve">his change harmonizes the Z32 and Z42 profiles. </w:t>
            </w:r>
            <w:r w:rsidR="00C35E03">
              <w:rPr>
                <w:b/>
                <w:bCs/>
                <w:highlight w:val="white"/>
              </w:rPr>
              <w:t>Set</w:t>
            </w:r>
            <w:r w:rsidRPr="00E856B0">
              <w:rPr>
                <w:highlight w:val="white"/>
              </w:rPr>
              <w:t xml:space="preserve"> the </w:t>
            </w:r>
            <w:r w:rsidRPr="0052050A">
              <w:rPr>
                <w:b/>
                <w:bCs/>
                <w:highlight w:val="white"/>
              </w:rPr>
              <w:t xml:space="preserve">usage </w:t>
            </w:r>
            <w:r w:rsidRPr="00D11BCD">
              <w:rPr>
                <w:highlight w:val="white"/>
              </w:rPr>
              <w:t>of the</w:t>
            </w:r>
            <w:r w:rsidRPr="0052050A">
              <w:rPr>
                <w:b/>
                <w:bCs/>
                <w:highlight w:val="white"/>
              </w:rPr>
              <w:t xml:space="preserve"> NK1 </w:t>
            </w:r>
            <w:r w:rsidRPr="00D11BCD">
              <w:rPr>
                <w:highlight w:val="white"/>
              </w:rPr>
              <w:t>segment</w:t>
            </w:r>
            <w:r w:rsidRPr="0052050A">
              <w:rPr>
                <w:b/>
                <w:bCs/>
                <w:highlight w:val="white"/>
              </w:rPr>
              <w:t xml:space="preserve"> </w:t>
            </w:r>
            <w:r w:rsidRPr="00D11BCD">
              <w:rPr>
                <w:highlight w:val="white"/>
              </w:rPr>
              <w:t>to</w:t>
            </w:r>
            <w:r w:rsidRPr="0052050A">
              <w:rPr>
                <w:b/>
                <w:bCs/>
                <w:highlight w:val="white"/>
              </w:rPr>
              <w:t xml:space="preserve"> O – optional</w:t>
            </w:r>
            <w:r w:rsidRPr="00E856B0">
              <w:rPr>
                <w:highlight w:val="white"/>
              </w:rPr>
              <w:t>.</w:t>
            </w:r>
          </w:p>
          <w:p w14:paraId="747865D2" w14:textId="77777777" w:rsidR="00E856B0" w:rsidRDefault="00E856B0" w:rsidP="00A91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</w:rPr>
            </w:pPr>
          </w:p>
          <w:p w14:paraId="457D0985" w14:textId="77777777" w:rsidR="00A91977" w:rsidRDefault="00A91977" w:rsidP="00A91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</w:rPr>
            </w:pPr>
          </w:p>
          <w:p w14:paraId="67D03C78" w14:textId="77777777" w:rsidR="00A91977" w:rsidRDefault="00A91977" w:rsidP="00A91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</w:rPr>
            </w:pPr>
          </w:p>
          <w:p w14:paraId="00000097" w14:textId="2B85B823" w:rsidR="00A91977" w:rsidRPr="00E856B0" w:rsidRDefault="00A91977" w:rsidP="00A91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26E74">
              <w:rPr>
                <w:b/>
                <w:bCs/>
                <w:color w:val="000000"/>
              </w:rPr>
              <w:t>Add</w:t>
            </w:r>
            <w:r w:rsidRPr="00026E74">
              <w:rPr>
                <w:b/>
                <w:bCs/>
                <w:color w:val="000000"/>
              </w:rPr>
              <w:t>ed</w:t>
            </w:r>
            <w:r w:rsidRPr="00A91977">
              <w:rPr>
                <w:color w:val="000000"/>
              </w:rPr>
              <w:t xml:space="preserve"> the </w:t>
            </w:r>
            <w:r w:rsidRPr="00A91977">
              <w:rPr>
                <w:b/>
                <w:bCs/>
                <w:color w:val="000000"/>
              </w:rPr>
              <w:t>PD1</w:t>
            </w:r>
            <w:r w:rsidRPr="00A91977">
              <w:rPr>
                <w:color w:val="000000"/>
              </w:rPr>
              <w:t xml:space="preserve"> Segment to the </w:t>
            </w:r>
            <w:r w:rsidRPr="00E168D4">
              <w:rPr>
                <w:b/>
                <w:bCs/>
                <w:color w:val="000000"/>
              </w:rPr>
              <w:t>Z42 Profile</w:t>
            </w:r>
            <w:r w:rsidRPr="00A91977">
              <w:rPr>
                <w:color w:val="000000"/>
              </w:rPr>
              <w:t xml:space="preserve"> (as profiled in the Z32 profile)</w:t>
            </w:r>
            <w:r w:rsidR="00026E74">
              <w:rPr>
                <w:color w:val="000000"/>
              </w:rPr>
              <w:t xml:space="preserve"> </w:t>
            </w:r>
            <w:r w:rsidR="00026E74">
              <w:rPr>
                <w:rFonts w:ascii="em dash" w:hAnsi="em dash"/>
                <w:highlight w:val="white"/>
              </w:rPr>
              <w:t>—</w:t>
            </w:r>
            <w:r w:rsidR="00026E74">
              <w:rPr>
                <w:highlight w:val="white"/>
              </w:rPr>
              <w:t xml:space="preserve"> </w:t>
            </w:r>
            <w:r w:rsidR="00026E74">
              <w:rPr>
                <w:color w:val="000000"/>
              </w:rPr>
              <w:t>t</w:t>
            </w:r>
            <w:r w:rsidRPr="00A91977">
              <w:rPr>
                <w:color w:val="000000"/>
              </w:rPr>
              <w:t xml:space="preserve">his change harmonizes the Z32 and Z42 profiles. </w:t>
            </w:r>
            <w:r w:rsidR="00C35E03">
              <w:rPr>
                <w:b/>
                <w:bCs/>
                <w:color w:val="000000"/>
              </w:rPr>
              <w:t>Set</w:t>
            </w:r>
            <w:r w:rsidRPr="00A91977">
              <w:rPr>
                <w:color w:val="000000"/>
              </w:rPr>
              <w:t xml:space="preserve"> the </w:t>
            </w:r>
            <w:r w:rsidRPr="0052050A">
              <w:rPr>
                <w:b/>
                <w:bCs/>
                <w:color w:val="000000"/>
              </w:rPr>
              <w:t xml:space="preserve">usage </w:t>
            </w:r>
            <w:r w:rsidRPr="00D11BCD">
              <w:rPr>
                <w:color w:val="000000"/>
              </w:rPr>
              <w:t>of the</w:t>
            </w:r>
            <w:r w:rsidRPr="0052050A">
              <w:rPr>
                <w:b/>
                <w:bCs/>
                <w:color w:val="000000"/>
              </w:rPr>
              <w:t xml:space="preserve"> PD1 </w:t>
            </w:r>
            <w:r w:rsidRPr="00D11BCD">
              <w:rPr>
                <w:color w:val="000000"/>
              </w:rPr>
              <w:t>segment</w:t>
            </w:r>
            <w:r w:rsidRPr="0052050A">
              <w:rPr>
                <w:b/>
                <w:bCs/>
                <w:color w:val="000000"/>
              </w:rPr>
              <w:t xml:space="preserve"> </w:t>
            </w:r>
            <w:r w:rsidRPr="00D11BCD">
              <w:rPr>
                <w:color w:val="000000"/>
              </w:rPr>
              <w:t>to</w:t>
            </w:r>
            <w:r w:rsidRPr="0052050A">
              <w:rPr>
                <w:b/>
                <w:bCs/>
                <w:color w:val="000000"/>
              </w:rPr>
              <w:t xml:space="preserve"> O – optional</w:t>
            </w:r>
            <w:r w:rsidRPr="00A91977">
              <w:rPr>
                <w:color w:val="000000"/>
              </w:rPr>
              <w:t>.</w:t>
            </w:r>
          </w:p>
        </w:tc>
      </w:tr>
    </w:tbl>
    <w:p w14:paraId="00000202" w14:textId="77777777" w:rsidR="00AF5365" w:rsidRDefault="00AF5365" w:rsidP="00E856B0">
      <w:pPr>
        <w:rPr>
          <w:b/>
          <w:sz w:val="28"/>
          <w:szCs w:val="28"/>
        </w:rPr>
      </w:pPr>
      <w:bookmarkStart w:id="2" w:name="_heading=h.k73qn5pahg3p" w:colFirst="0" w:colLast="0"/>
      <w:bookmarkEnd w:id="2"/>
    </w:p>
    <w:p w14:paraId="00000203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Specific Validation</w:t>
      </w:r>
    </w:p>
    <w:tbl>
      <w:tblPr>
        <w:tblStyle w:val="a0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0"/>
        <w:gridCol w:w="6655"/>
      </w:tblGrid>
      <w:tr w:rsidR="00AF5365" w14:paraId="66F648AE" w14:textId="77777777">
        <w:trPr>
          <w:tblHeader/>
        </w:trPr>
        <w:tc>
          <w:tcPr>
            <w:tcW w:w="6570" w:type="dxa"/>
            <w:shd w:val="clear" w:color="auto" w:fill="D9D9D9"/>
          </w:tcPr>
          <w:p w14:paraId="00000204" w14:textId="77777777" w:rsidR="00AF5365" w:rsidRDefault="00000000">
            <w:pPr>
              <w:spacing w:line="252" w:lineRule="auto"/>
              <w:rPr>
                <w:b/>
              </w:rPr>
            </w:pPr>
            <w:bookmarkStart w:id="3" w:name="_heading=h.zgkqe1y1d3un" w:colFirst="0" w:colLast="0"/>
            <w:bookmarkEnd w:id="3"/>
            <w:r>
              <w:rPr>
                <w:b/>
                <w:color w:val="000000"/>
              </w:rPr>
              <w:t>Issue</w:t>
            </w:r>
          </w:p>
        </w:tc>
        <w:tc>
          <w:tcPr>
            <w:tcW w:w="6655" w:type="dxa"/>
            <w:shd w:val="clear" w:color="auto" w:fill="D9D9D9"/>
          </w:tcPr>
          <w:p w14:paraId="00000205" w14:textId="77777777" w:rsidR="00AF5365" w:rsidRDefault="00000000">
            <w:pPr>
              <w:spacing w:line="252" w:lineRule="auto"/>
              <w:rPr>
                <w:b/>
              </w:rPr>
            </w:pPr>
            <w:r>
              <w:rPr>
                <w:b/>
                <w:color w:val="000000"/>
              </w:rPr>
              <w:t>Resolution</w:t>
            </w:r>
          </w:p>
        </w:tc>
      </w:tr>
      <w:tr w:rsidR="00AF5365" w14:paraId="114F2BFB" w14:textId="77777777">
        <w:tc>
          <w:tcPr>
            <w:tcW w:w="6570" w:type="dxa"/>
          </w:tcPr>
          <w:p w14:paraId="00000206" w14:textId="77777777" w:rsidR="00AF5365" w:rsidRDefault="00000000">
            <w:r>
              <w:t>None</w:t>
            </w:r>
          </w:p>
        </w:tc>
        <w:tc>
          <w:tcPr>
            <w:tcW w:w="6655" w:type="dxa"/>
          </w:tcPr>
          <w:p w14:paraId="00000207" w14:textId="77777777" w:rsidR="00AF5365" w:rsidRDefault="00AF5365">
            <w:pPr>
              <w:rPr>
                <w:color w:val="FF0000"/>
                <w:shd w:val="clear" w:color="auto" w:fill="F9F9F9"/>
              </w:rPr>
            </w:pPr>
          </w:p>
        </w:tc>
      </w:tr>
    </w:tbl>
    <w:p w14:paraId="00000208" w14:textId="77777777" w:rsidR="00AF5365" w:rsidRDefault="00AF5365">
      <w:pPr>
        <w:jc w:val="center"/>
        <w:rPr>
          <w:b/>
          <w:sz w:val="28"/>
          <w:szCs w:val="28"/>
        </w:rPr>
      </w:pPr>
    </w:p>
    <w:p w14:paraId="00000209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User Interface</w:t>
      </w:r>
    </w:p>
    <w:tbl>
      <w:tblPr>
        <w:tblStyle w:val="a1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0"/>
        <w:gridCol w:w="6655"/>
      </w:tblGrid>
      <w:tr w:rsidR="00AF5365" w14:paraId="2556FDD3" w14:textId="77777777">
        <w:trPr>
          <w:tblHeader/>
        </w:trPr>
        <w:tc>
          <w:tcPr>
            <w:tcW w:w="6570" w:type="dxa"/>
            <w:shd w:val="clear" w:color="auto" w:fill="D9D9D9"/>
          </w:tcPr>
          <w:p w14:paraId="0000020A" w14:textId="77777777" w:rsidR="00AF5365" w:rsidRDefault="00000000">
            <w:pPr>
              <w:rPr>
                <w:b/>
                <w:i/>
              </w:rPr>
            </w:pPr>
            <w:bookmarkStart w:id="4" w:name="_heading=h.la8kzxea0oot" w:colFirst="0" w:colLast="0"/>
            <w:bookmarkEnd w:id="4"/>
            <w:r>
              <w:rPr>
                <w:b/>
              </w:rPr>
              <w:t>Issue</w:t>
            </w:r>
          </w:p>
        </w:tc>
        <w:tc>
          <w:tcPr>
            <w:tcW w:w="6655" w:type="dxa"/>
            <w:shd w:val="clear" w:color="auto" w:fill="D9D9D9"/>
          </w:tcPr>
          <w:p w14:paraId="0000020B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15543FA0" w14:textId="77777777">
        <w:trPr>
          <w:tblHeader/>
        </w:trPr>
        <w:tc>
          <w:tcPr>
            <w:tcW w:w="6570" w:type="dxa"/>
          </w:tcPr>
          <w:p w14:paraId="0000020C" w14:textId="77777777" w:rsidR="00AF5365" w:rsidRDefault="00000000">
            <w:r>
              <w:t xml:space="preserve">None </w:t>
            </w:r>
          </w:p>
        </w:tc>
        <w:tc>
          <w:tcPr>
            <w:tcW w:w="6655" w:type="dxa"/>
          </w:tcPr>
          <w:p w14:paraId="0000020D" w14:textId="77777777" w:rsidR="00AF5365" w:rsidRDefault="00AF5365"/>
        </w:tc>
      </w:tr>
    </w:tbl>
    <w:p w14:paraId="0000020E" w14:textId="77777777" w:rsidR="00AF5365" w:rsidRDefault="00AF5365">
      <w:pPr>
        <w:rPr>
          <w:b/>
          <w:sz w:val="28"/>
          <w:szCs w:val="28"/>
        </w:rPr>
      </w:pPr>
    </w:p>
    <w:p w14:paraId="0000020F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Core Functionality</w:t>
      </w:r>
    </w:p>
    <w:tbl>
      <w:tblPr>
        <w:tblStyle w:val="a2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0"/>
        <w:gridCol w:w="6835"/>
      </w:tblGrid>
      <w:tr w:rsidR="00AF5365" w14:paraId="5C19AAE6" w14:textId="77777777">
        <w:trPr>
          <w:tblHeader/>
        </w:trPr>
        <w:tc>
          <w:tcPr>
            <w:tcW w:w="6390" w:type="dxa"/>
            <w:shd w:val="clear" w:color="auto" w:fill="D9D9D9"/>
          </w:tcPr>
          <w:p w14:paraId="00000210" w14:textId="77777777" w:rsidR="00AF5365" w:rsidRDefault="00000000">
            <w:pPr>
              <w:rPr>
                <w:b/>
              </w:rPr>
            </w:pPr>
            <w:bookmarkStart w:id="5" w:name="_heading=h.t6xvpikcbwof" w:colFirst="0" w:colLast="0"/>
            <w:bookmarkEnd w:id="5"/>
            <w:r>
              <w:rPr>
                <w:b/>
              </w:rPr>
              <w:t>Issue</w:t>
            </w:r>
          </w:p>
        </w:tc>
        <w:tc>
          <w:tcPr>
            <w:tcW w:w="6835" w:type="dxa"/>
            <w:shd w:val="clear" w:color="auto" w:fill="D9D9D9"/>
          </w:tcPr>
          <w:p w14:paraId="00000211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5FBE2839" w14:textId="77777777">
        <w:tc>
          <w:tcPr>
            <w:tcW w:w="6390" w:type="dxa"/>
          </w:tcPr>
          <w:p w14:paraId="00000212" w14:textId="77777777" w:rsidR="00AF5365" w:rsidRDefault="00000000">
            <w:bookmarkStart w:id="6" w:name="_heading=h.kvnwauisc2x1" w:colFirst="0" w:colLast="0"/>
            <w:bookmarkEnd w:id="6"/>
            <w:r>
              <w:t>None</w:t>
            </w:r>
          </w:p>
        </w:tc>
        <w:tc>
          <w:tcPr>
            <w:tcW w:w="6835" w:type="dxa"/>
          </w:tcPr>
          <w:p w14:paraId="00000213" w14:textId="77777777" w:rsidR="00AF5365" w:rsidRDefault="00AF5365"/>
        </w:tc>
      </w:tr>
    </w:tbl>
    <w:p w14:paraId="00000214" w14:textId="77777777" w:rsidR="00AF5365" w:rsidRDefault="00AF5365">
      <w:pPr>
        <w:rPr>
          <w:b/>
          <w:sz w:val="28"/>
          <w:szCs w:val="28"/>
        </w:rPr>
      </w:pPr>
    </w:p>
    <w:p w14:paraId="00000215" w14:textId="77777777" w:rsidR="00AF5365" w:rsidRDefault="00000000">
      <w:pPr>
        <w:jc w:val="center"/>
        <w:rPr>
          <w:b/>
          <w:sz w:val="28"/>
          <w:szCs w:val="28"/>
        </w:rPr>
      </w:pPr>
      <w:bookmarkStart w:id="7" w:name="_heading=h.5kyjcmz202w9" w:colFirst="0" w:colLast="0"/>
      <w:bookmarkEnd w:id="7"/>
      <w:r>
        <w:rPr>
          <w:b/>
          <w:sz w:val="28"/>
          <w:szCs w:val="28"/>
        </w:rPr>
        <w:t>Documentation</w:t>
      </w:r>
    </w:p>
    <w:tbl>
      <w:tblPr>
        <w:tblStyle w:val="a3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0"/>
        <w:gridCol w:w="6835"/>
      </w:tblGrid>
      <w:tr w:rsidR="00AF5365" w14:paraId="1D19F76A" w14:textId="77777777">
        <w:trPr>
          <w:cantSplit/>
          <w:tblHeader/>
        </w:trPr>
        <w:tc>
          <w:tcPr>
            <w:tcW w:w="6390" w:type="dxa"/>
            <w:tcBorders>
              <w:bottom w:val="single" w:sz="4" w:space="0" w:color="000000"/>
            </w:tcBorders>
            <w:shd w:val="clear" w:color="auto" w:fill="D9D9D9"/>
          </w:tcPr>
          <w:p w14:paraId="00000216" w14:textId="77777777" w:rsidR="00AF5365" w:rsidRDefault="00000000">
            <w:pPr>
              <w:rPr>
                <w:b/>
              </w:rPr>
            </w:pPr>
            <w:bookmarkStart w:id="8" w:name="_heading=h.l2mmcu99qljj" w:colFirst="0" w:colLast="0"/>
            <w:bookmarkEnd w:id="8"/>
            <w:r>
              <w:rPr>
                <w:b/>
              </w:rPr>
              <w:t>Issue</w:t>
            </w:r>
          </w:p>
        </w:tc>
        <w:tc>
          <w:tcPr>
            <w:tcW w:w="6835" w:type="dxa"/>
            <w:tcBorders>
              <w:bottom w:val="single" w:sz="4" w:space="0" w:color="000000"/>
            </w:tcBorders>
            <w:shd w:val="clear" w:color="auto" w:fill="D9D9D9"/>
          </w:tcPr>
          <w:p w14:paraId="00000217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83555C8" w14:textId="77777777">
        <w:tc>
          <w:tcPr>
            <w:tcW w:w="6390" w:type="dxa"/>
            <w:tcBorders>
              <w:top w:val="single" w:sz="4" w:space="0" w:color="000000"/>
              <w:bottom w:val="single" w:sz="4" w:space="0" w:color="000000"/>
            </w:tcBorders>
          </w:tcPr>
          <w:p w14:paraId="00000218" w14:textId="77777777" w:rsidR="00AF5365" w:rsidRDefault="00000000">
            <w:r>
              <w:t xml:space="preserve">None </w:t>
            </w:r>
          </w:p>
        </w:tc>
        <w:tc>
          <w:tcPr>
            <w:tcW w:w="6835" w:type="dxa"/>
            <w:tcBorders>
              <w:top w:val="single" w:sz="4" w:space="0" w:color="000000"/>
              <w:bottom w:val="single" w:sz="4" w:space="0" w:color="000000"/>
            </w:tcBorders>
          </w:tcPr>
          <w:p w14:paraId="00000219" w14:textId="77777777" w:rsidR="00AF5365" w:rsidRDefault="00AF5365"/>
        </w:tc>
      </w:tr>
    </w:tbl>
    <w:p w14:paraId="0000021A" w14:textId="77777777" w:rsidR="00AF5365" w:rsidRDefault="00AF5365">
      <w:pPr>
        <w:jc w:val="center"/>
        <w:rPr>
          <w:b/>
          <w:sz w:val="28"/>
          <w:szCs w:val="28"/>
        </w:rPr>
      </w:pPr>
    </w:p>
    <w:p w14:paraId="0000021B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SOAP Functionality</w:t>
      </w:r>
    </w:p>
    <w:tbl>
      <w:tblPr>
        <w:tblStyle w:val="a4"/>
        <w:tblW w:w="13320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0"/>
        <w:gridCol w:w="4410"/>
        <w:gridCol w:w="5040"/>
      </w:tblGrid>
      <w:tr w:rsidR="00AF5365" w14:paraId="01289CF2" w14:textId="77777777">
        <w:trPr>
          <w:tblHeader/>
        </w:trPr>
        <w:tc>
          <w:tcPr>
            <w:tcW w:w="3870" w:type="dxa"/>
            <w:shd w:val="clear" w:color="auto" w:fill="D9D9D9"/>
          </w:tcPr>
          <w:p w14:paraId="0000021C" w14:textId="77777777" w:rsidR="00AF5365" w:rsidRDefault="00000000">
            <w:pPr>
              <w:rPr>
                <w:b/>
              </w:rPr>
            </w:pPr>
            <w:bookmarkStart w:id="9" w:name="_heading=h.tp14fjwqo33d" w:colFirst="0" w:colLast="0"/>
            <w:bookmarkEnd w:id="9"/>
            <w:r>
              <w:rPr>
                <w:b/>
              </w:rPr>
              <w:t>Test Case</w:t>
            </w:r>
          </w:p>
        </w:tc>
        <w:tc>
          <w:tcPr>
            <w:tcW w:w="4410" w:type="dxa"/>
            <w:shd w:val="clear" w:color="auto" w:fill="D9D9D9"/>
          </w:tcPr>
          <w:p w14:paraId="0000021D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  <w:tc>
          <w:tcPr>
            <w:tcW w:w="5040" w:type="dxa"/>
            <w:shd w:val="clear" w:color="auto" w:fill="D9D9D9"/>
          </w:tcPr>
          <w:p w14:paraId="0000021E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E19A7BD" w14:textId="77777777">
        <w:trPr>
          <w:trHeight w:val="287"/>
        </w:trPr>
        <w:tc>
          <w:tcPr>
            <w:tcW w:w="3870" w:type="dxa"/>
          </w:tcPr>
          <w:p w14:paraId="0000021F" w14:textId="77777777" w:rsidR="00AF53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4410" w:type="dxa"/>
          </w:tcPr>
          <w:p w14:paraId="00000220" w14:textId="77777777" w:rsidR="00AF5365" w:rsidRDefault="00AF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040" w:type="dxa"/>
          </w:tcPr>
          <w:p w14:paraId="00000221" w14:textId="77777777" w:rsidR="00AF5365" w:rsidRDefault="00AF5365"/>
        </w:tc>
      </w:tr>
    </w:tbl>
    <w:p w14:paraId="00000222" w14:textId="77777777" w:rsidR="00AF5365" w:rsidRDefault="00AF5365">
      <w:pPr>
        <w:jc w:val="center"/>
        <w:rPr>
          <w:b/>
          <w:sz w:val="28"/>
          <w:szCs w:val="28"/>
        </w:rPr>
      </w:pPr>
    </w:p>
    <w:p w14:paraId="00000223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Improvements/Features</w:t>
      </w:r>
    </w:p>
    <w:tbl>
      <w:tblPr>
        <w:tblStyle w:val="a5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5"/>
      </w:tblGrid>
      <w:tr w:rsidR="00AF5365" w14:paraId="0944BD81" w14:textId="77777777">
        <w:trPr>
          <w:trHeight w:val="260"/>
        </w:trPr>
        <w:tc>
          <w:tcPr>
            <w:tcW w:w="13225" w:type="dxa"/>
          </w:tcPr>
          <w:p w14:paraId="00000224" w14:textId="77777777" w:rsidR="00AF5365" w:rsidRDefault="00000000">
            <w:bookmarkStart w:id="10" w:name="_heading=h.akfoyca3992s" w:colFirst="0" w:colLast="0"/>
            <w:bookmarkEnd w:id="10"/>
            <w:r>
              <w:t>None</w:t>
            </w:r>
          </w:p>
        </w:tc>
      </w:tr>
    </w:tbl>
    <w:p w14:paraId="00000225" w14:textId="77777777" w:rsidR="00AF5365" w:rsidRDefault="00AF5365">
      <w:pPr>
        <w:jc w:val="center"/>
        <w:rPr>
          <w:b/>
          <w:sz w:val="28"/>
          <w:szCs w:val="28"/>
        </w:rPr>
      </w:pPr>
    </w:p>
    <w:p w14:paraId="00000226" w14:textId="77777777" w:rsidR="00AF5365" w:rsidRDefault="00000000">
      <w:pPr>
        <w:spacing w:after="160" w:line="259" w:lineRule="auto"/>
        <w:rPr>
          <w:b/>
          <w:sz w:val="28"/>
          <w:szCs w:val="28"/>
        </w:rPr>
      </w:pPr>
      <w:r>
        <w:br w:type="page"/>
      </w:r>
    </w:p>
    <w:p w14:paraId="00000227" w14:textId="77777777" w:rsidR="00AF5365" w:rsidRDefault="00AF5365">
      <w:pPr>
        <w:jc w:val="center"/>
        <w:rPr>
          <w:b/>
          <w:sz w:val="28"/>
          <w:szCs w:val="28"/>
        </w:rPr>
      </w:pPr>
    </w:p>
    <w:p w14:paraId="00000228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Issues for a Future Release</w:t>
      </w:r>
    </w:p>
    <w:p w14:paraId="00000229" w14:textId="77777777" w:rsidR="00AF5365" w:rsidRDefault="00AF5365">
      <w:pPr>
        <w:rPr>
          <w:b/>
          <w:sz w:val="20"/>
          <w:szCs w:val="20"/>
        </w:rPr>
      </w:pPr>
    </w:p>
    <w:tbl>
      <w:tblPr>
        <w:tblStyle w:val="a6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0"/>
        <w:gridCol w:w="9355"/>
      </w:tblGrid>
      <w:tr w:rsidR="00AF5365" w14:paraId="2D26B38D" w14:textId="77777777">
        <w:trPr>
          <w:tblHeader/>
        </w:trPr>
        <w:tc>
          <w:tcPr>
            <w:tcW w:w="3870" w:type="dxa"/>
            <w:shd w:val="clear" w:color="auto" w:fill="D9D9D9"/>
          </w:tcPr>
          <w:p w14:paraId="0000022A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Test Case/if Applicable</w:t>
            </w:r>
          </w:p>
        </w:tc>
        <w:tc>
          <w:tcPr>
            <w:tcW w:w="9355" w:type="dxa"/>
            <w:shd w:val="clear" w:color="auto" w:fill="D9D9D9"/>
          </w:tcPr>
          <w:p w14:paraId="0000022B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</w:tr>
      <w:tr w:rsidR="00AF5365" w14:paraId="40C2F476" w14:textId="77777777">
        <w:trPr>
          <w:trHeight w:val="251"/>
        </w:trPr>
        <w:tc>
          <w:tcPr>
            <w:tcW w:w="3870" w:type="dxa"/>
          </w:tcPr>
          <w:p w14:paraId="0000022C" w14:textId="77777777" w:rsidR="00AF5365" w:rsidRDefault="00000000">
            <w:r>
              <w:t>All Test Steps with a VXU message</w:t>
            </w:r>
          </w:p>
        </w:tc>
        <w:tc>
          <w:tcPr>
            <w:tcW w:w="9355" w:type="dxa"/>
          </w:tcPr>
          <w:p w14:paraId="0000022D" w14:textId="77777777" w:rsidR="00AF5365" w:rsidRDefault="00000000">
            <w:r>
              <w:t xml:space="preserve">In a VXU Context-based message where there are multiple OBX segments for each Order Group, if an OBX segment has OBX-3.1 populated with the 69764-9 LOINC code and has OBX-5.1 populated with an incorrect VIS ID, the Test Tool issues an Error notification that indicates </w:t>
            </w:r>
          </w:p>
          <w:p w14:paraId="0000022E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Path</w:t>
            </w:r>
            <w:r>
              <w:rPr>
                <w:color w:val="000000"/>
              </w:rPr>
              <w:t xml:space="preserve"> information the VXU Order Group (e.g., “VXU_V04.ORDER[1]”) within which the OBX with the error is contained and </w:t>
            </w:r>
          </w:p>
          <w:p w14:paraId="0000022F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Line #</w:t>
            </w:r>
            <w:r>
              <w:rPr>
                <w:color w:val="000000"/>
              </w:rPr>
              <w:t xml:space="preserve"> information the line number listed in the Message Content window for the ORC segment in that Order Group. </w:t>
            </w:r>
          </w:p>
          <w:p w14:paraId="00000230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Description</w:t>
            </w:r>
            <w:r>
              <w:rPr>
                <w:color w:val="000000"/>
              </w:rPr>
              <w:t xml:space="preserve"> information that an Error has been found due to there being no OBX segment where OBX-3.1 is populated with the 69764-9 LOINC code and OBX-5.1 is populated with [an expected VIS ID] within in this Order Group.</w:t>
            </w:r>
          </w:p>
          <w:p w14:paraId="00000231" w14:textId="77777777" w:rsidR="00AF5365" w:rsidRDefault="00000000">
            <w:r>
              <w:t>The Path, Line #, and Description information may or may not be meaningful enough for a Tester to determine which OBX segment contains the VIS ID error.</w:t>
            </w:r>
          </w:p>
          <w:p w14:paraId="00000232" w14:textId="77777777" w:rsidR="00AF5365" w:rsidRDefault="00000000">
            <w:r>
              <w:t>The Tool will be modified to make the Error notification more specific and meaningful.</w:t>
            </w:r>
          </w:p>
        </w:tc>
      </w:tr>
      <w:tr w:rsidR="00AF5365" w14:paraId="122938F6" w14:textId="77777777">
        <w:trPr>
          <w:trHeight w:val="611"/>
        </w:trPr>
        <w:tc>
          <w:tcPr>
            <w:tcW w:w="3870" w:type="dxa"/>
          </w:tcPr>
          <w:p w14:paraId="00000233" w14:textId="77777777" w:rsidR="00AF5365" w:rsidRDefault="00000000">
            <w:r>
              <w:t>Context-free Data Quality Assurance (DQA) function</w:t>
            </w:r>
          </w:p>
        </w:tc>
        <w:tc>
          <w:tcPr>
            <w:tcW w:w="9355" w:type="dxa"/>
          </w:tcPr>
          <w:p w14:paraId="00000234" w14:textId="77777777" w:rsidR="00AF5365" w:rsidRDefault="00000000">
            <w:r>
              <w:t xml:space="preserve">The DQA tab in the Context-free / VXU Z22 function has been removed </w:t>
            </w:r>
            <w:proofErr w:type="gramStart"/>
            <w:r>
              <w:t>in order to</w:t>
            </w:r>
            <w:proofErr w:type="gramEnd"/>
            <w:r>
              <w:t xml:space="preserve"> update the capability. The Tool will be modified with an updated version.</w:t>
            </w:r>
          </w:p>
          <w:p w14:paraId="00000235" w14:textId="77777777" w:rsidR="00AF5365" w:rsidRDefault="00000000">
            <w:r>
              <w:t>(Demonstration of how DQA is intended to function has been deleted from the updated Tool Tutorial.)</w:t>
            </w:r>
          </w:p>
        </w:tc>
      </w:tr>
    </w:tbl>
    <w:p w14:paraId="00000236" w14:textId="77777777" w:rsidR="00AF5365" w:rsidRDefault="00AF5365"/>
    <w:sectPr w:rsidR="00AF5365">
      <w:footerReference w:type="default" r:id="rId8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CAF28" w14:textId="77777777" w:rsidR="004276E0" w:rsidRDefault="004276E0">
      <w:r>
        <w:separator/>
      </w:r>
    </w:p>
  </w:endnote>
  <w:endnote w:type="continuationSeparator" w:id="0">
    <w:p w14:paraId="5458D326" w14:textId="77777777" w:rsidR="004276E0" w:rsidRDefault="00427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E34CFEE-1C8B-FA46-B376-525C3B2524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DF9DC42F-3575-AD4C-8567-01868BCC84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F49534-930B-4245-971F-3E0E1588A177}"/>
    <w:embedBold r:id="rId4" w:fontKey="{D01EC221-0C5D-E540-9C72-5BE3A427A800}"/>
    <w:embedBoldItalic r:id="rId5" w:fontKey="{E1F69E95-0017-194D-8E0C-8E5FFD2BFB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FEE73440-AC7D-A242-B616-18EEB772E9B3}"/>
    <w:embedBold r:id="rId7" w:fontKey="{EFCFF4EA-58B3-9140-82D2-2B3C65DD4F73}"/>
    <w:embedItalic r:id="rId8" w:fontKey="{61F4052A-34CC-6944-9026-94778924EC6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85D439F1-D977-584C-8CCA-497CD089F99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BC2BA657-25B6-004E-B5B4-B3D068EB803C}"/>
    <w:embedItalic r:id="rId11" w:fontKey="{B4FDFAF8-1308-ED46-A93A-4F5261FBDA01}"/>
  </w:font>
  <w:font w:name="em dash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2EE749D5-F45E-744E-8E7B-37CAF791C0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7" w14:textId="33159B56" w:rsidR="00AF53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7444">
      <w:rPr>
        <w:noProof/>
        <w:color w:val="000000"/>
      </w:rPr>
      <w:t>1</w:t>
    </w:r>
    <w:r>
      <w:rPr>
        <w:color w:val="000000"/>
      </w:rPr>
      <w:fldChar w:fldCharType="end"/>
    </w:r>
  </w:p>
  <w:p w14:paraId="00000238" w14:textId="77777777" w:rsidR="00AF5365" w:rsidRDefault="00AF53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AFC2" w14:textId="77777777" w:rsidR="004276E0" w:rsidRDefault="004276E0">
      <w:r>
        <w:separator/>
      </w:r>
    </w:p>
  </w:footnote>
  <w:footnote w:type="continuationSeparator" w:id="0">
    <w:p w14:paraId="0334A2F7" w14:textId="77777777" w:rsidR="004276E0" w:rsidRDefault="00427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710E8"/>
    <w:multiLevelType w:val="multilevel"/>
    <w:tmpl w:val="A68CC6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948788E"/>
    <w:multiLevelType w:val="multilevel"/>
    <w:tmpl w:val="73CCFB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C70500"/>
    <w:multiLevelType w:val="multilevel"/>
    <w:tmpl w:val="26284A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02107262">
    <w:abstractNumId w:val="0"/>
  </w:num>
  <w:num w:numId="2" w16cid:durableId="1471942511">
    <w:abstractNumId w:val="1"/>
  </w:num>
  <w:num w:numId="3" w16cid:durableId="656954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365"/>
    <w:rsid w:val="000249C4"/>
    <w:rsid w:val="00026E74"/>
    <w:rsid w:val="00064675"/>
    <w:rsid w:val="001D4810"/>
    <w:rsid w:val="003A1B19"/>
    <w:rsid w:val="004276E0"/>
    <w:rsid w:val="004D1135"/>
    <w:rsid w:val="0052050A"/>
    <w:rsid w:val="00705A07"/>
    <w:rsid w:val="0076489B"/>
    <w:rsid w:val="00790D57"/>
    <w:rsid w:val="0092186C"/>
    <w:rsid w:val="00A91977"/>
    <w:rsid w:val="00AD5080"/>
    <w:rsid w:val="00AF5365"/>
    <w:rsid w:val="00C35E03"/>
    <w:rsid w:val="00D11BCD"/>
    <w:rsid w:val="00D67444"/>
    <w:rsid w:val="00DF3719"/>
    <w:rsid w:val="00E168D4"/>
    <w:rsid w:val="00E856B0"/>
    <w:rsid w:val="00EC31E4"/>
    <w:rsid w:val="00FD3895"/>
    <w:rsid w:val="00FD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0B2F4"/>
  <w15:docId w15:val="{F53C597D-F016-594D-8501-6E6E293F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32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14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41CD"/>
    <w:pPr>
      <w:spacing w:after="200" w:line="276" w:lineRule="auto"/>
      <w:ind w:left="720"/>
      <w:contextualSpacing/>
    </w:pPr>
    <w:rPr>
      <w:rFonts w:asciiTheme="minorHAnsi" w:hAnsiTheme="minorHAnsi" w:cstheme="minorBidi"/>
    </w:rPr>
  </w:style>
  <w:style w:type="character" w:styleId="Strong">
    <w:name w:val="Strong"/>
    <w:basedOn w:val="DefaultParagraphFont"/>
    <w:uiPriority w:val="22"/>
    <w:qFormat/>
    <w:rsid w:val="001141CD"/>
    <w:rPr>
      <w:b/>
      <w:bCs/>
    </w:rPr>
  </w:style>
  <w:style w:type="paragraph" w:styleId="NormalWeb">
    <w:name w:val="Normal (Web)"/>
    <w:basedOn w:val="Normal"/>
    <w:uiPriority w:val="99"/>
    <w:unhideWhenUsed/>
    <w:rsid w:val="001141C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g-binding">
    <w:name w:val="ng-binding"/>
    <w:basedOn w:val="DefaultParagraphFont"/>
    <w:rsid w:val="001141CD"/>
  </w:style>
  <w:style w:type="paragraph" w:styleId="BalloonText">
    <w:name w:val="Balloon Text"/>
    <w:basedOn w:val="Normal"/>
    <w:link w:val="BalloonTextChar"/>
    <w:uiPriority w:val="99"/>
    <w:semiHidden/>
    <w:unhideWhenUsed/>
    <w:rsid w:val="00823F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F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63AE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0C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C7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40C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C77"/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C11E7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925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9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9D7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9D7"/>
    <w:rPr>
      <w:rFonts w:ascii="Calibri" w:hAnsi="Calibri" w:cs="Calibri"/>
      <w:b/>
      <w:bCs/>
      <w:sz w:val="20"/>
      <w:szCs w:val="20"/>
    </w:rPr>
  </w:style>
  <w:style w:type="paragraph" w:customStyle="1" w:styleId="xmsolistparagraph">
    <w:name w:val="x_msolistparagraph"/>
    <w:basedOn w:val="Normal"/>
    <w:rsid w:val="00924142"/>
    <w:pPr>
      <w:spacing w:before="100" w:beforeAutospacing="1" w:after="100" w:afterAutospacing="1"/>
    </w:pPr>
  </w:style>
  <w:style w:type="character" w:customStyle="1" w:styleId="expanded-view">
    <w:name w:val="expanded-view"/>
    <w:basedOn w:val="DefaultParagraphFont"/>
    <w:rsid w:val="003111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bOHCNge5lD7acl7fQOr8fvi5w==">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Taylor, Sheryl L. (Fed)</dc:creator>
  <cp:lastModifiedBy>Indovina, Michael D. (Fed)</cp:lastModifiedBy>
  <cp:revision>15</cp:revision>
  <dcterms:created xsi:type="dcterms:W3CDTF">2025-08-27T16:58:00Z</dcterms:created>
  <dcterms:modified xsi:type="dcterms:W3CDTF">2025-08-27T17:55:00Z</dcterms:modified>
</cp:coreProperties>
</file>