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BE594B" w14:textId="1C8B7A57" w:rsidR="007A49DD" w:rsidRPr="00F46564" w:rsidRDefault="00A757E8" w:rsidP="001968DC">
      <w:pPr>
        <w:jc w:val="center"/>
        <w:rPr>
          <w:b/>
          <w:sz w:val="28"/>
          <w:szCs w:val="28"/>
          <w:u w:val="single"/>
        </w:rPr>
      </w:pPr>
      <w:r>
        <w:rPr>
          <w:b/>
          <w:sz w:val="28"/>
          <w:szCs w:val="28"/>
          <w:u w:val="single"/>
        </w:rPr>
        <w:t>Syndromic Surveillance</w:t>
      </w:r>
      <w:r w:rsidR="00973F9F" w:rsidRPr="00973F9F">
        <w:rPr>
          <w:b/>
          <w:sz w:val="28"/>
          <w:szCs w:val="28"/>
          <w:u w:val="single"/>
        </w:rPr>
        <w:t xml:space="preserve"> Test </w:t>
      </w:r>
      <w:r>
        <w:rPr>
          <w:b/>
          <w:sz w:val="28"/>
          <w:szCs w:val="28"/>
          <w:u w:val="single"/>
        </w:rPr>
        <w:t>Suite</w:t>
      </w:r>
      <w:r w:rsidR="00973F9F" w:rsidRPr="00973F9F">
        <w:rPr>
          <w:b/>
          <w:sz w:val="28"/>
          <w:szCs w:val="28"/>
          <w:u w:val="single"/>
        </w:rPr>
        <w:t xml:space="preserve"> </w:t>
      </w:r>
      <w:r w:rsidR="00973F9F" w:rsidRPr="00A41089">
        <w:rPr>
          <w:b/>
          <w:sz w:val="28"/>
          <w:szCs w:val="28"/>
          <w:u w:val="single"/>
        </w:rPr>
        <w:t xml:space="preserve">Release </w:t>
      </w:r>
      <w:r w:rsidR="00973F9F" w:rsidRPr="00F46564">
        <w:rPr>
          <w:b/>
          <w:sz w:val="28"/>
          <w:szCs w:val="28"/>
          <w:u w:val="single"/>
        </w:rPr>
        <w:t xml:space="preserve">Notes for </w:t>
      </w:r>
      <w:r w:rsidR="000756FC" w:rsidRPr="00F46564">
        <w:rPr>
          <w:b/>
          <w:sz w:val="28"/>
          <w:szCs w:val="28"/>
          <w:u w:val="single"/>
        </w:rPr>
        <w:t>1.</w:t>
      </w:r>
      <w:r w:rsidR="00473A94" w:rsidRPr="00F46564">
        <w:rPr>
          <w:b/>
          <w:sz w:val="28"/>
          <w:szCs w:val="28"/>
          <w:u w:val="single"/>
        </w:rPr>
        <w:t>7.0</w:t>
      </w:r>
      <w:r w:rsidR="00041F71" w:rsidRPr="00F46564">
        <w:rPr>
          <w:b/>
          <w:sz w:val="28"/>
          <w:szCs w:val="28"/>
          <w:u w:val="single"/>
        </w:rPr>
        <w:t xml:space="preserve"> </w:t>
      </w:r>
      <w:r w:rsidR="00F46564" w:rsidRPr="00F46564">
        <w:rPr>
          <w:b/>
          <w:sz w:val="28"/>
          <w:szCs w:val="28"/>
          <w:u w:val="single"/>
        </w:rPr>
        <w:t>November 2</w:t>
      </w:r>
      <w:r w:rsidR="005628DA" w:rsidRPr="00F46564">
        <w:rPr>
          <w:b/>
          <w:sz w:val="28"/>
          <w:szCs w:val="28"/>
          <w:u w:val="single"/>
        </w:rPr>
        <w:t>,</w:t>
      </w:r>
      <w:r w:rsidR="000756FC" w:rsidRPr="00F46564">
        <w:rPr>
          <w:b/>
          <w:sz w:val="28"/>
          <w:szCs w:val="28"/>
          <w:u w:val="single"/>
        </w:rPr>
        <w:t xml:space="preserve"> 201</w:t>
      </w:r>
      <w:r w:rsidR="00D11C21" w:rsidRPr="00F46564">
        <w:rPr>
          <w:b/>
          <w:sz w:val="28"/>
          <w:szCs w:val="28"/>
          <w:u w:val="single"/>
        </w:rPr>
        <w:t>7</w:t>
      </w:r>
    </w:p>
    <w:p w14:paraId="2F58F1E1" w14:textId="11FE9F56" w:rsidR="00CC2DA0" w:rsidRPr="00553C1F" w:rsidRDefault="004B64E1" w:rsidP="00553C1F">
      <w:pPr>
        <w:jc w:val="center"/>
        <w:rPr>
          <w:b/>
        </w:rPr>
      </w:pPr>
      <w:r w:rsidRPr="00553C1F">
        <w:rPr>
          <w:b/>
        </w:rPr>
        <w:t xml:space="preserve">Test </w:t>
      </w:r>
      <w:r w:rsidR="00412050" w:rsidRPr="00553C1F">
        <w:rPr>
          <w:b/>
        </w:rPr>
        <w:t>Data</w:t>
      </w:r>
    </w:p>
    <w:tbl>
      <w:tblPr>
        <w:tblStyle w:val="TableGrid"/>
        <w:tblW w:w="0" w:type="auto"/>
        <w:tblLayout w:type="fixed"/>
        <w:tblLook w:val="04A0" w:firstRow="1" w:lastRow="0" w:firstColumn="1" w:lastColumn="0" w:noHBand="0" w:noVBand="1"/>
      </w:tblPr>
      <w:tblGrid>
        <w:gridCol w:w="3595"/>
        <w:gridCol w:w="4140"/>
        <w:gridCol w:w="4770"/>
      </w:tblGrid>
      <w:tr w:rsidR="00412050" w14:paraId="43FAB0AF" w14:textId="77777777" w:rsidTr="00821AFC">
        <w:trPr>
          <w:tblHeader/>
        </w:trPr>
        <w:tc>
          <w:tcPr>
            <w:tcW w:w="3595" w:type="dxa"/>
            <w:tcBorders>
              <w:bottom w:val="single" w:sz="4" w:space="0" w:color="auto"/>
            </w:tcBorders>
          </w:tcPr>
          <w:p w14:paraId="5BEA1C90" w14:textId="427488CC" w:rsidR="00412050" w:rsidRPr="00412050" w:rsidRDefault="00412050">
            <w:pPr>
              <w:rPr>
                <w:b/>
              </w:rPr>
            </w:pPr>
            <w:r w:rsidRPr="00412050">
              <w:rPr>
                <w:b/>
              </w:rPr>
              <w:t>Test Case</w:t>
            </w:r>
            <w:r w:rsidR="003D0454">
              <w:rPr>
                <w:b/>
              </w:rPr>
              <w:t xml:space="preserve"> / ADT Profile</w:t>
            </w:r>
          </w:p>
        </w:tc>
        <w:tc>
          <w:tcPr>
            <w:tcW w:w="4140" w:type="dxa"/>
          </w:tcPr>
          <w:p w14:paraId="3F56B98C" w14:textId="04CF8266" w:rsidR="00412050" w:rsidRPr="00412050" w:rsidRDefault="00412050">
            <w:pPr>
              <w:rPr>
                <w:b/>
              </w:rPr>
            </w:pPr>
            <w:r w:rsidRPr="00412050">
              <w:rPr>
                <w:b/>
              </w:rPr>
              <w:t>Issue</w:t>
            </w:r>
          </w:p>
        </w:tc>
        <w:tc>
          <w:tcPr>
            <w:tcW w:w="4770" w:type="dxa"/>
          </w:tcPr>
          <w:p w14:paraId="7D1905A6" w14:textId="77777777" w:rsidR="00412050" w:rsidRPr="00412050" w:rsidRDefault="00412050">
            <w:pPr>
              <w:rPr>
                <w:b/>
              </w:rPr>
            </w:pPr>
            <w:r w:rsidRPr="00412050">
              <w:rPr>
                <w:b/>
              </w:rPr>
              <w:t>Resolution</w:t>
            </w:r>
          </w:p>
        </w:tc>
      </w:tr>
      <w:tr w:rsidR="00F47853" w14:paraId="56C3D315" w14:textId="77777777" w:rsidTr="00821AFC">
        <w:trPr>
          <w:trHeight w:val="323"/>
        </w:trPr>
        <w:tc>
          <w:tcPr>
            <w:tcW w:w="3595" w:type="dxa"/>
            <w:tcBorders>
              <w:bottom w:val="nil"/>
            </w:tcBorders>
          </w:tcPr>
          <w:p w14:paraId="25492619" w14:textId="77777777" w:rsidR="00F47853" w:rsidRPr="00276865" w:rsidRDefault="00F47853" w:rsidP="00276865">
            <w:pPr>
              <w:rPr>
                <w:rStyle w:val="indented"/>
              </w:rPr>
            </w:pPr>
            <w:r w:rsidRPr="00276865">
              <w:rPr>
                <w:rStyle w:val="indented"/>
              </w:rPr>
              <w:t>SS-UC-1_UC_Visit_Influenza_Child</w:t>
            </w:r>
          </w:p>
          <w:p w14:paraId="02474894" w14:textId="77777777" w:rsidR="00F47853" w:rsidRPr="00276865" w:rsidRDefault="00F47853" w:rsidP="00276865"/>
        </w:tc>
        <w:tc>
          <w:tcPr>
            <w:tcW w:w="4140" w:type="dxa"/>
          </w:tcPr>
          <w:p w14:paraId="7BA0C1DC" w14:textId="0080F25E" w:rsidR="00F47853" w:rsidRPr="00276865" w:rsidRDefault="00F47853" w:rsidP="00276865">
            <w:r w:rsidRPr="00276865">
              <w:t>ICD-9</w:t>
            </w:r>
            <w:r w:rsidR="00D47639">
              <w:t xml:space="preserve"> </w:t>
            </w:r>
            <w:r w:rsidRPr="00276865">
              <w:t xml:space="preserve">CM codes are provided in the </w:t>
            </w:r>
            <w:r w:rsidR="00127D5B" w:rsidRPr="00276865">
              <w:t>Test Story and in the T</w:t>
            </w:r>
            <w:r w:rsidRPr="00276865">
              <w:t xml:space="preserve">est </w:t>
            </w:r>
            <w:r w:rsidR="00127D5B" w:rsidRPr="00276865">
              <w:t>D</w:t>
            </w:r>
            <w:r w:rsidR="006620F8" w:rsidRPr="00276865">
              <w:t>ata for DG1-3.</w:t>
            </w:r>
          </w:p>
          <w:p w14:paraId="2FFB80B6" w14:textId="156C7881" w:rsidR="00CA251A" w:rsidRPr="00276865" w:rsidRDefault="00CA251A" w:rsidP="00276865"/>
          <w:p w14:paraId="2EF91C77" w14:textId="2D0A800E" w:rsidR="00CA251A" w:rsidRPr="00276865" w:rsidRDefault="00CA251A" w:rsidP="00276865">
            <w:pPr>
              <w:rPr>
                <w:rFonts w:cs="Arial"/>
              </w:rPr>
            </w:pPr>
            <w:r w:rsidRPr="00276865">
              <w:rPr>
                <w:rFonts w:cs="Arial"/>
              </w:rPr>
              <w:t xml:space="preserve">ONC has determined that HIT Modules no longer </w:t>
            </w:r>
            <w:r w:rsidR="0065242B" w:rsidRPr="00276865">
              <w:rPr>
                <w:rFonts w:cs="Arial"/>
              </w:rPr>
              <w:t>are required to</w:t>
            </w:r>
            <w:r w:rsidRPr="00276865">
              <w:rPr>
                <w:rFonts w:cs="Arial"/>
              </w:rPr>
              <w:t xml:space="preserve"> demonstrate support for the </w:t>
            </w:r>
            <w:r w:rsidRPr="00276865">
              <w:t>ICD-9</w:t>
            </w:r>
            <w:r w:rsidR="00D47639">
              <w:t xml:space="preserve"> </w:t>
            </w:r>
            <w:r w:rsidRPr="00276865">
              <w:t xml:space="preserve">CM value set for </w:t>
            </w:r>
            <w:r w:rsidR="003D0454" w:rsidRPr="00276865">
              <w:t xml:space="preserve">PV2-3 or </w:t>
            </w:r>
            <w:r w:rsidRPr="00276865">
              <w:t>DG1-3 during ONC certification testing</w:t>
            </w:r>
            <w:r w:rsidRPr="00276865">
              <w:rPr>
                <w:rFonts w:cs="Arial"/>
              </w:rPr>
              <w:t>.</w:t>
            </w:r>
          </w:p>
          <w:p w14:paraId="04BEE78D" w14:textId="6C437EDC" w:rsidR="00CA251A" w:rsidRPr="00276865" w:rsidRDefault="00CA251A" w:rsidP="00276865"/>
          <w:p w14:paraId="03B811CA" w14:textId="416CC470" w:rsidR="00CE0BD1" w:rsidRPr="00276865" w:rsidRDefault="00CE0BD1" w:rsidP="00276865">
            <w:r w:rsidRPr="00276865">
              <w:rPr>
                <w:rFonts w:cs="Arial"/>
              </w:rPr>
              <w:t xml:space="preserve">ONC has determined that HIT Modules </w:t>
            </w:r>
            <w:r w:rsidR="00B50BCE">
              <w:rPr>
                <w:rFonts w:cs="Arial"/>
              </w:rPr>
              <w:t>must</w:t>
            </w:r>
            <w:r w:rsidRPr="00276865">
              <w:rPr>
                <w:rFonts w:cs="Arial"/>
              </w:rPr>
              <w:t xml:space="preserve"> demonstrate support for </w:t>
            </w:r>
            <w:r w:rsidRPr="007005CC">
              <w:rPr>
                <w:rFonts w:cs="Arial"/>
                <w:u w:val="single"/>
              </w:rPr>
              <w:t>either</w:t>
            </w:r>
            <w:r w:rsidRPr="00276865">
              <w:rPr>
                <w:rFonts w:cs="Arial"/>
              </w:rPr>
              <w:t xml:space="preserve"> the ICD-10</w:t>
            </w:r>
            <w:r w:rsidR="00D47639">
              <w:rPr>
                <w:rFonts w:cs="Arial"/>
              </w:rPr>
              <w:t xml:space="preserve"> </w:t>
            </w:r>
            <w:r w:rsidRPr="00276865">
              <w:rPr>
                <w:rFonts w:cs="Arial"/>
              </w:rPr>
              <w:t xml:space="preserve">CM </w:t>
            </w:r>
            <w:r w:rsidRPr="007005CC">
              <w:rPr>
                <w:rFonts w:cs="Arial"/>
                <w:u w:val="single"/>
              </w:rPr>
              <w:t>or</w:t>
            </w:r>
            <w:r w:rsidRPr="00276865">
              <w:rPr>
                <w:rFonts w:cs="Arial"/>
              </w:rPr>
              <w:t xml:space="preserve"> the </w:t>
            </w:r>
            <w:r w:rsidRPr="00276865">
              <w:t xml:space="preserve">SNOMED CT value set for PV2-3 and DG1-3 </w:t>
            </w:r>
            <w:r w:rsidR="001A0F99">
              <w:t>for</w:t>
            </w:r>
            <w:r w:rsidRPr="00276865">
              <w:t xml:space="preserve"> ONC certification testing</w:t>
            </w:r>
            <w:r w:rsidRPr="00276865">
              <w:rPr>
                <w:rFonts w:cs="Arial"/>
              </w:rPr>
              <w:t>.</w:t>
            </w:r>
          </w:p>
        </w:tc>
        <w:tc>
          <w:tcPr>
            <w:tcW w:w="4770" w:type="dxa"/>
            <w:shd w:val="clear" w:color="auto" w:fill="auto"/>
          </w:tcPr>
          <w:p w14:paraId="222CC464" w14:textId="505C9A70" w:rsidR="00276865" w:rsidRPr="00D8629D" w:rsidRDefault="00F47853" w:rsidP="00D8629D">
            <w:pPr>
              <w:rPr>
                <w:rFonts w:cs="Arial"/>
              </w:rPr>
            </w:pPr>
            <w:r w:rsidRPr="003D3435">
              <w:rPr>
                <w:rFonts w:cs="Arial"/>
                <w:b/>
              </w:rPr>
              <w:t>ICD-9</w:t>
            </w:r>
            <w:r w:rsidR="00D47639">
              <w:rPr>
                <w:rFonts w:cs="Arial"/>
                <w:b/>
              </w:rPr>
              <w:t xml:space="preserve"> </w:t>
            </w:r>
            <w:r w:rsidRPr="003D3435">
              <w:rPr>
                <w:rFonts w:cs="Arial"/>
                <w:b/>
              </w:rPr>
              <w:t>CM</w:t>
            </w:r>
            <w:r w:rsidRPr="00D8629D">
              <w:rPr>
                <w:rFonts w:cs="Arial"/>
              </w:rPr>
              <w:t xml:space="preserve"> </w:t>
            </w:r>
            <w:r w:rsidR="00127D5B" w:rsidRPr="00D8629D">
              <w:rPr>
                <w:rFonts w:cs="Arial"/>
              </w:rPr>
              <w:t>code</w:t>
            </w:r>
            <w:r w:rsidR="003D3435">
              <w:rPr>
                <w:rFonts w:cs="Arial"/>
              </w:rPr>
              <w:t xml:space="preserve"> data</w:t>
            </w:r>
            <w:r w:rsidRPr="00D8629D">
              <w:rPr>
                <w:rFonts w:cs="Arial"/>
              </w:rPr>
              <w:t xml:space="preserve"> </w:t>
            </w:r>
            <w:r w:rsidR="006C03E2" w:rsidRPr="00D8629D">
              <w:rPr>
                <w:rFonts w:cs="Arial"/>
              </w:rPr>
              <w:t xml:space="preserve">(4871^Influenza with other respiratory manifestations and 38053^Stenosis of external ear canal due to inflammation) </w:t>
            </w:r>
            <w:r w:rsidR="003D3435">
              <w:rPr>
                <w:rFonts w:cs="Arial"/>
              </w:rPr>
              <w:t xml:space="preserve">still </w:t>
            </w:r>
            <w:r w:rsidR="00276865" w:rsidRPr="00D8629D">
              <w:rPr>
                <w:rFonts w:cs="Arial"/>
              </w:rPr>
              <w:t>are</w:t>
            </w:r>
            <w:r w:rsidRPr="00D8629D">
              <w:rPr>
                <w:rFonts w:cs="Arial"/>
              </w:rPr>
              <w:t xml:space="preserve"> provided for this Test Case </w:t>
            </w:r>
            <w:r w:rsidR="00127D5B" w:rsidRPr="00D8629D">
              <w:rPr>
                <w:rFonts w:cs="Arial"/>
              </w:rPr>
              <w:t>in the Test Stor</w:t>
            </w:r>
            <w:r w:rsidR="00FF1D33">
              <w:rPr>
                <w:rFonts w:cs="Arial"/>
              </w:rPr>
              <w:t>ies</w:t>
            </w:r>
            <w:r w:rsidR="00127D5B" w:rsidRPr="00D8629D">
              <w:rPr>
                <w:rFonts w:cs="Arial"/>
              </w:rPr>
              <w:t xml:space="preserve"> and </w:t>
            </w:r>
            <w:r w:rsidR="00A758A2">
              <w:rPr>
                <w:rFonts w:cs="Arial"/>
              </w:rPr>
              <w:t xml:space="preserve">Example </w:t>
            </w:r>
            <w:r w:rsidR="00127D5B" w:rsidRPr="00D8629D">
              <w:rPr>
                <w:rFonts w:cs="Arial"/>
              </w:rPr>
              <w:t xml:space="preserve">Test </w:t>
            </w:r>
            <w:r w:rsidR="00A758A2">
              <w:rPr>
                <w:rFonts w:cs="Arial"/>
              </w:rPr>
              <w:t>Message</w:t>
            </w:r>
            <w:r w:rsidR="00FF1D33">
              <w:rPr>
                <w:rFonts w:cs="Arial"/>
              </w:rPr>
              <w:t>s</w:t>
            </w:r>
            <w:r w:rsidR="00276865" w:rsidRPr="00D8629D">
              <w:rPr>
                <w:rFonts w:cs="Arial"/>
              </w:rPr>
              <w:t>.</w:t>
            </w:r>
          </w:p>
          <w:p w14:paraId="3B6229B9" w14:textId="77777777" w:rsidR="00276865" w:rsidRPr="00D8629D" w:rsidRDefault="00276865" w:rsidP="00D8629D">
            <w:pPr>
              <w:rPr>
                <w:rFonts w:cs="Arial"/>
              </w:rPr>
            </w:pPr>
          </w:p>
          <w:p w14:paraId="51F346FB" w14:textId="622F44FB" w:rsidR="00D8629D" w:rsidRDefault="00276865" w:rsidP="00D8629D">
            <w:pPr>
              <w:autoSpaceDN w:val="0"/>
              <w:jc w:val="both"/>
              <w:rPr>
                <w:rFonts w:cs="Arial"/>
              </w:rPr>
            </w:pPr>
            <w:r w:rsidRPr="00D8629D">
              <w:rPr>
                <w:rFonts w:cs="Arial"/>
              </w:rPr>
              <w:t xml:space="preserve">These </w:t>
            </w:r>
            <w:r w:rsidR="003D3435">
              <w:rPr>
                <w:rFonts w:cs="Arial"/>
              </w:rPr>
              <w:t>data</w:t>
            </w:r>
            <w:r w:rsidRPr="00D8629D">
              <w:rPr>
                <w:rFonts w:cs="Arial"/>
              </w:rPr>
              <w:t xml:space="preserve"> will be replaced with equivalent ICD-10</w:t>
            </w:r>
            <w:r w:rsidR="00D47639">
              <w:rPr>
                <w:rFonts w:cs="Arial"/>
              </w:rPr>
              <w:t xml:space="preserve"> </w:t>
            </w:r>
            <w:r w:rsidRPr="00D8629D">
              <w:rPr>
                <w:rFonts w:cs="Arial"/>
              </w:rPr>
              <w:t>CM and SNOMED CT code</w:t>
            </w:r>
            <w:r w:rsidR="003D3435">
              <w:rPr>
                <w:rFonts w:cs="Arial"/>
              </w:rPr>
              <w:t xml:space="preserve"> data</w:t>
            </w:r>
            <w:r w:rsidRPr="00D8629D">
              <w:rPr>
                <w:rFonts w:cs="Arial"/>
              </w:rPr>
              <w:t xml:space="preserve"> (provided by the CDC subject matter experts) in a future release of the NIST Tool</w:t>
            </w:r>
          </w:p>
          <w:p w14:paraId="6A007ACE" w14:textId="795902C4" w:rsidR="00D8629D" w:rsidRDefault="00D8629D" w:rsidP="00D8629D">
            <w:pPr>
              <w:autoSpaceDN w:val="0"/>
              <w:jc w:val="both"/>
              <w:rPr>
                <w:rFonts w:cs="Arial"/>
              </w:rPr>
            </w:pPr>
          </w:p>
          <w:p w14:paraId="2EB58E24" w14:textId="21D703D0" w:rsidR="00D8629D" w:rsidRPr="00D8629D" w:rsidRDefault="00D8629D" w:rsidP="00D8629D">
            <w:pPr>
              <w:autoSpaceDN w:val="0"/>
              <w:jc w:val="both"/>
              <w:rPr>
                <w:rFonts w:cs="Arial"/>
              </w:rPr>
            </w:pPr>
            <w:r>
              <w:rPr>
                <w:rFonts w:cs="Arial"/>
              </w:rPr>
              <w:t>M</w:t>
            </w:r>
            <w:r w:rsidR="00276865" w:rsidRPr="00D8629D">
              <w:rPr>
                <w:rFonts w:cs="Arial"/>
              </w:rPr>
              <w:t>eanwhile, the HIT developer must provide equivalent ICD-10</w:t>
            </w:r>
            <w:r w:rsidR="00D47639">
              <w:rPr>
                <w:rFonts w:cs="Arial"/>
              </w:rPr>
              <w:t xml:space="preserve"> </w:t>
            </w:r>
            <w:r w:rsidR="00276865" w:rsidRPr="00D8629D">
              <w:rPr>
                <w:rFonts w:cs="Arial"/>
              </w:rPr>
              <w:t>CM or SNOMED CT codes for this Test Case</w:t>
            </w:r>
            <w:r w:rsidRPr="00D8629D">
              <w:rPr>
                <w:rFonts w:cs="Arial"/>
              </w:rPr>
              <w:t>;</w:t>
            </w:r>
            <w:r w:rsidR="00276865" w:rsidRPr="00D8629D">
              <w:rPr>
                <w:rFonts w:cs="Arial"/>
              </w:rPr>
              <w:t xml:space="preserve"> the Tester </w:t>
            </w:r>
            <w:r w:rsidRPr="00D8629D">
              <w:rPr>
                <w:rFonts w:cs="Arial"/>
                <w:color w:val="000000"/>
              </w:rPr>
              <w:t>may ignore errors generated by the Test Tool related to incorrect code</w:t>
            </w:r>
            <w:r w:rsidR="00B50BCE">
              <w:rPr>
                <w:rFonts w:cs="Arial"/>
                <w:color w:val="000000"/>
              </w:rPr>
              <w:t>/name of coding system</w:t>
            </w:r>
            <w:r w:rsidRPr="00D8629D">
              <w:rPr>
                <w:rFonts w:cs="Arial"/>
                <w:color w:val="000000"/>
              </w:rPr>
              <w:t xml:space="preserve"> and must determine via visual inspection whether the ICD-10</w:t>
            </w:r>
            <w:r w:rsidR="00D47639">
              <w:rPr>
                <w:rFonts w:cs="Arial"/>
                <w:color w:val="000000"/>
              </w:rPr>
              <w:t xml:space="preserve"> </w:t>
            </w:r>
            <w:r w:rsidRPr="00D8629D">
              <w:rPr>
                <w:rFonts w:cs="Arial"/>
                <w:color w:val="000000"/>
              </w:rPr>
              <w:t>CM or SNOMED CT code</w:t>
            </w:r>
            <w:r w:rsidR="00B50BCE">
              <w:rPr>
                <w:rFonts w:cs="Arial"/>
                <w:color w:val="000000"/>
              </w:rPr>
              <w:t xml:space="preserve"> data</w:t>
            </w:r>
            <w:r w:rsidRPr="00D8629D">
              <w:rPr>
                <w:rFonts w:cs="Arial"/>
                <w:color w:val="000000"/>
              </w:rPr>
              <w:t xml:space="preserve"> are valid.</w:t>
            </w:r>
          </w:p>
          <w:p w14:paraId="4CB64746" w14:textId="18B8A587" w:rsidR="00276865" w:rsidRPr="00D8629D" w:rsidRDefault="00276865" w:rsidP="00D8629D">
            <w:pPr>
              <w:autoSpaceDN w:val="0"/>
              <w:jc w:val="both"/>
              <w:rPr>
                <w:rFonts w:cs="Arial"/>
              </w:rPr>
            </w:pPr>
          </w:p>
          <w:p w14:paraId="478F1274" w14:textId="4B344BFB" w:rsidR="006C03E2" w:rsidRPr="00D8629D" w:rsidRDefault="00276865" w:rsidP="00D8629D">
            <w:pPr>
              <w:autoSpaceDN w:val="0"/>
              <w:jc w:val="both"/>
              <w:rPr>
                <w:rFonts w:cs="Arial"/>
              </w:rPr>
            </w:pPr>
            <w:r w:rsidRPr="00D8629D">
              <w:rPr>
                <w:rFonts w:cs="Arial"/>
              </w:rPr>
              <w:t xml:space="preserve">The </w:t>
            </w:r>
            <w:r w:rsidRPr="00D8629D">
              <w:rPr>
                <w:rFonts w:cs="Arial"/>
                <w:b/>
              </w:rPr>
              <w:t>Notes for Testers</w:t>
            </w:r>
            <w:r w:rsidRPr="00D8629D">
              <w:rPr>
                <w:rFonts w:cs="Arial"/>
              </w:rPr>
              <w:t xml:space="preserve"> </w:t>
            </w:r>
            <w:r w:rsidR="001A0F99" w:rsidRPr="00D8629D">
              <w:rPr>
                <w:rFonts w:cs="Arial"/>
              </w:rPr>
              <w:t xml:space="preserve">section </w:t>
            </w:r>
            <w:r w:rsidRPr="00D8629D">
              <w:rPr>
                <w:rFonts w:cs="Arial"/>
              </w:rPr>
              <w:t>on the Test Story tab provides additional information.</w:t>
            </w:r>
          </w:p>
        </w:tc>
      </w:tr>
      <w:tr w:rsidR="00F554F7" w14:paraId="0DDABCDA" w14:textId="77777777" w:rsidTr="00821AFC">
        <w:trPr>
          <w:trHeight w:val="323"/>
        </w:trPr>
        <w:tc>
          <w:tcPr>
            <w:tcW w:w="3595" w:type="dxa"/>
            <w:tcBorders>
              <w:top w:val="nil"/>
            </w:tcBorders>
          </w:tcPr>
          <w:p w14:paraId="57A407F9" w14:textId="65DEE54B" w:rsidR="00F554F7" w:rsidRPr="00F554F7" w:rsidRDefault="00F554F7" w:rsidP="001A0F99">
            <w:pPr>
              <w:rPr>
                <w:rStyle w:val="indented"/>
              </w:rPr>
            </w:pPr>
          </w:p>
        </w:tc>
        <w:tc>
          <w:tcPr>
            <w:tcW w:w="4140" w:type="dxa"/>
          </w:tcPr>
          <w:p w14:paraId="6F7E88F4" w14:textId="6BAF08C5" w:rsidR="00F554F7" w:rsidRPr="00F554F7" w:rsidRDefault="00F554F7" w:rsidP="00F554F7">
            <w:pPr>
              <w:rPr>
                <w:rFonts w:eastAsia="Times New Roman" w:cs="Times New Roman"/>
                <w:szCs w:val="24"/>
              </w:rPr>
            </w:pPr>
            <w:r w:rsidRPr="00F554F7">
              <w:rPr>
                <w:rFonts w:eastAsia="Times New Roman" w:cs="Arial"/>
                <w:color w:val="000000"/>
                <w:szCs w:val="20"/>
              </w:rPr>
              <w:t>Support for the ADT^A08 message type in the Urgent Care Setting is Required by the PHIN Syndromic Surveillan</w:t>
            </w:r>
            <w:r>
              <w:rPr>
                <w:rFonts w:eastAsia="Times New Roman" w:cs="Arial"/>
                <w:color w:val="000000"/>
                <w:szCs w:val="20"/>
              </w:rPr>
              <w:t>ce Messaging Guide Release 2.0; however, the current Urgent Care Test Case does not include a Test Step for testing support of this message type.</w:t>
            </w:r>
          </w:p>
          <w:p w14:paraId="4AD2C21C" w14:textId="77777777" w:rsidR="00F554F7" w:rsidRPr="00F554F7" w:rsidRDefault="00F554F7" w:rsidP="00F554F7"/>
        </w:tc>
        <w:tc>
          <w:tcPr>
            <w:tcW w:w="4770" w:type="dxa"/>
            <w:shd w:val="clear" w:color="auto" w:fill="auto"/>
          </w:tcPr>
          <w:p w14:paraId="6B199B9E" w14:textId="4A07ED91" w:rsidR="00F554F7" w:rsidRDefault="00F554F7" w:rsidP="00F554F7">
            <w:pPr>
              <w:rPr>
                <w:rFonts w:cs="Arial"/>
              </w:rPr>
            </w:pPr>
            <w:r w:rsidRPr="00D8629D">
              <w:rPr>
                <w:rFonts w:cs="Arial"/>
              </w:rPr>
              <w:t xml:space="preserve">The </w:t>
            </w:r>
            <w:r w:rsidRPr="00D8629D">
              <w:rPr>
                <w:rFonts w:cs="Arial"/>
                <w:b/>
              </w:rPr>
              <w:t>Notes for Testers</w:t>
            </w:r>
            <w:r w:rsidRPr="00D8629D">
              <w:rPr>
                <w:rFonts w:cs="Arial"/>
              </w:rPr>
              <w:t xml:space="preserve"> section on the Test Story tab </w:t>
            </w:r>
            <w:r w:rsidRPr="00851528">
              <w:rPr>
                <w:rFonts w:cs="Arial"/>
                <w:b/>
              </w:rPr>
              <w:t>at the Test Case level</w:t>
            </w:r>
            <w:r>
              <w:rPr>
                <w:rFonts w:cs="Arial"/>
              </w:rPr>
              <w:t xml:space="preserve"> has been modified to include this </w:t>
            </w:r>
            <w:r w:rsidRPr="00D8629D">
              <w:rPr>
                <w:rFonts w:cs="Arial"/>
              </w:rPr>
              <w:t>information</w:t>
            </w:r>
            <w:r>
              <w:rPr>
                <w:rFonts w:cs="Arial"/>
              </w:rPr>
              <w:t>:</w:t>
            </w:r>
          </w:p>
          <w:p w14:paraId="6B001D13" w14:textId="3567BAAF" w:rsidR="00F554F7" w:rsidRDefault="00F554F7" w:rsidP="00F554F7">
            <w:pPr>
              <w:rPr>
                <w:rFonts w:cs="Arial"/>
              </w:rPr>
            </w:pPr>
          </w:p>
          <w:p w14:paraId="412935F0" w14:textId="691BC9A0" w:rsidR="00F554F7" w:rsidRPr="00F554F7" w:rsidRDefault="00F554F7" w:rsidP="00F554F7">
            <w:pPr>
              <w:rPr>
                <w:rFonts w:eastAsia="Times New Roman" w:cs="Times New Roman"/>
                <w:szCs w:val="24"/>
              </w:rPr>
            </w:pPr>
            <w:r>
              <w:rPr>
                <w:rFonts w:eastAsia="Times New Roman" w:cs="Arial"/>
                <w:color w:val="000000"/>
                <w:szCs w:val="20"/>
              </w:rPr>
              <w:t>“</w:t>
            </w:r>
            <w:r w:rsidRPr="00F554F7">
              <w:rPr>
                <w:rFonts w:eastAsia="Times New Roman" w:cs="Arial"/>
                <w:color w:val="000000"/>
                <w:szCs w:val="20"/>
              </w:rPr>
              <w:t>Support for the ADT^A08 message type in the Urgent Care Setting is Required by the PHIN Syndromic Surveillance Messaging Guide Release 2.0. </w:t>
            </w:r>
          </w:p>
          <w:p w14:paraId="65071CBD" w14:textId="77777777" w:rsidR="00F554F7" w:rsidRPr="00F554F7" w:rsidRDefault="00F554F7" w:rsidP="00F554F7">
            <w:pPr>
              <w:rPr>
                <w:rFonts w:eastAsia="Times New Roman" w:cs="Arial"/>
                <w:color w:val="000000"/>
                <w:szCs w:val="20"/>
              </w:rPr>
            </w:pPr>
          </w:p>
          <w:p w14:paraId="126D802B" w14:textId="54DC0617" w:rsidR="00F554F7" w:rsidRPr="00F554F7" w:rsidRDefault="00F554F7" w:rsidP="00F554F7">
            <w:pPr>
              <w:rPr>
                <w:rFonts w:eastAsia="Times New Roman" w:cs="Arial"/>
                <w:color w:val="000000"/>
                <w:szCs w:val="20"/>
              </w:rPr>
            </w:pPr>
            <w:r w:rsidRPr="00F554F7">
              <w:rPr>
                <w:rFonts w:eastAsia="Times New Roman" w:cs="Arial"/>
                <w:color w:val="000000"/>
                <w:szCs w:val="20"/>
              </w:rPr>
              <w:t>Until a Test Step for the A08 message type is added to the Urgent Care Test Case in the NIST Tool, Testers may, at the discretion of ONC, require HIT Modules to demonstrate support for the A08 message type using one of the two ED Test Cases in the Tool</w:t>
            </w:r>
            <w:r>
              <w:rPr>
                <w:rFonts w:eastAsia="Times New Roman" w:cs="Arial"/>
                <w:color w:val="000000"/>
                <w:szCs w:val="20"/>
              </w:rPr>
              <w:t xml:space="preserve"> for certification testing</w:t>
            </w:r>
            <w:r w:rsidRPr="00F554F7">
              <w:rPr>
                <w:rFonts w:eastAsia="Times New Roman" w:cs="Arial"/>
                <w:color w:val="000000"/>
                <w:szCs w:val="20"/>
              </w:rPr>
              <w:t>.</w:t>
            </w:r>
            <w:r>
              <w:rPr>
                <w:rFonts w:eastAsia="Times New Roman" w:cs="Arial"/>
                <w:color w:val="000000"/>
                <w:szCs w:val="20"/>
              </w:rPr>
              <w:t>”</w:t>
            </w:r>
          </w:p>
        </w:tc>
      </w:tr>
      <w:tr w:rsidR="00A849EF" w14:paraId="5B7B1C70" w14:textId="77777777" w:rsidTr="00821AFC">
        <w:trPr>
          <w:trHeight w:val="323"/>
        </w:trPr>
        <w:tc>
          <w:tcPr>
            <w:tcW w:w="3595" w:type="dxa"/>
          </w:tcPr>
          <w:p w14:paraId="23FA4C23" w14:textId="77777777" w:rsidR="00276865" w:rsidRPr="00DC7A3D" w:rsidRDefault="00276865" w:rsidP="001A0F99">
            <w:pPr>
              <w:rPr>
                <w:rStyle w:val="indented"/>
              </w:rPr>
            </w:pPr>
            <w:r w:rsidRPr="00DC7A3D">
              <w:rPr>
                <w:rStyle w:val="indented"/>
              </w:rPr>
              <w:lastRenderedPageBreak/>
              <w:t>SS-ED-2_ED_Visit_Patient_Dies</w:t>
            </w:r>
          </w:p>
          <w:p w14:paraId="6218825F" w14:textId="77777777" w:rsidR="00A849EF" w:rsidRPr="00DC7A3D" w:rsidRDefault="00A101F6" w:rsidP="001A0F99">
            <w:pPr>
              <w:rPr>
                <w:rStyle w:val="indented"/>
              </w:rPr>
            </w:pPr>
            <w:r w:rsidRPr="00DC7A3D">
              <w:rPr>
                <w:rStyle w:val="indented"/>
              </w:rPr>
              <w:t>SS-ED-3_ED_ Visit_Patient_Admitted</w:t>
            </w:r>
          </w:p>
          <w:p w14:paraId="74172DC6" w14:textId="07B8E2AF" w:rsidR="00276865" w:rsidRPr="00DC7A3D" w:rsidRDefault="00276865" w:rsidP="001A0F99">
            <w:r w:rsidRPr="00DC7A3D">
              <w:rPr>
                <w:rStyle w:val="indented"/>
              </w:rPr>
              <w:t>SS-IP-4_Inpatient_Visit_Surgery</w:t>
            </w:r>
          </w:p>
        </w:tc>
        <w:tc>
          <w:tcPr>
            <w:tcW w:w="4140" w:type="dxa"/>
          </w:tcPr>
          <w:p w14:paraId="00E1610F" w14:textId="041DE24E" w:rsidR="00A849EF" w:rsidRPr="00DC7A3D" w:rsidRDefault="00276865" w:rsidP="001A0F99">
            <w:r w:rsidRPr="00DC7A3D">
              <w:t>Notes for Testers include instructions for ensuring that the HIT Modules demonstrate support for ICD-9</w:t>
            </w:r>
            <w:r w:rsidR="00D47639">
              <w:t xml:space="preserve"> </w:t>
            </w:r>
            <w:r w:rsidRPr="00DC7A3D">
              <w:t>CM, ICD-10</w:t>
            </w:r>
            <w:r w:rsidR="00D47639">
              <w:t xml:space="preserve"> </w:t>
            </w:r>
            <w:r w:rsidRPr="00DC7A3D">
              <w:t xml:space="preserve">CM, </w:t>
            </w:r>
            <w:r w:rsidRPr="0031416E">
              <w:rPr>
                <w:u w:val="single"/>
              </w:rPr>
              <w:t>and</w:t>
            </w:r>
            <w:r w:rsidRPr="00DC7A3D">
              <w:t xml:space="preserve"> </w:t>
            </w:r>
            <w:r w:rsidR="00A101F6" w:rsidRPr="00DC7A3D">
              <w:t>SNOMED CT</w:t>
            </w:r>
            <w:r w:rsidR="00A849EF" w:rsidRPr="00DC7A3D">
              <w:t xml:space="preserve"> codes </w:t>
            </w:r>
            <w:r w:rsidRPr="00DC7A3D">
              <w:t>for</w:t>
            </w:r>
            <w:r w:rsidR="00A849EF" w:rsidRPr="00DC7A3D">
              <w:t xml:space="preserve"> </w:t>
            </w:r>
            <w:r w:rsidRPr="00DC7A3D">
              <w:t>PV2-3 and/or DG1-3 during ONC certification testing</w:t>
            </w:r>
          </w:p>
          <w:p w14:paraId="33CE8C2A" w14:textId="331AE25B" w:rsidR="000E00A9" w:rsidRPr="00DC7A3D" w:rsidRDefault="000E00A9" w:rsidP="001A0F99"/>
          <w:p w14:paraId="38440AFA" w14:textId="6C45E137" w:rsidR="00DF6BC0" w:rsidRPr="00DC7A3D" w:rsidRDefault="00CA251A" w:rsidP="00DF6BC0">
            <w:pPr>
              <w:rPr>
                <w:rFonts w:cs="Arial"/>
              </w:rPr>
            </w:pPr>
            <w:r w:rsidRPr="00DC7A3D">
              <w:rPr>
                <w:rFonts w:cs="Arial"/>
              </w:rPr>
              <w:t xml:space="preserve">ONC has determined that HIT Modules </w:t>
            </w:r>
            <w:r w:rsidR="00276865" w:rsidRPr="00DC7A3D">
              <w:rPr>
                <w:rFonts w:cs="Arial"/>
              </w:rPr>
              <w:t>must</w:t>
            </w:r>
            <w:r w:rsidRPr="00DC7A3D">
              <w:rPr>
                <w:rFonts w:cs="Arial"/>
              </w:rPr>
              <w:t xml:space="preserve"> demonstrate support for </w:t>
            </w:r>
            <w:r w:rsidRPr="007005CC">
              <w:rPr>
                <w:rFonts w:cs="Arial"/>
                <w:u w:val="single"/>
              </w:rPr>
              <w:t>either</w:t>
            </w:r>
            <w:r w:rsidRPr="00DC7A3D">
              <w:rPr>
                <w:rFonts w:cs="Arial"/>
              </w:rPr>
              <w:t xml:space="preserve"> the ICD-10</w:t>
            </w:r>
            <w:r w:rsidR="00D47639">
              <w:rPr>
                <w:rFonts w:cs="Arial"/>
              </w:rPr>
              <w:t xml:space="preserve"> </w:t>
            </w:r>
            <w:r w:rsidRPr="00DC7A3D">
              <w:rPr>
                <w:rFonts w:cs="Arial"/>
              </w:rPr>
              <w:t xml:space="preserve">CM </w:t>
            </w:r>
            <w:r w:rsidRPr="0031416E">
              <w:rPr>
                <w:rFonts w:cs="Arial"/>
                <w:u w:val="single"/>
              </w:rPr>
              <w:t>or</w:t>
            </w:r>
            <w:r w:rsidRPr="00DC7A3D">
              <w:rPr>
                <w:rFonts w:cs="Arial"/>
              </w:rPr>
              <w:t xml:space="preserve"> </w:t>
            </w:r>
            <w:r w:rsidRPr="00DC7A3D">
              <w:t xml:space="preserve">SNOMED CT value set for </w:t>
            </w:r>
            <w:r w:rsidR="003D0454" w:rsidRPr="00DC7A3D">
              <w:t xml:space="preserve">PV2-3 and </w:t>
            </w:r>
            <w:r w:rsidRPr="00DC7A3D">
              <w:t xml:space="preserve">DG1-3 </w:t>
            </w:r>
            <w:r w:rsidR="001A0F99" w:rsidRPr="00DC7A3D">
              <w:t>for</w:t>
            </w:r>
            <w:r w:rsidRPr="00DC7A3D">
              <w:t xml:space="preserve"> ONC certification testing</w:t>
            </w:r>
            <w:r w:rsidRPr="00DC7A3D">
              <w:rPr>
                <w:rFonts w:cs="Arial"/>
              </w:rPr>
              <w:t>.</w:t>
            </w:r>
          </w:p>
        </w:tc>
        <w:tc>
          <w:tcPr>
            <w:tcW w:w="4770" w:type="dxa"/>
            <w:shd w:val="clear" w:color="auto" w:fill="auto"/>
          </w:tcPr>
          <w:p w14:paraId="3A3BFE00" w14:textId="02D05A43" w:rsidR="001A0F99" w:rsidRDefault="00DB7048" w:rsidP="001A0F99">
            <w:pPr>
              <w:rPr>
                <w:rFonts w:cs="Arial"/>
              </w:rPr>
            </w:pPr>
            <w:r w:rsidRPr="00DC7A3D">
              <w:rPr>
                <w:rFonts w:cs="Arial"/>
                <w:b/>
              </w:rPr>
              <w:t>ICD-10</w:t>
            </w:r>
            <w:r w:rsidR="00D47639">
              <w:rPr>
                <w:rFonts w:cs="Arial"/>
                <w:b/>
              </w:rPr>
              <w:t xml:space="preserve"> </w:t>
            </w:r>
            <w:r w:rsidRPr="00DC7A3D">
              <w:rPr>
                <w:rFonts w:cs="Arial"/>
                <w:b/>
              </w:rPr>
              <w:t>CM</w:t>
            </w:r>
            <w:r w:rsidRPr="001A0F99">
              <w:rPr>
                <w:rFonts w:cs="Arial"/>
              </w:rPr>
              <w:t xml:space="preserve"> </w:t>
            </w:r>
            <w:r w:rsidR="001A0F99" w:rsidRPr="001A0F99">
              <w:rPr>
                <w:rFonts w:cs="Arial"/>
              </w:rPr>
              <w:t>code</w:t>
            </w:r>
            <w:r w:rsidR="00B50BCE">
              <w:rPr>
                <w:rFonts w:cs="Arial"/>
              </w:rPr>
              <w:t xml:space="preserve"> data</w:t>
            </w:r>
            <w:r w:rsidR="001A0F99" w:rsidRPr="001A0F99">
              <w:rPr>
                <w:rFonts w:cs="Arial"/>
              </w:rPr>
              <w:t xml:space="preserve"> </w:t>
            </w:r>
            <w:r w:rsidR="003D3435">
              <w:rPr>
                <w:rFonts w:cs="Arial"/>
              </w:rPr>
              <w:t xml:space="preserve">still </w:t>
            </w:r>
            <w:r w:rsidRPr="001A0F99">
              <w:t>are</w:t>
            </w:r>
            <w:r w:rsidR="001A0F99" w:rsidRPr="001A0F99">
              <w:t xml:space="preserve"> </w:t>
            </w:r>
            <w:r w:rsidRPr="001A0F99">
              <w:t xml:space="preserve">provided in the test data for the </w:t>
            </w:r>
            <w:r w:rsidR="001A0F99" w:rsidRPr="00DC7A3D">
              <w:rPr>
                <w:rStyle w:val="indented"/>
                <w:b/>
              </w:rPr>
              <w:t>SS-ED-2_ED_Visit_Patient_Dies</w:t>
            </w:r>
            <w:r w:rsidR="001A0F99" w:rsidRPr="001A0F99">
              <w:rPr>
                <w:rStyle w:val="indented"/>
              </w:rPr>
              <w:t xml:space="preserve"> and </w:t>
            </w:r>
            <w:r w:rsidR="001A0F99" w:rsidRPr="00DC7A3D">
              <w:rPr>
                <w:rStyle w:val="indented"/>
                <w:b/>
              </w:rPr>
              <w:t>SS-IP-4_Inpatient_Visit_Surgery</w:t>
            </w:r>
            <w:r w:rsidR="001A0F99" w:rsidRPr="001A0F99">
              <w:t xml:space="preserve"> </w:t>
            </w:r>
            <w:r w:rsidRPr="001A0F99">
              <w:t xml:space="preserve">Test </w:t>
            </w:r>
            <w:r w:rsidR="001A0F99" w:rsidRPr="001A0F99">
              <w:t>Cases</w:t>
            </w:r>
            <w:r w:rsidRPr="001A0F99">
              <w:rPr>
                <w:rFonts w:cs="Arial"/>
              </w:rPr>
              <w:t>.</w:t>
            </w:r>
            <w:r w:rsidR="001A0F99" w:rsidRPr="001A0F99">
              <w:rPr>
                <w:rFonts w:cs="Arial"/>
              </w:rPr>
              <w:t xml:space="preserve"> </w:t>
            </w:r>
          </w:p>
          <w:p w14:paraId="71D0D752" w14:textId="77777777" w:rsidR="001A0F99" w:rsidRDefault="001A0F99" w:rsidP="001A0F99">
            <w:pPr>
              <w:rPr>
                <w:rFonts w:cs="Arial"/>
              </w:rPr>
            </w:pPr>
          </w:p>
          <w:p w14:paraId="3F9C868A" w14:textId="49B456A4" w:rsidR="001A0F99" w:rsidRPr="001A0F99" w:rsidRDefault="001A0F99" w:rsidP="001A0F99">
            <w:r w:rsidRPr="00DC7A3D">
              <w:rPr>
                <w:rFonts w:cs="Arial"/>
                <w:b/>
              </w:rPr>
              <w:t>SNOMED CT</w:t>
            </w:r>
            <w:r w:rsidR="00B50BCE">
              <w:rPr>
                <w:rFonts w:cs="Arial"/>
              </w:rPr>
              <w:t xml:space="preserve"> code data</w:t>
            </w:r>
            <w:r w:rsidRPr="001A0F99">
              <w:rPr>
                <w:rFonts w:cs="Arial"/>
              </w:rPr>
              <w:t xml:space="preserve"> </w:t>
            </w:r>
            <w:r w:rsidR="003D3435">
              <w:rPr>
                <w:rFonts w:cs="Arial"/>
              </w:rPr>
              <w:t xml:space="preserve">still </w:t>
            </w:r>
            <w:r w:rsidRPr="001A0F99">
              <w:t>are provided in the test data for the</w:t>
            </w:r>
            <w:r w:rsidRPr="001A0F99">
              <w:rPr>
                <w:rStyle w:val="indented"/>
              </w:rPr>
              <w:t xml:space="preserve"> </w:t>
            </w:r>
            <w:r w:rsidRPr="00DC7A3D">
              <w:rPr>
                <w:rStyle w:val="indented"/>
                <w:b/>
              </w:rPr>
              <w:t>SS-ED-3_ED_ Visit_Patient_Admitted</w:t>
            </w:r>
            <w:r>
              <w:rPr>
                <w:rStyle w:val="indented"/>
              </w:rPr>
              <w:t xml:space="preserve"> </w:t>
            </w:r>
            <w:r w:rsidRPr="001A0F99">
              <w:t>Test Case.</w:t>
            </w:r>
          </w:p>
          <w:p w14:paraId="127F0B3A" w14:textId="77777777" w:rsidR="001A0F99" w:rsidRDefault="001A0F99" w:rsidP="001A0F99">
            <w:pPr>
              <w:rPr>
                <w:rFonts w:cs="Arial"/>
              </w:rPr>
            </w:pPr>
          </w:p>
          <w:p w14:paraId="3D180B19" w14:textId="2288D9AA" w:rsidR="001A0F99" w:rsidRDefault="001A0F99" w:rsidP="001A0F99">
            <w:pPr>
              <w:rPr>
                <w:rFonts w:cs="Arial"/>
              </w:rPr>
            </w:pPr>
            <w:r w:rsidRPr="00276865">
              <w:rPr>
                <w:rFonts w:cs="Arial"/>
              </w:rPr>
              <w:t xml:space="preserve">The </w:t>
            </w:r>
            <w:r>
              <w:rPr>
                <w:rFonts w:cs="Arial"/>
              </w:rPr>
              <w:t>HIT developer must provide equivalent code</w:t>
            </w:r>
            <w:r w:rsidR="00B50BCE">
              <w:rPr>
                <w:rFonts w:cs="Arial"/>
              </w:rPr>
              <w:t xml:space="preserve"> data</w:t>
            </w:r>
            <w:r>
              <w:rPr>
                <w:rFonts w:cs="Arial"/>
              </w:rPr>
              <w:t xml:space="preserve"> in situations where the test data do not include the value set </w:t>
            </w:r>
            <w:r w:rsidR="00B50BCE">
              <w:rPr>
                <w:rFonts w:cs="Arial"/>
              </w:rPr>
              <w:t>(ICD-10</w:t>
            </w:r>
            <w:r w:rsidR="00D47639">
              <w:rPr>
                <w:rFonts w:cs="Arial"/>
              </w:rPr>
              <w:t xml:space="preserve"> </w:t>
            </w:r>
            <w:r w:rsidR="00B50BCE">
              <w:rPr>
                <w:rFonts w:cs="Arial"/>
              </w:rPr>
              <w:t xml:space="preserve">CM or SNOMED CT) </w:t>
            </w:r>
            <w:r>
              <w:rPr>
                <w:rFonts w:cs="Arial"/>
              </w:rPr>
              <w:t>the developer is using in their test messages</w:t>
            </w:r>
            <w:r w:rsidRPr="00276865">
              <w:rPr>
                <w:rFonts w:cs="Arial"/>
              </w:rPr>
              <w:t>, and the Tester must determine via visual inspection whether the code</w:t>
            </w:r>
            <w:r w:rsidR="00B50BCE">
              <w:rPr>
                <w:rFonts w:cs="Arial"/>
              </w:rPr>
              <w:t xml:space="preserve"> data</w:t>
            </w:r>
            <w:r w:rsidRPr="00276865">
              <w:rPr>
                <w:rFonts w:cs="Arial"/>
              </w:rPr>
              <w:t xml:space="preserve"> used in the test messages are valid.</w:t>
            </w:r>
            <w:r>
              <w:rPr>
                <w:rFonts w:cs="Arial"/>
              </w:rPr>
              <w:t xml:space="preserve"> </w:t>
            </w:r>
          </w:p>
          <w:p w14:paraId="52C87B89" w14:textId="77777777" w:rsidR="001A0F99" w:rsidRDefault="001A0F99" w:rsidP="001A0F99">
            <w:pPr>
              <w:rPr>
                <w:rFonts w:cs="Arial"/>
              </w:rPr>
            </w:pPr>
          </w:p>
          <w:p w14:paraId="5610BEF8" w14:textId="3C65C8FC" w:rsidR="00CA251A" w:rsidRPr="00DC7A3D" w:rsidRDefault="001A0F99" w:rsidP="001A0F99">
            <w:pPr>
              <w:rPr>
                <w:rFonts w:cs="Arial"/>
              </w:rPr>
            </w:pPr>
            <w:r>
              <w:rPr>
                <w:rFonts w:cs="Arial"/>
              </w:rPr>
              <w:t xml:space="preserve">The </w:t>
            </w:r>
            <w:r w:rsidRPr="00DC7A3D">
              <w:rPr>
                <w:rFonts w:cs="Arial"/>
                <w:b/>
              </w:rPr>
              <w:t>Notes for Testers</w:t>
            </w:r>
            <w:r w:rsidRPr="00276865">
              <w:rPr>
                <w:rFonts w:cs="Arial"/>
              </w:rPr>
              <w:t xml:space="preserve"> </w:t>
            </w:r>
            <w:r>
              <w:rPr>
                <w:rFonts w:cs="Arial"/>
              </w:rPr>
              <w:t xml:space="preserve">section </w:t>
            </w:r>
            <w:r w:rsidRPr="00276865">
              <w:rPr>
                <w:rFonts w:cs="Arial"/>
              </w:rPr>
              <w:t xml:space="preserve">on the Test Story tab </w:t>
            </w:r>
            <w:r>
              <w:rPr>
                <w:rFonts w:cs="Arial"/>
              </w:rPr>
              <w:t xml:space="preserve">for the Test Steps of these Test Cases </w:t>
            </w:r>
            <w:r w:rsidRPr="00276865">
              <w:rPr>
                <w:rFonts w:cs="Arial"/>
              </w:rPr>
              <w:t>provides additional information</w:t>
            </w:r>
            <w:r>
              <w:rPr>
                <w:rFonts w:cs="Arial"/>
              </w:rPr>
              <w:t xml:space="preserve"> instructions</w:t>
            </w:r>
            <w:r w:rsidRPr="00276865">
              <w:rPr>
                <w:rFonts w:cs="Arial"/>
              </w:rPr>
              <w:t>.</w:t>
            </w:r>
          </w:p>
        </w:tc>
      </w:tr>
      <w:tr w:rsidR="009E5DB0" w14:paraId="2AAD135A" w14:textId="77777777" w:rsidTr="00821AFC">
        <w:trPr>
          <w:trHeight w:val="323"/>
        </w:trPr>
        <w:tc>
          <w:tcPr>
            <w:tcW w:w="3595" w:type="dxa"/>
          </w:tcPr>
          <w:p w14:paraId="15990DBA" w14:textId="77777777" w:rsidR="009E5DB0" w:rsidRPr="00DC7A3D" w:rsidRDefault="009E5DB0" w:rsidP="009E5DB0">
            <w:pPr>
              <w:rPr>
                <w:rStyle w:val="indented"/>
              </w:rPr>
            </w:pPr>
            <w:r w:rsidRPr="00DC7A3D">
              <w:rPr>
                <w:rStyle w:val="indented"/>
              </w:rPr>
              <w:t xml:space="preserve">Test Case: </w:t>
            </w:r>
          </w:p>
          <w:p w14:paraId="15B7E46F" w14:textId="1D2BA815" w:rsidR="009E5DB0" w:rsidRPr="00DC7A3D" w:rsidRDefault="009E5DB0" w:rsidP="009E5DB0">
            <w:pPr>
              <w:rPr>
                <w:rStyle w:val="indented"/>
              </w:rPr>
            </w:pPr>
            <w:r w:rsidRPr="00DC7A3D">
              <w:rPr>
                <w:rStyle w:val="indented"/>
              </w:rPr>
              <w:t>SS-ED-3_ED_ Visit_Patient_Admitted</w:t>
            </w:r>
          </w:p>
          <w:p w14:paraId="3BEE5BB4" w14:textId="06819E16" w:rsidR="009E5DB0" w:rsidRPr="00DC7A3D" w:rsidRDefault="009E5DB0" w:rsidP="009E5DB0">
            <w:pPr>
              <w:rPr>
                <w:rStyle w:val="indented"/>
              </w:rPr>
            </w:pPr>
            <w:r w:rsidRPr="00DC7A3D">
              <w:rPr>
                <w:rStyle w:val="indented"/>
              </w:rPr>
              <w:t xml:space="preserve">Test Step: </w:t>
            </w:r>
          </w:p>
          <w:p w14:paraId="27D77753" w14:textId="4EFF7239" w:rsidR="009E5DB0" w:rsidRPr="00DC7A3D" w:rsidRDefault="009E5DB0" w:rsidP="009E5DB0">
            <w:pPr>
              <w:rPr>
                <w:rStyle w:val="indented"/>
              </w:rPr>
            </w:pPr>
            <w:r w:rsidRPr="00DC7A3D">
              <w:rPr>
                <w:rStyle w:val="indented"/>
              </w:rPr>
              <w:t>SS-ED-3.4_Admission_A01</w:t>
            </w:r>
          </w:p>
        </w:tc>
        <w:tc>
          <w:tcPr>
            <w:tcW w:w="4140" w:type="dxa"/>
          </w:tcPr>
          <w:p w14:paraId="580CD36A" w14:textId="726B94F3" w:rsidR="003D0454" w:rsidRPr="00DC7A3D" w:rsidRDefault="009E5DB0" w:rsidP="009E5DB0">
            <w:r w:rsidRPr="00DC7A3D">
              <w:t>The coded data “</w:t>
            </w:r>
            <w:r w:rsidRPr="00DC7A3D">
              <w:rPr>
                <w:rFonts w:eastAsia="Times New Roman"/>
              </w:rPr>
              <w:t>261QE0002X^Emergency Care^HCPTNUCC” must be used to populate O</w:t>
            </w:r>
            <w:r w:rsidRPr="00DC7A3D">
              <w:t xml:space="preserve">BX-5.1, 5.2, and 5.3 for the OBX segment where OBX-3.1, 3.2, and 3.3 are populated with “SS003^Facility/Visit Type^PHINQUESTION”. </w:t>
            </w:r>
          </w:p>
          <w:p w14:paraId="730A7002" w14:textId="77777777" w:rsidR="003D0454" w:rsidRPr="00DC7A3D" w:rsidRDefault="003D0454" w:rsidP="009E5DB0"/>
          <w:p w14:paraId="51928538" w14:textId="5D6DB7D4" w:rsidR="009E5DB0" w:rsidRPr="00DC7A3D" w:rsidRDefault="009E5DB0" w:rsidP="009E5DB0">
            <w:r w:rsidRPr="00DC7A3D">
              <w:rPr>
                <w:rFonts w:cs="Arial"/>
              </w:rPr>
              <w:lastRenderedPageBreak/>
              <w:t>The ADT^A01 message type was designed to be used to communicate patient information related to inpatient admissions, and OBX-5 in the Facility/Visit Type OBX segment typically would be populated with “</w:t>
            </w:r>
            <w:r w:rsidRPr="00DC7A3D">
              <w:rPr>
                <w:rFonts w:eastAsia="Times New Roman"/>
              </w:rPr>
              <w:t>1021-5^Inpatient practice setting^HSLOC</w:t>
            </w:r>
            <w:r w:rsidRPr="00DC7A3D">
              <w:rPr>
                <w:rFonts w:cs="Arial"/>
              </w:rPr>
              <w:t xml:space="preserve">” </w:t>
            </w:r>
            <w:r w:rsidR="00145C34" w:rsidRPr="00DC7A3D">
              <w:rPr>
                <w:rFonts w:cs="Arial"/>
              </w:rPr>
              <w:t xml:space="preserve">from the </w:t>
            </w:r>
            <w:r w:rsidR="00145C34" w:rsidRPr="00DC7A3D">
              <w:rPr>
                <w:rFonts w:cs="Consolas"/>
              </w:rPr>
              <w:t xml:space="preserve">PHVS_FacilityVisitType_SyndromicSurveillance Value Set </w:t>
            </w:r>
            <w:r w:rsidRPr="00DC7A3D">
              <w:rPr>
                <w:rFonts w:cs="Arial"/>
              </w:rPr>
              <w:t>for inpatient type.</w:t>
            </w:r>
          </w:p>
          <w:p w14:paraId="7D0D9985" w14:textId="77777777" w:rsidR="009E5DB0" w:rsidRPr="00DC7A3D" w:rsidRDefault="009E5DB0" w:rsidP="009E5DB0">
            <w:pPr>
              <w:pStyle w:val="NormalWeb"/>
              <w:rPr>
                <w:rFonts w:asciiTheme="minorHAnsi" w:hAnsiTheme="minorHAnsi"/>
                <w:sz w:val="22"/>
                <w:szCs w:val="22"/>
              </w:rPr>
            </w:pPr>
            <w:r w:rsidRPr="00DC7A3D">
              <w:rPr>
                <w:rFonts w:asciiTheme="minorHAnsi" w:hAnsiTheme="minorHAnsi"/>
                <w:sz w:val="22"/>
                <w:szCs w:val="22"/>
              </w:rPr>
              <w:t> </w:t>
            </w:r>
          </w:p>
          <w:p w14:paraId="10096620" w14:textId="77777777" w:rsidR="009E5DB0" w:rsidRPr="00DC7A3D" w:rsidRDefault="009E5DB0" w:rsidP="009E5DB0">
            <w:pPr>
              <w:pStyle w:val="NormalWeb"/>
              <w:rPr>
                <w:rFonts w:asciiTheme="minorHAnsi" w:hAnsiTheme="minorHAnsi"/>
                <w:sz w:val="22"/>
                <w:szCs w:val="22"/>
              </w:rPr>
            </w:pPr>
          </w:p>
        </w:tc>
        <w:tc>
          <w:tcPr>
            <w:tcW w:w="4770" w:type="dxa"/>
          </w:tcPr>
          <w:p w14:paraId="751298BA" w14:textId="413B5C30" w:rsidR="009E5DB0" w:rsidRPr="00DC7A3D" w:rsidRDefault="009E5DB0" w:rsidP="009E5DB0">
            <w:pPr>
              <w:pStyle w:val="NormalWeb"/>
            </w:pPr>
            <w:r w:rsidRPr="00DC7A3D">
              <w:rPr>
                <w:rFonts w:asciiTheme="minorHAnsi" w:hAnsiTheme="minorHAnsi"/>
                <w:sz w:val="22"/>
                <w:szCs w:val="22"/>
              </w:rPr>
              <w:lastRenderedPageBreak/>
              <w:t>ONC has decided that for certification testing either one of the following coded data are acceptable in OBX-5.1, 5.2, and 5.3 for the OBX segment where OBX-3.1, 3.2, and 3.3 are populated with “SS003^Facility/Visit Type^PHINQUESTION”:</w:t>
            </w:r>
          </w:p>
          <w:p w14:paraId="657A0470" w14:textId="77777777" w:rsidR="009E5DB0" w:rsidRPr="00DC7A3D" w:rsidRDefault="009E5DB0" w:rsidP="009E5DB0">
            <w:pPr>
              <w:numPr>
                <w:ilvl w:val="0"/>
                <w:numId w:val="15"/>
              </w:numPr>
            </w:pPr>
            <w:r w:rsidRPr="00DC7A3D">
              <w:rPr>
                <w:rFonts w:eastAsia="Times New Roman"/>
              </w:rPr>
              <w:t>261QE0002X^Emergency Care^HCPTNUCC</w:t>
            </w:r>
          </w:p>
          <w:p w14:paraId="15093A0C" w14:textId="77777777" w:rsidR="009E5DB0" w:rsidRPr="00DC7A3D" w:rsidRDefault="009E5DB0" w:rsidP="009E5DB0">
            <w:pPr>
              <w:numPr>
                <w:ilvl w:val="0"/>
                <w:numId w:val="15"/>
              </w:numPr>
            </w:pPr>
            <w:r w:rsidRPr="00DC7A3D">
              <w:rPr>
                <w:rFonts w:eastAsia="Times New Roman"/>
              </w:rPr>
              <w:lastRenderedPageBreak/>
              <w:t>1021-5^Inpatient practice setting^HSLOC</w:t>
            </w:r>
          </w:p>
          <w:p w14:paraId="2F36E0BA" w14:textId="77777777" w:rsidR="00B726B8" w:rsidRPr="00DC7A3D" w:rsidRDefault="00B726B8" w:rsidP="009E5DB0">
            <w:pPr>
              <w:pStyle w:val="NormalWeb"/>
              <w:rPr>
                <w:rFonts w:asciiTheme="minorHAnsi" w:hAnsiTheme="minorHAnsi"/>
                <w:sz w:val="22"/>
                <w:szCs w:val="22"/>
              </w:rPr>
            </w:pPr>
          </w:p>
          <w:p w14:paraId="179CBEF9" w14:textId="7E295FD9" w:rsidR="00B726B8" w:rsidRPr="00DC7A3D" w:rsidRDefault="00145C34" w:rsidP="00A640CC">
            <w:r w:rsidRPr="00DC7A3D">
              <w:t>The Tool has been modified to allow either of these coded data to be used to populate the submitted message</w:t>
            </w:r>
            <w:r w:rsidR="00A640CC" w:rsidRPr="00DC7A3D">
              <w:t xml:space="preserve">, and </w:t>
            </w:r>
            <w:r w:rsidR="00A640CC" w:rsidRPr="00B50BCE">
              <w:rPr>
                <w:rFonts w:cs="Helvetica"/>
              </w:rPr>
              <w:t>the Tool perform</w:t>
            </w:r>
            <w:r w:rsidR="009F32BE" w:rsidRPr="00B50BCE">
              <w:rPr>
                <w:rFonts w:cs="Helvetica"/>
              </w:rPr>
              <w:t>s</w:t>
            </w:r>
            <w:r w:rsidR="00A640CC" w:rsidRPr="00B50BCE">
              <w:rPr>
                <w:rFonts w:cs="Helvetica"/>
              </w:rPr>
              <w:t xml:space="preserve"> automated validation to check for those values</w:t>
            </w:r>
            <w:r w:rsidRPr="00DC7A3D">
              <w:t xml:space="preserve">. </w:t>
            </w:r>
            <w:r w:rsidR="009F32BE" w:rsidRPr="00DC7A3D">
              <w:rPr>
                <w:b/>
              </w:rPr>
              <w:t>Notes for Testers</w:t>
            </w:r>
            <w:r w:rsidR="009F32BE" w:rsidRPr="00DC7A3D">
              <w:t xml:space="preserve"> on the Test Story tab includes verbiage that explains this modification.</w:t>
            </w:r>
          </w:p>
          <w:p w14:paraId="001836FF" w14:textId="77777777" w:rsidR="00B726B8" w:rsidRPr="00DC7A3D" w:rsidRDefault="00B726B8" w:rsidP="009E5DB0">
            <w:pPr>
              <w:pStyle w:val="NormalWeb"/>
              <w:rPr>
                <w:rFonts w:asciiTheme="minorHAnsi" w:hAnsiTheme="minorHAnsi"/>
                <w:sz w:val="22"/>
                <w:szCs w:val="22"/>
              </w:rPr>
            </w:pPr>
          </w:p>
          <w:p w14:paraId="539F8B3A" w14:textId="3E474DB3" w:rsidR="009E5DB0" w:rsidRPr="00DC7A3D" w:rsidRDefault="00145C34" w:rsidP="009E5DB0">
            <w:pPr>
              <w:pStyle w:val="NormalWeb"/>
              <w:rPr>
                <w:rFonts w:asciiTheme="minorHAnsi" w:hAnsiTheme="minorHAnsi"/>
                <w:sz w:val="22"/>
                <w:szCs w:val="22"/>
              </w:rPr>
            </w:pPr>
            <w:r w:rsidRPr="00DC7A3D">
              <w:rPr>
                <w:rFonts w:asciiTheme="minorHAnsi" w:hAnsiTheme="minorHAnsi"/>
                <w:sz w:val="22"/>
                <w:szCs w:val="22"/>
              </w:rPr>
              <w:t>The Example Message still uses “261QE0002X^Emergency Care^HCPTNUCC” to populate OBX-5.1, 5.2, and 5.3 for the Facility/Visit Type OBX segment.</w:t>
            </w:r>
          </w:p>
        </w:tc>
      </w:tr>
    </w:tbl>
    <w:p w14:paraId="48F63CC5" w14:textId="77777777" w:rsidR="00B2769D" w:rsidRDefault="00B2769D" w:rsidP="00553C1F">
      <w:pPr>
        <w:jc w:val="center"/>
        <w:rPr>
          <w:b/>
        </w:rPr>
      </w:pPr>
    </w:p>
    <w:p w14:paraId="062DBC3F" w14:textId="148D77E4" w:rsidR="00420C09" w:rsidRPr="00553C1F" w:rsidRDefault="00987C70" w:rsidP="00821AFC">
      <w:pPr>
        <w:tabs>
          <w:tab w:val="left" w:pos="5850"/>
        </w:tabs>
        <w:jc w:val="center"/>
        <w:rPr>
          <w:b/>
        </w:rPr>
      </w:pPr>
      <w:r w:rsidRPr="00553C1F">
        <w:rPr>
          <w:b/>
        </w:rPr>
        <w:t xml:space="preserve">Specific </w:t>
      </w:r>
      <w:r w:rsidR="00420C09" w:rsidRPr="00553C1F">
        <w:rPr>
          <w:b/>
        </w:rPr>
        <w:t>Validation</w:t>
      </w:r>
    </w:p>
    <w:tbl>
      <w:tblPr>
        <w:tblStyle w:val="TableGrid"/>
        <w:tblW w:w="0" w:type="auto"/>
        <w:tblLayout w:type="fixed"/>
        <w:tblLook w:val="04A0" w:firstRow="1" w:lastRow="0" w:firstColumn="1" w:lastColumn="0" w:noHBand="0" w:noVBand="1"/>
      </w:tblPr>
      <w:tblGrid>
        <w:gridCol w:w="5575"/>
        <w:gridCol w:w="6930"/>
      </w:tblGrid>
      <w:tr w:rsidR="008C4252" w14:paraId="3F1D3BB4" w14:textId="77777777" w:rsidTr="00821AFC">
        <w:trPr>
          <w:tblHeader/>
        </w:trPr>
        <w:tc>
          <w:tcPr>
            <w:tcW w:w="5575" w:type="dxa"/>
            <w:tcBorders>
              <w:bottom w:val="single" w:sz="4" w:space="0" w:color="auto"/>
            </w:tcBorders>
          </w:tcPr>
          <w:p w14:paraId="239B6D11" w14:textId="343FBB54" w:rsidR="00D65A11" w:rsidRPr="00412050" w:rsidRDefault="00D65A11" w:rsidP="001A0F99">
            <w:pPr>
              <w:rPr>
                <w:b/>
              </w:rPr>
            </w:pPr>
            <w:r w:rsidRPr="00412050">
              <w:rPr>
                <w:b/>
              </w:rPr>
              <w:t>Issue</w:t>
            </w:r>
          </w:p>
        </w:tc>
        <w:tc>
          <w:tcPr>
            <w:tcW w:w="6930" w:type="dxa"/>
            <w:tcBorders>
              <w:bottom w:val="single" w:sz="4" w:space="0" w:color="auto"/>
            </w:tcBorders>
          </w:tcPr>
          <w:p w14:paraId="1CB3F726" w14:textId="77777777" w:rsidR="00D65A11" w:rsidRPr="00412050" w:rsidRDefault="00D65A11" w:rsidP="001A0F99">
            <w:pPr>
              <w:rPr>
                <w:b/>
              </w:rPr>
            </w:pPr>
            <w:r w:rsidRPr="00412050">
              <w:rPr>
                <w:b/>
              </w:rPr>
              <w:t>Resolution</w:t>
            </w:r>
          </w:p>
        </w:tc>
      </w:tr>
      <w:tr w:rsidR="005D77E0" w14:paraId="01D71536" w14:textId="77777777" w:rsidTr="00821AFC">
        <w:tc>
          <w:tcPr>
            <w:tcW w:w="5575" w:type="dxa"/>
          </w:tcPr>
          <w:p w14:paraId="65D079DB" w14:textId="78F8C5B6" w:rsidR="00271DFA" w:rsidRPr="00C915E8" w:rsidRDefault="005D77E0" w:rsidP="005D77E0">
            <w:pPr>
              <w:jc w:val="both"/>
            </w:pPr>
            <w:r w:rsidRPr="00C915E8">
              <w:t>T</w:t>
            </w:r>
            <w:r w:rsidRPr="00C915E8">
              <w:rPr>
                <w:rFonts w:cs="Arial"/>
              </w:rPr>
              <w:t xml:space="preserve">he HIT Modules must demonstrate support for </w:t>
            </w:r>
            <w:r w:rsidRPr="00C915E8">
              <w:t>ICD-9</w:t>
            </w:r>
            <w:r w:rsidR="00D47639">
              <w:t xml:space="preserve"> </w:t>
            </w:r>
            <w:r w:rsidRPr="00C915E8">
              <w:t>CM, ICD-10</w:t>
            </w:r>
            <w:r w:rsidR="00D47639">
              <w:t xml:space="preserve"> </w:t>
            </w:r>
            <w:r w:rsidRPr="00C915E8">
              <w:t xml:space="preserve">CM, </w:t>
            </w:r>
            <w:r w:rsidRPr="00C915E8">
              <w:rPr>
                <w:u w:val="single"/>
              </w:rPr>
              <w:t>and</w:t>
            </w:r>
            <w:r w:rsidRPr="00C915E8">
              <w:t xml:space="preserve"> SNOMED CT value sets for PV2-3 and DG1-3 during ONC certification testing</w:t>
            </w:r>
            <w:r w:rsidR="00271DFA" w:rsidRPr="00C915E8">
              <w:t xml:space="preserve"> (in accordance with the PHIN Guide for Syndromic Surveillance Rel 2.0).</w:t>
            </w:r>
          </w:p>
          <w:p w14:paraId="220B5601" w14:textId="234742E9" w:rsidR="000B78AD" w:rsidRPr="00C915E8" w:rsidRDefault="000B78AD" w:rsidP="005D77E0">
            <w:pPr>
              <w:jc w:val="both"/>
              <w:rPr>
                <w:rFonts w:cs="Arial"/>
              </w:rPr>
            </w:pPr>
          </w:p>
          <w:p w14:paraId="1D33A2AB" w14:textId="1BB22C18" w:rsidR="000B78AD" w:rsidRPr="00C915E8" w:rsidRDefault="000B78AD" w:rsidP="000B78AD">
            <w:pPr>
              <w:jc w:val="both"/>
              <w:rPr>
                <w:rFonts w:cs="Arial"/>
              </w:rPr>
            </w:pPr>
            <w:r w:rsidRPr="00C915E8">
              <w:rPr>
                <w:rFonts w:cs="Arial"/>
              </w:rPr>
              <w:t xml:space="preserve">The Test Cases and Test Data in the Edition 2015 NIST Syndromic Surveillance Test Tool are designed to support certification testing using all of the Test Cases.  </w:t>
            </w:r>
          </w:p>
          <w:p w14:paraId="60F4322A" w14:textId="4E9B94D5" w:rsidR="000B78AD" w:rsidRPr="00C915E8" w:rsidRDefault="000B78AD" w:rsidP="000B78AD">
            <w:pPr>
              <w:pStyle w:val="ListParagraph"/>
              <w:numPr>
                <w:ilvl w:val="0"/>
                <w:numId w:val="14"/>
              </w:numPr>
              <w:ind w:left="252" w:hanging="252"/>
              <w:jc w:val="both"/>
            </w:pPr>
            <w:r w:rsidRPr="00C915E8">
              <w:t xml:space="preserve">The Urgent Care Visit Test Case was designed to test the HIT Module’s support for </w:t>
            </w:r>
            <w:r w:rsidRPr="00471A55">
              <w:rPr>
                <w:b/>
              </w:rPr>
              <w:t>ICD-9</w:t>
            </w:r>
            <w:r w:rsidR="00D47639">
              <w:rPr>
                <w:b/>
              </w:rPr>
              <w:t xml:space="preserve"> </w:t>
            </w:r>
            <w:r w:rsidRPr="00471A55">
              <w:rPr>
                <w:b/>
              </w:rPr>
              <w:t>CM</w:t>
            </w:r>
            <w:r w:rsidRPr="00C915E8">
              <w:t xml:space="preserve"> codes</w:t>
            </w:r>
          </w:p>
          <w:p w14:paraId="1335705E" w14:textId="0CC5C566" w:rsidR="000B78AD" w:rsidRPr="00C915E8" w:rsidRDefault="000B78AD" w:rsidP="000B78AD">
            <w:pPr>
              <w:pStyle w:val="ListParagraph"/>
              <w:numPr>
                <w:ilvl w:val="0"/>
                <w:numId w:val="14"/>
              </w:numPr>
              <w:ind w:left="252" w:hanging="252"/>
              <w:jc w:val="both"/>
            </w:pPr>
            <w:r w:rsidRPr="00C915E8">
              <w:t xml:space="preserve">The ED Visit with Mortality and Inpatient Visit Test Cases were designed to test the HIT Module’s support for </w:t>
            </w:r>
            <w:r w:rsidRPr="0031416E">
              <w:rPr>
                <w:b/>
              </w:rPr>
              <w:t>ICD-10</w:t>
            </w:r>
            <w:r w:rsidR="00D47639">
              <w:rPr>
                <w:b/>
              </w:rPr>
              <w:t xml:space="preserve"> </w:t>
            </w:r>
            <w:r w:rsidRPr="0031416E">
              <w:rPr>
                <w:b/>
              </w:rPr>
              <w:t>CM</w:t>
            </w:r>
            <w:r w:rsidRPr="00C915E8">
              <w:t xml:space="preserve"> codes</w:t>
            </w:r>
          </w:p>
          <w:p w14:paraId="5D5BA445" w14:textId="70356ACD" w:rsidR="005D77E0" w:rsidRPr="00C915E8" w:rsidRDefault="000B78AD" w:rsidP="000B78AD">
            <w:pPr>
              <w:pStyle w:val="ListParagraph"/>
              <w:numPr>
                <w:ilvl w:val="0"/>
                <w:numId w:val="14"/>
              </w:numPr>
              <w:ind w:left="252" w:hanging="252"/>
              <w:jc w:val="both"/>
            </w:pPr>
            <w:r w:rsidRPr="00C915E8">
              <w:lastRenderedPageBreak/>
              <w:t xml:space="preserve">The ED Visit with Inpatient Admission Test Case was designed to test the HIT Module’s support for </w:t>
            </w:r>
            <w:r w:rsidRPr="00C915E8">
              <w:rPr>
                <w:b/>
              </w:rPr>
              <w:t>SNOMED-CT</w:t>
            </w:r>
            <w:r w:rsidRPr="00C915E8">
              <w:t xml:space="preserve"> codes</w:t>
            </w:r>
          </w:p>
          <w:p w14:paraId="4C4F319C" w14:textId="75FD2430" w:rsidR="000B78AD" w:rsidRPr="00C915E8" w:rsidRDefault="000B78AD" w:rsidP="000B78AD">
            <w:pPr>
              <w:jc w:val="both"/>
            </w:pPr>
          </w:p>
          <w:p w14:paraId="465DE176" w14:textId="0359737E" w:rsidR="000B78AD" w:rsidRPr="00C915E8" w:rsidRDefault="000B78AD" w:rsidP="000B78AD">
            <w:pPr>
              <w:jc w:val="both"/>
              <w:rPr>
                <w:rFonts w:cs="Arial"/>
                <w:shd w:val="clear" w:color="auto" w:fill="FFFF00"/>
              </w:rPr>
            </w:pPr>
            <w:r w:rsidRPr="00C915E8">
              <w:rPr>
                <w:rFonts w:cs="Arial"/>
              </w:rPr>
              <w:t xml:space="preserve">The ONC Test Procedure document for the </w:t>
            </w:r>
            <w:r w:rsidRPr="00C915E8">
              <w:rPr>
                <w:rFonts w:cs="Calibri"/>
              </w:rPr>
              <w:t>§170.315(f)(2) Transmission to public health agencies – syndromic surveillance criterion states “all test cases are required that apply to the health care setting(s) supported by the system under test</w:t>
            </w:r>
            <w:r w:rsidR="004B6A0D" w:rsidRPr="00C915E8">
              <w:rPr>
                <w:rFonts w:cs="Calibri"/>
              </w:rPr>
              <w:t>.”</w:t>
            </w:r>
          </w:p>
        </w:tc>
        <w:tc>
          <w:tcPr>
            <w:tcW w:w="6930" w:type="dxa"/>
          </w:tcPr>
          <w:p w14:paraId="156100A1" w14:textId="2D0AE01F" w:rsidR="005D77E0" w:rsidRPr="00BB2490" w:rsidRDefault="005D77E0" w:rsidP="001A0F99">
            <w:pPr>
              <w:jc w:val="both"/>
              <w:rPr>
                <w:rFonts w:cs="Arial"/>
              </w:rPr>
            </w:pPr>
            <w:r w:rsidRPr="00BB2490">
              <w:rPr>
                <w:rFonts w:cs="Arial"/>
              </w:rPr>
              <w:lastRenderedPageBreak/>
              <w:t xml:space="preserve">ONC has determined that HIT Modules no longer </w:t>
            </w:r>
            <w:r w:rsidR="0065242B" w:rsidRPr="00BB2490">
              <w:rPr>
                <w:rFonts w:cs="Arial"/>
              </w:rPr>
              <w:t>are r</w:t>
            </w:r>
            <w:r w:rsidR="0077590A" w:rsidRPr="00BB2490">
              <w:rPr>
                <w:rFonts w:cs="Arial"/>
              </w:rPr>
              <w:t>e</w:t>
            </w:r>
            <w:r w:rsidR="0065242B" w:rsidRPr="00BB2490">
              <w:rPr>
                <w:rFonts w:cs="Arial"/>
              </w:rPr>
              <w:t>quired</w:t>
            </w:r>
            <w:r w:rsidRPr="00BB2490">
              <w:rPr>
                <w:rFonts w:cs="Arial"/>
              </w:rPr>
              <w:t xml:space="preserve"> </w:t>
            </w:r>
            <w:r w:rsidR="00271DFA" w:rsidRPr="00BB2490">
              <w:rPr>
                <w:rFonts w:cs="Arial"/>
              </w:rPr>
              <w:t xml:space="preserve">to </w:t>
            </w:r>
            <w:r w:rsidRPr="00BB2490">
              <w:rPr>
                <w:rFonts w:cs="Arial"/>
              </w:rPr>
              <w:t xml:space="preserve">demonstrate support for the </w:t>
            </w:r>
            <w:r w:rsidRPr="00BB2490">
              <w:t>ICD-9</w:t>
            </w:r>
            <w:r w:rsidR="00D47639">
              <w:t xml:space="preserve"> </w:t>
            </w:r>
            <w:r w:rsidRPr="00BB2490">
              <w:t>CM value set for PV2-3 and DG1-3 during ONC certification testing</w:t>
            </w:r>
            <w:r w:rsidRPr="00BB2490">
              <w:rPr>
                <w:rFonts w:cs="Arial"/>
              </w:rPr>
              <w:t>.</w:t>
            </w:r>
          </w:p>
          <w:p w14:paraId="38590506" w14:textId="16AEF71F" w:rsidR="00271DFA" w:rsidRPr="00BB2490" w:rsidRDefault="00271DFA" w:rsidP="001A0F99">
            <w:pPr>
              <w:jc w:val="both"/>
              <w:rPr>
                <w:rFonts w:cs="Arial"/>
              </w:rPr>
            </w:pPr>
          </w:p>
          <w:p w14:paraId="7FC94247" w14:textId="19457CBF" w:rsidR="00DB7048" w:rsidRPr="00BB2490" w:rsidRDefault="00DB7048" w:rsidP="00DB7048">
            <w:pPr>
              <w:jc w:val="both"/>
              <w:rPr>
                <w:rFonts w:cs="Arial"/>
              </w:rPr>
            </w:pPr>
            <w:r w:rsidRPr="00BB2490">
              <w:rPr>
                <w:rFonts w:cs="Arial"/>
              </w:rPr>
              <w:t xml:space="preserve">ONC </w:t>
            </w:r>
            <w:r w:rsidR="00271DFA" w:rsidRPr="00BB2490">
              <w:rPr>
                <w:rFonts w:cs="Arial"/>
              </w:rPr>
              <w:t xml:space="preserve">also </w:t>
            </w:r>
            <w:r w:rsidRPr="00BB2490">
              <w:rPr>
                <w:rFonts w:cs="Arial"/>
              </w:rPr>
              <w:t xml:space="preserve">has determined that HIT Modules </w:t>
            </w:r>
            <w:r w:rsidR="00B50BCE">
              <w:rPr>
                <w:rFonts w:cs="Arial"/>
              </w:rPr>
              <w:t>must</w:t>
            </w:r>
            <w:r w:rsidRPr="00BB2490">
              <w:rPr>
                <w:rFonts w:cs="Arial"/>
              </w:rPr>
              <w:t xml:space="preserve"> demonstrate support for </w:t>
            </w:r>
            <w:r w:rsidRPr="00BB2490">
              <w:rPr>
                <w:rFonts w:cs="Arial"/>
                <w:u w:val="single"/>
              </w:rPr>
              <w:t>either</w:t>
            </w:r>
            <w:r w:rsidRPr="00BB2490">
              <w:rPr>
                <w:rFonts w:cs="Arial"/>
              </w:rPr>
              <w:t xml:space="preserve"> the </w:t>
            </w:r>
            <w:r w:rsidRPr="00BB2490">
              <w:t>ICD-10</w:t>
            </w:r>
            <w:r w:rsidR="00D47639">
              <w:t xml:space="preserve"> </w:t>
            </w:r>
            <w:r w:rsidRPr="00BB2490">
              <w:t xml:space="preserve">CM </w:t>
            </w:r>
            <w:r w:rsidR="007D2032" w:rsidRPr="00BB2490">
              <w:rPr>
                <w:u w:val="single"/>
              </w:rPr>
              <w:t>or</w:t>
            </w:r>
            <w:r w:rsidRPr="00BB2490">
              <w:t xml:space="preserve"> the SNOMED CT value set for PV2-3 and DG1-3 during ONC certification testing</w:t>
            </w:r>
            <w:r w:rsidRPr="00BB2490">
              <w:rPr>
                <w:rFonts w:cs="Arial"/>
              </w:rPr>
              <w:t>.</w:t>
            </w:r>
          </w:p>
          <w:p w14:paraId="4D427FD9" w14:textId="0AB519B2" w:rsidR="005D77E0" w:rsidRPr="00BB2490" w:rsidRDefault="005D77E0" w:rsidP="001A0F99">
            <w:pPr>
              <w:jc w:val="both"/>
              <w:rPr>
                <w:rFonts w:cs="Arial"/>
              </w:rPr>
            </w:pPr>
          </w:p>
          <w:p w14:paraId="6B3C42AF" w14:textId="6F3C16C3" w:rsidR="004353E3" w:rsidRPr="00BB2490" w:rsidRDefault="00BB2490" w:rsidP="004353E3">
            <w:pPr>
              <w:jc w:val="both"/>
              <w:rPr>
                <w:rFonts w:cs="Arial"/>
              </w:rPr>
            </w:pPr>
            <w:r w:rsidRPr="00BB2490">
              <w:rPr>
                <w:rFonts w:cs="Arial"/>
              </w:rPr>
              <w:t>The</w:t>
            </w:r>
            <w:r w:rsidR="004353E3" w:rsidRPr="00BB2490">
              <w:rPr>
                <w:rFonts w:cs="Arial"/>
              </w:rPr>
              <w:t xml:space="preserve"> verbiage </w:t>
            </w:r>
            <w:r w:rsidR="00255AA6" w:rsidRPr="00BB2490">
              <w:rPr>
                <w:rFonts w:cs="Arial"/>
              </w:rPr>
              <w:t xml:space="preserve">in the </w:t>
            </w:r>
            <w:r w:rsidR="00255AA6" w:rsidRPr="00BB2490">
              <w:rPr>
                <w:rFonts w:cs="Arial"/>
                <w:b/>
              </w:rPr>
              <w:t>Notes for Testers</w:t>
            </w:r>
            <w:r w:rsidR="004353E3" w:rsidRPr="00BB2490">
              <w:rPr>
                <w:rFonts w:cs="Arial"/>
              </w:rPr>
              <w:t xml:space="preserve"> </w:t>
            </w:r>
            <w:r w:rsidRPr="00BB2490">
              <w:rPr>
                <w:rFonts w:cs="Arial"/>
              </w:rPr>
              <w:t xml:space="preserve">on the Test Story tab for each Test Step </w:t>
            </w:r>
            <w:r w:rsidR="004353E3" w:rsidRPr="00BB2490">
              <w:rPr>
                <w:rFonts w:cs="Arial"/>
              </w:rPr>
              <w:t>in the NIST Tool</w:t>
            </w:r>
            <w:r w:rsidRPr="00BB2490">
              <w:rPr>
                <w:rFonts w:cs="Arial"/>
              </w:rPr>
              <w:t xml:space="preserve"> has been updated with specific instructions.</w:t>
            </w:r>
          </w:p>
        </w:tc>
      </w:tr>
    </w:tbl>
    <w:p w14:paraId="0C52AF0C" w14:textId="77777777" w:rsidR="00642A60" w:rsidRDefault="00642A60" w:rsidP="007A49DD">
      <w:pPr>
        <w:spacing w:after="120" w:line="240" w:lineRule="auto"/>
      </w:pPr>
    </w:p>
    <w:p w14:paraId="6A2B5F6A" w14:textId="6F968733" w:rsidR="007A49DD" w:rsidRPr="00553C1F" w:rsidRDefault="007A49DD" w:rsidP="00553C1F">
      <w:pPr>
        <w:spacing w:after="120" w:line="240" w:lineRule="auto"/>
        <w:jc w:val="center"/>
        <w:rPr>
          <w:b/>
        </w:rPr>
      </w:pPr>
      <w:r w:rsidRPr="00553C1F">
        <w:rPr>
          <w:b/>
        </w:rPr>
        <w:t>Documentation</w:t>
      </w:r>
    </w:p>
    <w:tbl>
      <w:tblPr>
        <w:tblStyle w:val="TableGrid"/>
        <w:tblW w:w="0" w:type="auto"/>
        <w:tblInd w:w="-5" w:type="dxa"/>
        <w:tblLook w:val="04A0" w:firstRow="1" w:lastRow="0" w:firstColumn="1" w:lastColumn="0" w:noHBand="0" w:noVBand="1"/>
      </w:tblPr>
      <w:tblGrid>
        <w:gridCol w:w="5850"/>
        <w:gridCol w:w="6750"/>
      </w:tblGrid>
      <w:tr w:rsidR="007A49DD" w14:paraId="78715BB5" w14:textId="77777777" w:rsidTr="00B02277">
        <w:trPr>
          <w:cantSplit/>
          <w:tblHeader/>
        </w:trPr>
        <w:tc>
          <w:tcPr>
            <w:tcW w:w="5850" w:type="dxa"/>
            <w:tcBorders>
              <w:bottom w:val="single" w:sz="4" w:space="0" w:color="auto"/>
            </w:tcBorders>
          </w:tcPr>
          <w:p w14:paraId="1CF867D0" w14:textId="5CF9B9F7" w:rsidR="007A49DD" w:rsidRPr="00412050" w:rsidRDefault="007A49DD" w:rsidP="001A0F99">
            <w:pPr>
              <w:rPr>
                <w:b/>
              </w:rPr>
            </w:pPr>
            <w:r w:rsidRPr="00412050">
              <w:rPr>
                <w:b/>
              </w:rPr>
              <w:t>Issue</w:t>
            </w:r>
          </w:p>
        </w:tc>
        <w:tc>
          <w:tcPr>
            <w:tcW w:w="6750" w:type="dxa"/>
            <w:tcBorders>
              <w:bottom w:val="single" w:sz="4" w:space="0" w:color="auto"/>
            </w:tcBorders>
          </w:tcPr>
          <w:p w14:paraId="00B3452C" w14:textId="77777777" w:rsidR="007A49DD" w:rsidRPr="00412050" w:rsidRDefault="007A49DD" w:rsidP="001A0F99">
            <w:pPr>
              <w:rPr>
                <w:b/>
              </w:rPr>
            </w:pPr>
            <w:r w:rsidRPr="00412050">
              <w:rPr>
                <w:b/>
              </w:rPr>
              <w:t>Resolution</w:t>
            </w:r>
          </w:p>
        </w:tc>
      </w:tr>
      <w:tr w:rsidR="005A38F0" w:rsidRPr="005A38F0" w14:paraId="57676DCE" w14:textId="77777777" w:rsidTr="00B02277">
        <w:trPr>
          <w:cantSplit/>
        </w:trPr>
        <w:tc>
          <w:tcPr>
            <w:tcW w:w="5850" w:type="dxa"/>
            <w:tcBorders>
              <w:bottom w:val="single" w:sz="4" w:space="0" w:color="auto"/>
            </w:tcBorders>
            <w:shd w:val="clear" w:color="auto" w:fill="auto"/>
          </w:tcPr>
          <w:p w14:paraId="54652789" w14:textId="0FAA35C0" w:rsidR="004B6A0D" w:rsidRPr="00C915E8" w:rsidRDefault="004B6A0D" w:rsidP="004B6A0D">
            <w:pPr>
              <w:jc w:val="both"/>
              <w:rPr>
                <w:rFonts w:cs="Arial"/>
              </w:rPr>
            </w:pPr>
            <w:r w:rsidRPr="00C915E8">
              <w:rPr>
                <w:rFonts w:cs="Arial"/>
              </w:rPr>
              <w:t xml:space="preserve">ONC has determined that HIT Modules </w:t>
            </w:r>
            <w:r w:rsidR="00BB2490">
              <w:rPr>
                <w:rFonts w:cs="Arial"/>
              </w:rPr>
              <w:t xml:space="preserve">are </w:t>
            </w:r>
            <w:r w:rsidRPr="00C915E8">
              <w:rPr>
                <w:rFonts w:cs="Arial"/>
              </w:rPr>
              <w:t xml:space="preserve">no longer </w:t>
            </w:r>
            <w:r w:rsidR="00BB2490">
              <w:rPr>
                <w:rFonts w:cs="Arial"/>
              </w:rPr>
              <w:t>require</w:t>
            </w:r>
            <w:r w:rsidR="006C3FC2">
              <w:rPr>
                <w:rFonts w:cs="Arial"/>
              </w:rPr>
              <w:t>d</w:t>
            </w:r>
            <w:r w:rsidR="00BB2490">
              <w:rPr>
                <w:rFonts w:cs="Arial"/>
              </w:rPr>
              <w:t xml:space="preserve"> to </w:t>
            </w:r>
            <w:r w:rsidRPr="00C915E8">
              <w:rPr>
                <w:rFonts w:cs="Arial"/>
              </w:rPr>
              <w:t xml:space="preserve">demonstrate support for the </w:t>
            </w:r>
            <w:r w:rsidRPr="00C915E8">
              <w:t>ICD-9</w:t>
            </w:r>
            <w:r w:rsidR="00D47639">
              <w:t xml:space="preserve"> </w:t>
            </w:r>
            <w:r w:rsidRPr="00C915E8">
              <w:t>CM</w:t>
            </w:r>
            <w:r w:rsidR="002509D3" w:rsidRPr="00C915E8">
              <w:t xml:space="preserve"> value set during certification testing,</w:t>
            </w:r>
            <w:r w:rsidRPr="00C915E8">
              <w:t xml:space="preserve"> </w:t>
            </w:r>
            <w:r w:rsidR="00A101F6" w:rsidRPr="00C915E8">
              <w:t>and</w:t>
            </w:r>
            <w:r w:rsidR="002509D3" w:rsidRPr="00C915E8">
              <w:t xml:space="preserve"> has determined that support for </w:t>
            </w:r>
            <w:r w:rsidR="002509D3" w:rsidRPr="00C915E8">
              <w:rPr>
                <w:u w:val="single"/>
              </w:rPr>
              <w:t>either</w:t>
            </w:r>
            <w:r w:rsidR="002509D3" w:rsidRPr="00C915E8">
              <w:t xml:space="preserve"> ICD-10</w:t>
            </w:r>
            <w:r w:rsidR="00D47639">
              <w:t xml:space="preserve"> </w:t>
            </w:r>
            <w:r w:rsidR="002509D3" w:rsidRPr="00C915E8">
              <w:t xml:space="preserve">CM </w:t>
            </w:r>
            <w:r w:rsidR="002509D3" w:rsidRPr="00C915E8">
              <w:rPr>
                <w:u w:val="single"/>
              </w:rPr>
              <w:t>or</w:t>
            </w:r>
            <w:r w:rsidR="00A101F6" w:rsidRPr="00C915E8">
              <w:t xml:space="preserve"> SNOMED CT </w:t>
            </w:r>
            <w:r w:rsidRPr="00C915E8">
              <w:t>value set</w:t>
            </w:r>
            <w:r w:rsidR="00A101F6" w:rsidRPr="00C915E8">
              <w:t>s</w:t>
            </w:r>
            <w:r w:rsidRPr="00C915E8">
              <w:t xml:space="preserve"> </w:t>
            </w:r>
            <w:r w:rsidR="00A25C51">
              <w:t>must</w:t>
            </w:r>
            <w:r w:rsidR="002509D3" w:rsidRPr="00C915E8">
              <w:t xml:space="preserve"> be demonstrated </w:t>
            </w:r>
            <w:r w:rsidRPr="00C915E8">
              <w:t>for PV2-3 and DG1-3 during certification testing</w:t>
            </w:r>
            <w:r w:rsidRPr="00C915E8">
              <w:rPr>
                <w:rFonts w:cs="Arial"/>
              </w:rPr>
              <w:t>.</w:t>
            </w:r>
          </w:p>
          <w:p w14:paraId="7C90674D" w14:textId="43AC9216" w:rsidR="005A38F0" w:rsidRPr="006E6AB3" w:rsidRDefault="005A38F0" w:rsidP="004B6A0D">
            <w:pPr>
              <w:jc w:val="both"/>
            </w:pPr>
          </w:p>
        </w:tc>
        <w:tc>
          <w:tcPr>
            <w:tcW w:w="6750" w:type="dxa"/>
            <w:tcBorders>
              <w:bottom w:val="single" w:sz="4" w:space="0" w:color="auto"/>
            </w:tcBorders>
          </w:tcPr>
          <w:p w14:paraId="7743BCCF" w14:textId="058F930D" w:rsidR="005A38F0" w:rsidRPr="00DD0F88" w:rsidRDefault="00B02277" w:rsidP="00B02277">
            <w:pPr>
              <w:rPr>
                <w:rFonts w:cs="Arial"/>
              </w:rPr>
            </w:pPr>
            <w:r w:rsidRPr="00DD0F88">
              <w:rPr>
                <w:rFonts w:cs="Arial"/>
              </w:rPr>
              <w:t>M</w:t>
            </w:r>
            <w:r w:rsidR="001D332E" w:rsidRPr="00DD0F88">
              <w:rPr>
                <w:rFonts w:cs="Arial"/>
              </w:rPr>
              <w:t xml:space="preserve">odifications </w:t>
            </w:r>
            <w:r w:rsidRPr="00DD0F88">
              <w:rPr>
                <w:rFonts w:cs="Arial"/>
              </w:rPr>
              <w:t>explaining this new ONC determination have been</w:t>
            </w:r>
            <w:r w:rsidR="001D332E" w:rsidRPr="00DD0F88">
              <w:rPr>
                <w:rFonts w:cs="Arial"/>
              </w:rPr>
              <w:t xml:space="preserve"> made in </w:t>
            </w:r>
            <w:r w:rsidRPr="00DD0F88">
              <w:rPr>
                <w:rFonts w:cs="Arial"/>
              </w:rPr>
              <w:t xml:space="preserve">Version 1.5 of </w:t>
            </w:r>
            <w:r w:rsidR="001D332E" w:rsidRPr="00DD0F88">
              <w:rPr>
                <w:rFonts w:cs="Arial"/>
              </w:rPr>
              <w:t xml:space="preserve">the </w:t>
            </w:r>
            <w:r w:rsidR="001D332E" w:rsidRPr="00DD0F88">
              <w:rPr>
                <w:rFonts w:cs="Arial"/>
                <w:b/>
              </w:rPr>
              <w:t>NIST Syndromic Surveillance Normative Test Process Document</w:t>
            </w:r>
            <w:r w:rsidRPr="00DD0F88">
              <w:rPr>
                <w:rFonts w:cs="Arial"/>
                <w:b/>
              </w:rPr>
              <w:t xml:space="preserve">; </w:t>
            </w:r>
            <w:r w:rsidRPr="00DD0F88">
              <w:rPr>
                <w:rFonts w:cs="Arial"/>
              </w:rPr>
              <w:t>see the</w:t>
            </w:r>
            <w:r w:rsidRPr="00DD0F88">
              <w:rPr>
                <w:rFonts w:cs="Arial"/>
                <w:b/>
              </w:rPr>
              <w:t xml:space="preserve"> Document History </w:t>
            </w:r>
            <w:r w:rsidRPr="00DD0F88">
              <w:rPr>
                <w:rFonts w:cs="Arial"/>
              </w:rPr>
              <w:t>section of this document for details.</w:t>
            </w:r>
          </w:p>
          <w:p w14:paraId="51D44CD7" w14:textId="56F0C5B7" w:rsidR="00B02277" w:rsidRPr="00DD0F88" w:rsidRDefault="00B02277" w:rsidP="00B02277">
            <w:pPr>
              <w:rPr>
                <w:rFonts w:cs="Arial"/>
              </w:rPr>
            </w:pPr>
          </w:p>
          <w:p w14:paraId="4AD7E48A" w14:textId="11BF0D5A" w:rsidR="00B02277" w:rsidRPr="00DD0F88" w:rsidRDefault="00DD0F88" w:rsidP="00B02277">
            <w:pPr>
              <w:rPr>
                <w:rFonts w:cs="Arial"/>
              </w:rPr>
            </w:pPr>
            <w:r w:rsidRPr="00DD0F88">
              <w:rPr>
                <w:rFonts w:cs="Arial"/>
              </w:rPr>
              <w:t>Modifications explaining this new ONC determination have been made in Version 4.0 of t</w:t>
            </w:r>
            <w:r w:rsidR="00B02277" w:rsidRPr="00DD0F88">
              <w:rPr>
                <w:rFonts w:cs="Arial"/>
              </w:rPr>
              <w:t xml:space="preserve">he NIST </w:t>
            </w:r>
            <w:r w:rsidR="00B02277" w:rsidRPr="00DD0F88">
              <w:rPr>
                <w:rFonts w:cs="Arial"/>
                <w:b/>
                <w:shd w:val="clear" w:color="auto" w:fill="FFFFFF"/>
              </w:rPr>
              <w:t>Understanding Syndromic Surveillance ONC Certification Testing</w:t>
            </w:r>
            <w:r w:rsidR="00B02277" w:rsidRPr="00DD0F88">
              <w:rPr>
                <w:rFonts w:cs="Arial"/>
                <w:shd w:val="clear" w:color="auto" w:fill="FFFFFF"/>
              </w:rPr>
              <w:t xml:space="preserve"> document</w:t>
            </w:r>
            <w:r w:rsidRPr="00DD0F88">
              <w:rPr>
                <w:rFonts w:cs="Arial"/>
                <w:shd w:val="clear" w:color="auto" w:fill="FFFFFF"/>
              </w:rPr>
              <w:t xml:space="preserve"> (see slides 17, 18, 19, 20, 21, 22, 27</w:t>
            </w:r>
            <w:r w:rsidR="00B02277" w:rsidRPr="00DD0F88">
              <w:rPr>
                <w:rFonts w:cs="Arial"/>
              </w:rPr>
              <w:t xml:space="preserve">; </w:t>
            </w:r>
            <w:r w:rsidR="00B02277" w:rsidRPr="00DD0F88">
              <w:rPr>
                <w:szCs w:val="18"/>
                <w:shd w:val="clear" w:color="auto" w:fill="FFFFFF"/>
              </w:rPr>
              <w:t>broken url links have been fixed</w:t>
            </w:r>
            <w:r w:rsidRPr="00DD0F88">
              <w:rPr>
                <w:rFonts w:cs="Arial"/>
                <w:shd w:val="clear" w:color="auto" w:fill="FFFFFF"/>
              </w:rPr>
              <w:t xml:space="preserve"> and the image on </w:t>
            </w:r>
            <w:r w:rsidRPr="00DD0F88">
              <w:rPr>
                <w:rFonts w:cs="Arial"/>
              </w:rPr>
              <w:t xml:space="preserve">slide 30 has been updated. </w:t>
            </w:r>
          </w:p>
        </w:tc>
      </w:tr>
      <w:tr w:rsidR="004F0BDB" w14:paraId="0BC1C2ED" w14:textId="77777777" w:rsidTr="00255AA6">
        <w:trPr>
          <w:cantSplit/>
        </w:trPr>
        <w:tc>
          <w:tcPr>
            <w:tcW w:w="5850" w:type="dxa"/>
          </w:tcPr>
          <w:p w14:paraId="57A994D4" w14:textId="00A5FE97" w:rsidR="004F0BDB" w:rsidRPr="00C915E8" w:rsidRDefault="004F0BDB">
            <w:pPr>
              <w:rPr>
                <w:strike/>
              </w:rPr>
            </w:pPr>
            <w:r w:rsidRPr="00A25C51">
              <w:t xml:space="preserve">NIST SS Clarifications and Validation Guidelines </w:t>
            </w:r>
            <w:r w:rsidR="00386B76" w:rsidRPr="00A25C51">
              <w:t xml:space="preserve">Version 1.5 </w:t>
            </w:r>
            <w:r w:rsidRPr="00A25C51">
              <w:t>document</w:t>
            </w:r>
            <w:r w:rsidR="008D56DB" w:rsidRPr="00A25C51">
              <w:t xml:space="preserve"> needs to be updated with new</w:t>
            </w:r>
            <w:r w:rsidR="008D56DB">
              <w:rPr>
                <w:shd w:val="clear" w:color="auto" w:fill="F9F9F9"/>
              </w:rPr>
              <w:t xml:space="preserve"> </w:t>
            </w:r>
            <w:r w:rsidR="008D56DB" w:rsidRPr="00C915E8">
              <w:rPr>
                <w:rFonts w:cs="Arial"/>
              </w:rPr>
              <w:t>NIST-derived Conformance Statements</w:t>
            </w:r>
          </w:p>
        </w:tc>
        <w:tc>
          <w:tcPr>
            <w:tcW w:w="6750" w:type="dxa"/>
          </w:tcPr>
          <w:p w14:paraId="1FBF5F8F" w14:textId="255291FC" w:rsidR="005D6C36" w:rsidRPr="00C915E8" w:rsidRDefault="0068084B" w:rsidP="002575E6">
            <w:r w:rsidRPr="00C915E8">
              <w:t xml:space="preserve">In </w:t>
            </w:r>
            <w:r w:rsidRPr="00C915E8">
              <w:rPr>
                <w:rFonts w:cs="Arial"/>
              </w:rPr>
              <w:t>Validation Policies section</w:t>
            </w:r>
            <w:r w:rsidR="00C915E8">
              <w:rPr>
                <w:rFonts w:cs="Arial"/>
              </w:rPr>
              <w:t xml:space="preserve"> of Version 1.6</w:t>
            </w:r>
            <w:r w:rsidRPr="00C915E8">
              <w:rPr>
                <w:rFonts w:cs="Arial"/>
              </w:rPr>
              <w:t xml:space="preserve">: Item NIST-45 </w:t>
            </w:r>
            <w:r w:rsidR="00C915E8">
              <w:rPr>
                <w:rFonts w:cs="Arial"/>
              </w:rPr>
              <w:t xml:space="preserve">has been </w:t>
            </w:r>
            <w:r w:rsidRPr="00C915E8">
              <w:rPr>
                <w:rFonts w:cs="Arial"/>
              </w:rPr>
              <w:t>added regarding NIST-derived Conformance Statement</w:t>
            </w:r>
            <w:r w:rsidR="002575E6" w:rsidRPr="00C915E8">
              <w:rPr>
                <w:rFonts w:cs="Arial"/>
              </w:rPr>
              <w:t>s</w:t>
            </w:r>
            <w:r w:rsidRPr="00C915E8">
              <w:rPr>
                <w:rFonts w:cs="Arial"/>
              </w:rPr>
              <w:t xml:space="preserve"> </w:t>
            </w:r>
            <w:r w:rsidR="002575E6" w:rsidRPr="00C915E8">
              <w:rPr>
                <w:rFonts w:cs="Arial"/>
              </w:rPr>
              <w:t>NIST-SS-014 to NIST-SS-02</w:t>
            </w:r>
            <w:r w:rsidR="00C915E8">
              <w:rPr>
                <w:rFonts w:cs="Arial"/>
              </w:rPr>
              <w:t>4</w:t>
            </w:r>
          </w:p>
        </w:tc>
      </w:tr>
      <w:tr w:rsidR="00B9034F" w14:paraId="1D8647F4" w14:textId="77777777" w:rsidTr="00255AA6">
        <w:trPr>
          <w:cantSplit/>
        </w:trPr>
        <w:tc>
          <w:tcPr>
            <w:tcW w:w="5850" w:type="dxa"/>
          </w:tcPr>
          <w:p w14:paraId="1563EBF0" w14:textId="60A8E866" w:rsidR="00B9034F" w:rsidRPr="00A25C51" w:rsidRDefault="00B9034F" w:rsidP="00B9034F">
            <w:r w:rsidRPr="00811943">
              <w:rPr>
                <w:rFonts w:cs="Arial"/>
              </w:rPr>
              <w:t xml:space="preserve">Test Package </w:t>
            </w:r>
            <w:r w:rsidR="00D715DA">
              <w:rPr>
                <w:rFonts w:cs="Arial"/>
              </w:rPr>
              <w:t xml:space="preserve">(accessible from the Test Case Document section of the Documentation tab) </w:t>
            </w:r>
            <w:r w:rsidRPr="00811943">
              <w:rPr>
                <w:rFonts w:cs="Arial"/>
              </w:rPr>
              <w:t xml:space="preserve">has </w:t>
            </w:r>
            <w:r w:rsidR="00D715DA">
              <w:rPr>
                <w:rFonts w:cs="Arial"/>
              </w:rPr>
              <w:t>old verbiage in Notes for Testers related to certification testing involving ICD-9 CM, ICD-10 CM</w:t>
            </w:r>
            <w:r w:rsidR="00260AA5">
              <w:rPr>
                <w:rFonts w:cs="Arial"/>
              </w:rPr>
              <w:t>,</w:t>
            </w:r>
            <w:r w:rsidR="00D715DA">
              <w:rPr>
                <w:rFonts w:cs="Arial"/>
              </w:rPr>
              <w:t xml:space="preserve"> and SNOMED CT</w:t>
            </w:r>
          </w:p>
        </w:tc>
        <w:tc>
          <w:tcPr>
            <w:tcW w:w="6750" w:type="dxa"/>
          </w:tcPr>
          <w:p w14:paraId="355F211E" w14:textId="3C8A001A" w:rsidR="00B9034F" w:rsidRPr="00C915E8" w:rsidRDefault="00B9034F" w:rsidP="00B9034F">
            <w:r w:rsidRPr="00811943">
              <w:rPr>
                <w:rFonts w:cs="Arial"/>
              </w:rPr>
              <w:t xml:space="preserve">Test Package has been updated to </w:t>
            </w:r>
            <w:r>
              <w:rPr>
                <w:rFonts w:cs="Arial"/>
              </w:rPr>
              <w:t>“Version</w:t>
            </w:r>
            <w:r w:rsidRPr="00811943">
              <w:rPr>
                <w:rFonts w:cs="Arial"/>
              </w:rPr>
              <w:t xml:space="preserve"> 1.</w:t>
            </w:r>
            <w:r w:rsidR="00D715DA">
              <w:rPr>
                <w:rFonts w:cs="Arial"/>
              </w:rPr>
              <w:t>4</w:t>
            </w:r>
            <w:r w:rsidRPr="00811943">
              <w:rPr>
                <w:rFonts w:cs="Arial"/>
              </w:rPr>
              <w:t xml:space="preserve">.0 </w:t>
            </w:r>
            <w:r>
              <w:rPr>
                <w:rFonts w:cs="Arial"/>
              </w:rPr>
              <w:t xml:space="preserve">  </w:t>
            </w:r>
            <w:r w:rsidRPr="00811943">
              <w:rPr>
                <w:rFonts w:cs="Arial"/>
              </w:rPr>
              <w:t xml:space="preserve"> </w:t>
            </w:r>
            <w:r w:rsidR="00D715DA">
              <w:rPr>
                <w:rFonts w:cs="Arial"/>
              </w:rPr>
              <w:t>31</w:t>
            </w:r>
            <w:r w:rsidR="00D715DA" w:rsidRPr="00D715DA">
              <w:rPr>
                <w:rFonts w:cs="Arial"/>
                <w:vertAlign w:val="superscript"/>
              </w:rPr>
              <w:t>st</w:t>
            </w:r>
            <w:r w:rsidR="00D715DA">
              <w:rPr>
                <w:rFonts w:cs="Arial"/>
              </w:rPr>
              <w:t xml:space="preserve"> October</w:t>
            </w:r>
            <w:r w:rsidRPr="00811943">
              <w:rPr>
                <w:rFonts w:cs="Arial"/>
              </w:rPr>
              <w:t>, 2017</w:t>
            </w:r>
            <w:r>
              <w:rPr>
                <w:rFonts w:cs="Arial"/>
              </w:rPr>
              <w:t>”</w:t>
            </w:r>
            <w:r w:rsidR="00D715DA">
              <w:rPr>
                <w:rFonts w:cs="Arial"/>
              </w:rPr>
              <w:t xml:space="preserve"> and includes new verbiage in Notes for Testers related to certification testing involving ICD-9 CM, ICD-10 CM</w:t>
            </w:r>
            <w:r w:rsidR="00260AA5">
              <w:rPr>
                <w:rFonts w:cs="Arial"/>
              </w:rPr>
              <w:t>,</w:t>
            </w:r>
            <w:r w:rsidR="00D715DA">
              <w:rPr>
                <w:rFonts w:cs="Arial"/>
              </w:rPr>
              <w:t xml:space="preserve"> and SNOMED CT</w:t>
            </w:r>
          </w:p>
        </w:tc>
      </w:tr>
    </w:tbl>
    <w:p w14:paraId="5BF35237" w14:textId="77777777" w:rsidR="00821AFC" w:rsidRDefault="00821AFC" w:rsidP="00553C1F">
      <w:pPr>
        <w:jc w:val="center"/>
        <w:rPr>
          <w:b/>
        </w:rPr>
      </w:pPr>
    </w:p>
    <w:p w14:paraId="0A43DB09" w14:textId="77777777" w:rsidR="00821AFC" w:rsidRDefault="00821AFC" w:rsidP="00553C1F">
      <w:pPr>
        <w:jc w:val="center"/>
        <w:rPr>
          <w:b/>
        </w:rPr>
      </w:pPr>
    </w:p>
    <w:p w14:paraId="53FE5375" w14:textId="73F49D4F" w:rsidR="00987C70" w:rsidRPr="00553C1F" w:rsidRDefault="00987C70" w:rsidP="00553C1F">
      <w:pPr>
        <w:jc w:val="center"/>
        <w:rPr>
          <w:b/>
        </w:rPr>
      </w:pPr>
      <w:bookmarkStart w:id="0" w:name="_GoBack"/>
      <w:bookmarkEnd w:id="0"/>
      <w:r w:rsidRPr="00553C1F">
        <w:rPr>
          <w:b/>
        </w:rPr>
        <w:lastRenderedPageBreak/>
        <w:t>User Interface</w:t>
      </w:r>
    </w:p>
    <w:tbl>
      <w:tblPr>
        <w:tblStyle w:val="TableGrid"/>
        <w:tblW w:w="12955" w:type="dxa"/>
        <w:tblLook w:val="04A0" w:firstRow="1" w:lastRow="0" w:firstColumn="1" w:lastColumn="0" w:noHBand="0" w:noVBand="1"/>
      </w:tblPr>
      <w:tblGrid>
        <w:gridCol w:w="4491"/>
        <w:gridCol w:w="8464"/>
      </w:tblGrid>
      <w:tr w:rsidR="00987C70" w14:paraId="1F46722B" w14:textId="77777777" w:rsidTr="00145C34">
        <w:trPr>
          <w:tblHeader/>
        </w:trPr>
        <w:tc>
          <w:tcPr>
            <w:tcW w:w="4491" w:type="dxa"/>
          </w:tcPr>
          <w:p w14:paraId="5ED49FD2" w14:textId="77777777" w:rsidR="00987C70" w:rsidRPr="00412050" w:rsidRDefault="00987C70" w:rsidP="001A0F99">
            <w:pPr>
              <w:rPr>
                <w:b/>
              </w:rPr>
            </w:pPr>
            <w:r w:rsidRPr="00412050">
              <w:rPr>
                <w:b/>
              </w:rPr>
              <w:t>Issue</w:t>
            </w:r>
          </w:p>
        </w:tc>
        <w:tc>
          <w:tcPr>
            <w:tcW w:w="8464" w:type="dxa"/>
          </w:tcPr>
          <w:p w14:paraId="1E041FD8" w14:textId="77777777" w:rsidR="00987C70" w:rsidRPr="00412050" w:rsidRDefault="00987C70" w:rsidP="001A0F99">
            <w:pPr>
              <w:rPr>
                <w:b/>
              </w:rPr>
            </w:pPr>
            <w:r w:rsidRPr="00412050">
              <w:rPr>
                <w:b/>
              </w:rPr>
              <w:t>Resolution</w:t>
            </w:r>
          </w:p>
        </w:tc>
      </w:tr>
      <w:tr w:rsidR="00F2395B" w14:paraId="46A2237B" w14:textId="77777777" w:rsidTr="00145C34">
        <w:tc>
          <w:tcPr>
            <w:tcW w:w="4491" w:type="dxa"/>
          </w:tcPr>
          <w:p w14:paraId="6C96A725" w14:textId="4216F298" w:rsidR="008420B2" w:rsidRPr="00575173" w:rsidRDefault="001B1F27" w:rsidP="00F2395B">
            <w:r>
              <w:t xml:space="preserve">Context-free validation displays list of SS_Ack profiles </w:t>
            </w:r>
            <w:r w:rsidRPr="00902141">
              <w:rPr>
                <w:u w:val="single"/>
              </w:rPr>
              <w:t>and</w:t>
            </w:r>
            <w:r>
              <w:t xml:space="preserve"> SS_NOAck profiles upon the user selecting the Context-free option from the menu bar</w:t>
            </w:r>
          </w:p>
        </w:tc>
        <w:tc>
          <w:tcPr>
            <w:tcW w:w="8464" w:type="dxa"/>
          </w:tcPr>
          <w:p w14:paraId="172F8F7E" w14:textId="090AE706" w:rsidR="001B1F27" w:rsidRDefault="001B1F27" w:rsidP="00642A60">
            <w:r>
              <w:t>Context-free validation displays “No Profile Available” until the user selects the desired profile option (either SS_Ack profiles or SS_NOAck) from the Profile Group drop-down menu</w:t>
            </w:r>
          </w:p>
          <w:p w14:paraId="01A7A919" w14:textId="77777777" w:rsidR="001B1F27" w:rsidRDefault="001B1F27" w:rsidP="009836FE">
            <w:pPr>
              <w:jc w:val="center"/>
            </w:pPr>
            <w:r>
              <w:rPr>
                <w:noProof/>
              </w:rPr>
              <w:drawing>
                <wp:inline distT="0" distB="0" distL="0" distR="0" wp14:anchorId="42817B4D" wp14:editId="7F2A4B90">
                  <wp:extent cx="3050561" cy="9949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9460" cy="1023900"/>
                          </a:xfrm>
                          <a:prstGeom prst="rect">
                            <a:avLst/>
                          </a:prstGeom>
                        </pic:spPr>
                      </pic:pic>
                    </a:graphicData>
                  </a:graphic>
                </wp:inline>
              </w:drawing>
            </w:r>
          </w:p>
          <w:p w14:paraId="1D8466F1" w14:textId="77777777" w:rsidR="009836FE" w:rsidRDefault="009836FE" w:rsidP="00642A60"/>
          <w:p w14:paraId="6A973A3D" w14:textId="20EFCD19" w:rsidR="009836FE" w:rsidRPr="00575173" w:rsidRDefault="009836FE" w:rsidP="009836FE">
            <w:pPr>
              <w:jc w:val="center"/>
            </w:pPr>
            <w:r>
              <w:rPr>
                <w:noProof/>
              </w:rPr>
              <w:drawing>
                <wp:inline distT="0" distB="0" distL="0" distR="0" wp14:anchorId="2A9C0D80" wp14:editId="21B1CE23">
                  <wp:extent cx="2781135" cy="3142769"/>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6499" cy="3194031"/>
                          </a:xfrm>
                          <a:prstGeom prst="rect">
                            <a:avLst/>
                          </a:prstGeom>
                        </pic:spPr>
                      </pic:pic>
                    </a:graphicData>
                  </a:graphic>
                </wp:inline>
              </w:drawing>
            </w:r>
          </w:p>
        </w:tc>
      </w:tr>
    </w:tbl>
    <w:p w14:paraId="5538000C" w14:textId="2F33FB21" w:rsidR="007D7C04" w:rsidRDefault="007D7C04" w:rsidP="001E20CE">
      <w:pPr>
        <w:spacing w:after="120"/>
      </w:pPr>
    </w:p>
    <w:p w14:paraId="4476A833" w14:textId="77777777" w:rsidR="009836FE" w:rsidRDefault="009836FE">
      <w:pPr>
        <w:rPr>
          <w:b/>
        </w:rPr>
      </w:pPr>
      <w:r>
        <w:rPr>
          <w:b/>
        </w:rPr>
        <w:br w:type="page"/>
      </w:r>
    </w:p>
    <w:p w14:paraId="6066A872" w14:textId="3761F812" w:rsidR="00C758DB" w:rsidRPr="00553C1F" w:rsidRDefault="00C758DB" w:rsidP="00F87E4F">
      <w:pPr>
        <w:jc w:val="center"/>
        <w:rPr>
          <w:b/>
        </w:rPr>
      </w:pPr>
      <w:r w:rsidRPr="00553C1F">
        <w:rPr>
          <w:b/>
        </w:rPr>
        <w:lastRenderedPageBreak/>
        <w:t>Core</w:t>
      </w:r>
      <w:r w:rsidR="0048361B" w:rsidRPr="00553C1F">
        <w:rPr>
          <w:b/>
        </w:rPr>
        <w:t xml:space="preserve"> Functionality</w:t>
      </w:r>
    </w:p>
    <w:tbl>
      <w:tblPr>
        <w:tblStyle w:val="TableGrid"/>
        <w:tblW w:w="0" w:type="auto"/>
        <w:tblLook w:val="04A0" w:firstRow="1" w:lastRow="0" w:firstColumn="1" w:lastColumn="0" w:noHBand="0" w:noVBand="1"/>
      </w:tblPr>
      <w:tblGrid>
        <w:gridCol w:w="6193"/>
        <w:gridCol w:w="6757"/>
      </w:tblGrid>
      <w:tr w:rsidR="00C75A0C" w14:paraId="2D00B8AE" w14:textId="77777777" w:rsidTr="00255AA6">
        <w:trPr>
          <w:tblHeader/>
        </w:trPr>
        <w:tc>
          <w:tcPr>
            <w:tcW w:w="6193" w:type="dxa"/>
          </w:tcPr>
          <w:p w14:paraId="5D590051" w14:textId="77777777" w:rsidR="00C758DB" w:rsidRPr="00412050" w:rsidRDefault="00C758DB" w:rsidP="001A0F99">
            <w:pPr>
              <w:rPr>
                <w:b/>
              </w:rPr>
            </w:pPr>
            <w:r w:rsidRPr="00412050">
              <w:rPr>
                <w:b/>
              </w:rPr>
              <w:t>Issue</w:t>
            </w:r>
          </w:p>
        </w:tc>
        <w:tc>
          <w:tcPr>
            <w:tcW w:w="6757" w:type="dxa"/>
          </w:tcPr>
          <w:p w14:paraId="3A6E1AA3" w14:textId="77777777" w:rsidR="00C758DB" w:rsidRPr="00412050" w:rsidRDefault="00C758DB" w:rsidP="001A0F99">
            <w:pPr>
              <w:rPr>
                <w:b/>
              </w:rPr>
            </w:pPr>
            <w:r w:rsidRPr="00412050">
              <w:rPr>
                <w:b/>
              </w:rPr>
              <w:t>Resolution</w:t>
            </w:r>
          </w:p>
        </w:tc>
      </w:tr>
      <w:tr w:rsidR="00DE1FE2" w14:paraId="65194707" w14:textId="77777777" w:rsidTr="00DE1FE2">
        <w:tc>
          <w:tcPr>
            <w:tcW w:w="6193" w:type="dxa"/>
          </w:tcPr>
          <w:p w14:paraId="5FE2B17E" w14:textId="047B1C6A" w:rsidR="00DE1FE2" w:rsidRPr="003915B4" w:rsidRDefault="00DE1FE2" w:rsidP="00DE1FE2">
            <w:pPr>
              <w:rPr>
                <w:rFonts w:eastAsia="Times New Roman" w:cs="Consolas"/>
                <w:szCs w:val="20"/>
              </w:rPr>
            </w:pPr>
            <w:r w:rsidRPr="003915B4">
              <w:rPr>
                <w:rFonts w:eastAsia="Times New Roman" w:cs="Consolas"/>
                <w:szCs w:val="20"/>
              </w:rPr>
              <w:t xml:space="preserve">The </w:t>
            </w:r>
            <w:r w:rsidRPr="003915B4">
              <w:rPr>
                <w:rFonts w:eastAsia="Times New Roman" w:cs="Consolas"/>
              </w:rPr>
              <w:t>PHVS_FacilityVisitType_SyndromicSurveillance Value Set is not included in the Value Sets in the Tool and is needed for automated validation of OBX-5 in the Facility/Visit Type OBX segment</w:t>
            </w:r>
          </w:p>
        </w:tc>
        <w:tc>
          <w:tcPr>
            <w:tcW w:w="6757" w:type="dxa"/>
          </w:tcPr>
          <w:p w14:paraId="16C02A09" w14:textId="0017D4D8" w:rsidR="00DE1FE2" w:rsidRPr="003915B4" w:rsidRDefault="00DE1FE2" w:rsidP="00DE1FE2">
            <w:pPr>
              <w:rPr>
                <w:rFonts w:eastAsia="Times New Roman" w:cs="Consolas"/>
              </w:rPr>
            </w:pPr>
            <w:r w:rsidRPr="003915B4">
              <w:rPr>
                <w:rFonts w:eastAsia="Times New Roman" w:cs="Consolas"/>
              </w:rPr>
              <w:t>PHVS_FacilityVisitType_SyndromicSurveillance Value Set has been added to the Tool on the Value Sets / ValueSet Collections / CDC-SS tab.</w:t>
            </w:r>
          </w:p>
        </w:tc>
      </w:tr>
      <w:tr w:rsidR="00DE1FE2" w14:paraId="5F7BB039" w14:textId="77777777" w:rsidTr="00DE1FE2">
        <w:tc>
          <w:tcPr>
            <w:tcW w:w="6193" w:type="dxa"/>
          </w:tcPr>
          <w:p w14:paraId="1FE52CDE" w14:textId="109F659E" w:rsidR="00DE1FE2" w:rsidRPr="003915B4" w:rsidRDefault="00DE1FE2" w:rsidP="00DE1FE2">
            <w:pPr>
              <w:rPr>
                <w:i/>
                <w:shd w:val="clear" w:color="auto" w:fill="F9F9F9"/>
              </w:rPr>
            </w:pPr>
            <w:r w:rsidRPr="003915B4">
              <w:rPr>
                <w:rFonts w:eastAsia="Times New Roman" w:cs="Consolas"/>
                <w:szCs w:val="20"/>
              </w:rPr>
              <w:t xml:space="preserve">The </w:t>
            </w:r>
            <w:r w:rsidRPr="003915B4">
              <w:rPr>
                <w:rFonts w:eastAsia="Times New Roman" w:cs="Consolas"/>
              </w:rPr>
              <w:t xml:space="preserve">PHVS_HeightUnit_UCUM Value Set is not included in the Value Sets in the Tool and is needed for automated validation of OBX-6 in the Height OBX segment </w:t>
            </w:r>
          </w:p>
        </w:tc>
        <w:tc>
          <w:tcPr>
            <w:tcW w:w="6757" w:type="dxa"/>
          </w:tcPr>
          <w:p w14:paraId="35F6FE04" w14:textId="5176E9F6" w:rsidR="00DE1FE2" w:rsidRPr="003915B4" w:rsidRDefault="00DE1FE2" w:rsidP="00DE1FE2">
            <w:pPr>
              <w:rPr>
                <w:rFonts w:cs="Arial"/>
              </w:rPr>
            </w:pPr>
            <w:r w:rsidRPr="003915B4">
              <w:rPr>
                <w:rFonts w:eastAsia="Times New Roman" w:cs="Consolas"/>
              </w:rPr>
              <w:t>PHVS_HeightUnit_UCUM Value Set has been added to the Tool on the Value Sets / ValueSet Collections / CDC-SS tab.</w:t>
            </w:r>
          </w:p>
        </w:tc>
      </w:tr>
      <w:tr w:rsidR="00DE1FE2" w14:paraId="3B282B73" w14:textId="77777777" w:rsidTr="00DE1FE2">
        <w:tc>
          <w:tcPr>
            <w:tcW w:w="6193" w:type="dxa"/>
          </w:tcPr>
          <w:p w14:paraId="16323632" w14:textId="705C0BD8" w:rsidR="00DE1FE2" w:rsidRPr="003915B4" w:rsidRDefault="00DE1FE2" w:rsidP="00DE1FE2">
            <w:pPr>
              <w:rPr>
                <w:rFonts w:cs="Arial"/>
              </w:rPr>
            </w:pPr>
            <w:r w:rsidRPr="003915B4">
              <w:rPr>
                <w:rFonts w:eastAsia="Times New Roman" w:cs="Consolas"/>
                <w:szCs w:val="20"/>
              </w:rPr>
              <w:t xml:space="preserve">The </w:t>
            </w:r>
            <w:r w:rsidRPr="003915B4">
              <w:rPr>
                <w:rFonts w:eastAsia="Times New Roman" w:cs="Consolas"/>
              </w:rPr>
              <w:t xml:space="preserve">PHVS_WeightUnit_UCUM Value Set is not included in the Value Sets in the Tool and is needed for automated validation of OBX-6 in the Weight OBX segment </w:t>
            </w:r>
          </w:p>
        </w:tc>
        <w:tc>
          <w:tcPr>
            <w:tcW w:w="6757" w:type="dxa"/>
          </w:tcPr>
          <w:p w14:paraId="1F55D70F" w14:textId="4D355CFB" w:rsidR="00DE1FE2" w:rsidRPr="003915B4" w:rsidRDefault="00DE1FE2" w:rsidP="00DE1FE2">
            <w:pPr>
              <w:rPr>
                <w:rFonts w:cs="Arial"/>
              </w:rPr>
            </w:pPr>
            <w:r w:rsidRPr="003915B4">
              <w:rPr>
                <w:rFonts w:eastAsia="Times New Roman" w:cs="Consolas"/>
              </w:rPr>
              <w:t>PHVS_WeightUnit_UCUM Value Set has been added to the Tool on the Value Sets / ValueSet Collections / CDC-SS tab.</w:t>
            </w:r>
          </w:p>
        </w:tc>
      </w:tr>
      <w:tr w:rsidR="00D0404D" w14:paraId="4A303F1A" w14:textId="77777777" w:rsidTr="00DE1FE2">
        <w:tc>
          <w:tcPr>
            <w:tcW w:w="6193" w:type="dxa"/>
          </w:tcPr>
          <w:p w14:paraId="4C5D16AC" w14:textId="48CD49C4" w:rsidR="00D0404D" w:rsidRPr="003915B4" w:rsidRDefault="00D0404D" w:rsidP="00D0404D">
            <w:pPr>
              <w:rPr>
                <w:rFonts w:eastAsia="Times New Roman" w:cs="Consolas"/>
                <w:szCs w:val="20"/>
              </w:rPr>
            </w:pPr>
            <w:r w:rsidRPr="003915B4">
              <w:rPr>
                <w:rFonts w:eastAsia="Times New Roman" w:cs="Consolas"/>
                <w:szCs w:val="20"/>
              </w:rPr>
              <w:t xml:space="preserve">The </w:t>
            </w:r>
            <w:r w:rsidRPr="003915B4">
              <w:t xml:space="preserve">NHSNHealthcareServiceLocationCode </w:t>
            </w:r>
            <w:r w:rsidRPr="003915B4">
              <w:rPr>
                <w:rFonts w:eastAsia="Times New Roman" w:cs="Consolas"/>
              </w:rPr>
              <w:t xml:space="preserve">Value Set is not included in the Value Sets in the Tool and is needed for automated validation of OBX-5 in the Patient Location OBX segment </w:t>
            </w:r>
          </w:p>
        </w:tc>
        <w:tc>
          <w:tcPr>
            <w:tcW w:w="6757" w:type="dxa"/>
          </w:tcPr>
          <w:p w14:paraId="2A3B90D7" w14:textId="7C21FB90" w:rsidR="00D0404D" w:rsidRPr="003915B4" w:rsidRDefault="00D0404D" w:rsidP="00D0404D">
            <w:pPr>
              <w:rPr>
                <w:rFonts w:eastAsia="Times New Roman" w:cs="Consolas"/>
              </w:rPr>
            </w:pPr>
            <w:r w:rsidRPr="003915B4">
              <w:t>NHSNHealthcareServiceLocationCode</w:t>
            </w:r>
            <w:r w:rsidRPr="003915B4">
              <w:rPr>
                <w:rFonts w:eastAsia="Times New Roman" w:cs="Consolas"/>
              </w:rPr>
              <w:t xml:space="preserve"> Value Set has been added to the Tool on the Value Sets / ValueSet Collections / CDC-SS tab.</w:t>
            </w:r>
          </w:p>
        </w:tc>
      </w:tr>
      <w:tr w:rsidR="00D0404D" w14:paraId="2927C64E" w14:textId="77777777" w:rsidTr="00DE1FE2">
        <w:tc>
          <w:tcPr>
            <w:tcW w:w="6193" w:type="dxa"/>
          </w:tcPr>
          <w:p w14:paraId="7349D2CD" w14:textId="28562D6F" w:rsidR="00D0404D" w:rsidRPr="003915B4" w:rsidRDefault="00D0404D" w:rsidP="00D0404D">
            <w:pPr>
              <w:rPr>
                <w:rFonts w:eastAsia="Times New Roman" w:cs="Consolas"/>
                <w:szCs w:val="20"/>
              </w:rPr>
            </w:pPr>
            <w:r w:rsidRPr="003915B4">
              <w:rPr>
                <w:rFonts w:eastAsia="Times New Roman" w:cs="Consolas"/>
                <w:szCs w:val="20"/>
              </w:rPr>
              <w:t xml:space="preserve">The </w:t>
            </w:r>
            <w:r w:rsidRPr="003915B4">
              <w:t xml:space="preserve">PHVS_SmokingStatus_MU </w:t>
            </w:r>
            <w:r w:rsidRPr="003915B4">
              <w:rPr>
                <w:rFonts w:eastAsia="Times New Roman" w:cs="Consolas"/>
              </w:rPr>
              <w:t xml:space="preserve">Value Set is not included in the Value Sets in the Tool and is needed for automated validation of OBX-5 in the Patient Location OBX segment </w:t>
            </w:r>
          </w:p>
        </w:tc>
        <w:tc>
          <w:tcPr>
            <w:tcW w:w="6757" w:type="dxa"/>
          </w:tcPr>
          <w:p w14:paraId="7228FABB" w14:textId="7A825B42" w:rsidR="00D0404D" w:rsidRPr="003915B4" w:rsidRDefault="00D0404D" w:rsidP="00D0404D">
            <w:pPr>
              <w:rPr>
                <w:rFonts w:eastAsia="Times New Roman" w:cs="Consolas"/>
              </w:rPr>
            </w:pPr>
            <w:r w:rsidRPr="003915B4">
              <w:t>PHVS_SmokingStatus_MU</w:t>
            </w:r>
            <w:r w:rsidRPr="003915B4">
              <w:rPr>
                <w:rFonts w:eastAsia="Times New Roman" w:cs="Consolas"/>
              </w:rPr>
              <w:t xml:space="preserve"> Value Set has been added to the Tool on the Value Sets / ValueSet Collections / CDC-SS tab.</w:t>
            </w:r>
          </w:p>
        </w:tc>
      </w:tr>
      <w:tr w:rsidR="00DD53D5" w14:paraId="535C5B98" w14:textId="77777777" w:rsidTr="00DE1FE2">
        <w:tc>
          <w:tcPr>
            <w:tcW w:w="6193" w:type="dxa"/>
          </w:tcPr>
          <w:p w14:paraId="3B7FA8FD" w14:textId="7BC8BDA2" w:rsidR="00DD53D5" w:rsidRPr="003915B4" w:rsidRDefault="00DD53D5" w:rsidP="00D0404D">
            <w:pPr>
              <w:rPr>
                <w:rFonts w:eastAsia="Times New Roman" w:cs="Consolas"/>
                <w:szCs w:val="20"/>
              </w:rPr>
            </w:pPr>
            <w:r w:rsidRPr="003915B4">
              <w:t xml:space="preserve">Duplicate PHVS_AcknowledgementCode_HL7_2x (or PHVS_AcknowledgmentCode_HL7_2x) entry is listed in the </w:t>
            </w:r>
            <w:r w:rsidRPr="003915B4">
              <w:rPr>
                <w:rFonts w:eastAsia="Times New Roman" w:cs="Consolas"/>
              </w:rPr>
              <w:t>ValueSet Collections / CDC-SS tab.</w:t>
            </w:r>
          </w:p>
        </w:tc>
        <w:tc>
          <w:tcPr>
            <w:tcW w:w="6757" w:type="dxa"/>
          </w:tcPr>
          <w:p w14:paraId="2B82C8C1" w14:textId="260B4FA8" w:rsidR="00DD53D5" w:rsidRPr="003915B4" w:rsidRDefault="00DD53D5" w:rsidP="00D0404D">
            <w:r w:rsidRPr="003915B4">
              <w:t xml:space="preserve">One of the duplicate entries for PHVS_AcknowledgementCode_HL7_2x (or PHVS_AcknowledgmentCode_HL7_2x) has been deleted from </w:t>
            </w:r>
            <w:r w:rsidRPr="003915B4">
              <w:rPr>
                <w:rFonts w:eastAsia="Times New Roman" w:cs="Consolas"/>
              </w:rPr>
              <w:t>the Value Sets / ValueSet Collections / CDC-SS tab.</w:t>
            </w:r>
          </w:p>
        </w:tc>
      </w:tr>
    </w:tbl>
    <w:p w14:paraId="7FFBD047" w14:textId="77777777" w:rsidR="00C758DB" w:rsidRDefault="00C758DB" w:rsidP="00420C09"/>
    <w:tbl>
      <w:tblPr>
        <w:tblStyle w:val="TableGrid"/>
        <w:tblW w:w="12955" w:type="dxa"/>
        <w:tblLook w:val="04A0" w:firstRow="1" w:lastRow="0" w:firstColumn="1" w:lastColumn="0" w:noHBand="0" w:noVBand="1"/>
      </w:tblPr>
      <w:tblGrid>
        <w:gridCol w:w="12955"/>
      </w:tblGrid>
      <w:tr w:rsidR="00242AB4" w14:paraId="0C1EB9EB" w14:textId="77777777" w:rsidTr="00145C34">
        <w:tc>
          <w:tcPr>
            <w:tcW w:w="12955" w:type="dxa"/>
          </w:tcPr>
          <w:p w14:paraId="7A72406E" w14:textId="77777777" w:rsidR="00242AB4" w:rsidRPr="00412050" w:rsidRDefault="00242AB4" w:rsidP="001A0F99">
            <w:pPr>
              <w:rPr>
                <w:b/>
              </w:rPr>
            </w:pPr>
            <w:r>
              <w:rPr>
                <w:b/>
              </w:rPr>
              <w:t>Improvements/Features</w:t>
            </w:r>
          </w:p>
        </w:tc>
      </w:tr>
      <w:tr w:rsidR="003009A2" w14:paraId="53F9C300" w14:textId="77777777" w:rsidTr="00145C34">
        <w:tc>
          <w:tcPr>
            <w:tcW w:w="12955" w:type="dxa"/>
          </w:tcPr>
          <w:p w14:paraId="4266E4D9" w14:textId="697FB116" w:rsidR="00992C5B" w:rsidRDefault="00992C5B" w:rsidP="00992C5B">
            <w:pPr>
              <w:pStyle w:val="NormalWeb"/>
              <w:shd w:val="clear" w:color="auto" w:fill="FFFFFF"/>
              <w:rPr>
                <w:rFonts w:ascii="Calibri" w:hAnsi="Calibri"/>
                <w:sz w:val="22"/>
              </w:rPr>
            </w:pPr>
            <w:r>
              <w:rPr>
                <w:rFonts w:ascii="Calibri" w:hAnsi="Calibri"/>
                <w:sz w:val="22"/>
              </w:rPr>
              <w:t>On the Test Execution page that displays when a Test Case or individual Test Step is loaded, the current icons for entering text into the Comments field for insertion into the Validation Report have been modified for ease-of-use.</w:t>
            </w:r>
            <w:r w:rsidR="00576C81">
              <w:rPr>
                <w:rFonts w:ascii="Calibri" w:hAnsi="Calibri"/>
                <w:sz w:val="22"/>
              </w:rPr>
              <w:t xml:space="preserve"> For example:</w:t>
            </w:r>
          </w:p>
          <w:p w14:paraId="11CF2CE3" w14:textId="71BAD8AF" w:rsidR="003009A2" w:rsidRPr="00760CDB" w:rsidRDefault="00992C5B" w:rsidP="00992C5B">
            <w:pPr>
              <w:rPr>
                <w:color w:val="1F497D"/>
              </w:rPr>
            </w:pPr>
            <w:r>
              <w:rPr>
                <w:rFonts w:ascii="Calibri" w:hAnsi="Calibri"/>
              </w:rPr>
              <w:t xml:space="preserve">The previous icon for opening the text field </w:t>
            </w:r>
            <w:r w:rsidR="00576C81">
              <w:rPr>
                <w:noProof/>
              </w:rPr>
              <w:drawing>
                <wp:inline distT="0" distB="0" distL="0" distR="0" wp14:anchorId="43C2D032" wp14:editId="177D41C2">
                  <wp:extent cx="216898" cy="1767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305" cy="180323"/>
                          </a:xfrm>
                          <a:prstGeom prst="rect">
                            <a:avLst/>
                          </a:prstGeom>
                        </pic:spPr>
                      </pic:pic>
                    </a:graphicData>
                  </a:graphic>
                </wp:inline>
              </w:drawing>
            </w:r>
            <w:r>
              <w:rPr>
                <w:rFonts w:ascii="Calibri" w:hAnsi="Calibri"/>
              </w:rPr>
              <w:t xml:space="preserve"> has been changed to </w:t>
            </w:r>
            <w:r>
              <w:rPr>
                <w:noProof/>
              </w:rPr>
              <w:drawing>
                <wp:inline distT="0" distB="0" distL="0" distR="0" wp14:anchorId="0607870E" wp14:editId="69D4E5CC">
                  <wp:extent cx="198120" cy="1754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167" cy="180834"/>
                          </a:xfrm>
                          <a:prstGeom prst="rect">
                            <a:avLst/>
                          </a:prstGeom>
                        </pic:spPr>
                      </pic:pic>
                    </a:graphicData>
                  </a:graphic>
                </wp:inline>
              </w:drawing>
            </w:r>
            <w:r>
              <w:rPr>
                <w:rFonts w:ascii="Calibri" w:hAnsi="Calibri"/>
              </w:rPr>
              <w:t xml:space="preserve">; and the previous icon for </w:t>
            </w:r>
            <w:r w:rsidR="00576C81">
              <w:rPr>
                <w:rFonts w:ascii="Calibri" w:hAnsi="Calibri"/>
              </w:rPr>
              <w:t>deleting</w:t>
            </w:r>
            <w:r>
              <w:rPr>
                <w:rFonts w:ascii="Calibri" w:hAnsi="Calibri"/>
              </w:rPr>
              <w:t xml:space="preserve"> the text </w:t>
            </w:r>
            <w:r w:rsidR="00576C81">
              <w:rPr>
                <w:noProof/>
              </w:rPr>
              <w:drawing>
                <wp:inline distT="0" distB="0" distL="0" distR="0" wp14:anchorId="2CFF1FC2" wp14:editId="5989F9BC">
                  <wp:extent cx="177039" cy="184416"/>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846" cy="188382"/>
                          </a:xfrm>
                          <a:prstGeom prst="rect">
                            <a:avLst/>
                          </a:prstGeom>
                        </pic:spPr>
                      </pic:pic>
                    </a:graphicData>
                  </a:graphic>
                </wp:inline>
              </w:drawing>
            </w:r>
            <w:r>
              <w:rPr>
                <w:rFonts w:ascii="Calibri" w:hAnsi="Calibri"/>
              </w:rPr>
              <w:t xml:space="preserve"> ha</w:t>
            </w:r>
            <w:r w:rsidR="00576C81">
              <w:rPr>
                <w:rFonts w:ascii="Calibri" w:hAnsi="Calibri"/>
              </w:rPr>
              <w:t>s</w:t>
            </w:r>
            <w:r>
              <w:rPr>
                <w:rFonts w:ascii="Calibri" w:hAnsi="Calibri"/>
              </w:rPr>
              <w:t xml:space="preserve"> been </w:t>
            </w:r>
            <w:r w:rsidR="00576C81">
              <w:rPr>
                <w:rFonts w:ascii="Calibri" w:hAnsi="Calibri"/>
              </w:rPr>
              <w:t>replaced by</w:t>
            </w:r>
            <w:r>
              <w:rPr>
                <w:rFonts w:ascii="Calibri" w:hAnsi="Calibri"/>
              </w:rPr>
              <w:t xml:space="preserve"> </w:t>
            </w:r>
            <w:r>
              <w:rPr>
                <w:noProof/>
              </w:rPr>
              <w:drawing>
                <wp:inline distT="0" distB="0" distL="0" distR="0" wp14:anchorId="0E1177F1" wp14:editId="4F33135E">
                  <wp:extent cx="426720" cy="2165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509" cy="222526"/>
                          </a:xfrm>
                          <a:prstGeom prst="rect">
                            <a:avLst/>
                          </a:prstGeom>
                        </pic:spPr>
                      </pic:pic>
                    </a:graphicData>
                  </a:graphic>
                </wp:inline>
              </w:drawing>
            </w:r>
            <w:r w:rsidR="00576C81">
              <w:rPr>
                <w:rFonts w:ascii="Calibri" w:hAnsi="Calibri"/>
              </w:rPr>
              <w:t xml:space="preserve"> , which allows the user to either accept the text entry by clicking on the check mark icon or delete the text entry by clicking on the X icon. Once the text has been accepted, these icons display:  </w:t>
            </w:r>
            <w:r w:rsidR="00576C81">
              <w:rPr>
                <w:noProof/>
              </w:rPr>
              <w:drawing>
                <wp:inline distT="0" distB="0" distL="0" distR="0" wp14:anchorId="38EA8330" wp14:editId="7BE3FC24">
                  <wp:extent cx="419128" cy="1921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687" cy="201982"/>
                          </a:xfrm>
                          <a:prstGeom prst="rect">
                            <a:avLst/>
                          </a:prstGeom>
                        </pic:spPr>
                      </pic:pic>
                    </a:graphicData>
                  </a:graphic>
                </wp:inline>
              </w:drawing>
            </w:r>
            <w:r w:rsidR="00576C81">
              <w:rPr>
                <w:rFonts w:ascii="Calibri" w:hAnsi="Calibri"/>
              </w:rPr>
              <w:t xml:space="preserve"> , which allow the user to either add more text to the accepted text entry or delete the accepted text entry.</w:t>
            </w:r>
          </w:p>
        </w:tc>
      </w:tr>
    </w:tbl>
    <w:p w14:paraId="218C9D42" w14:textId="77777777" w:rsidR="00EA23F0" w:rsidRDefault="00EA23F0" w:rsidP="004C15EF"/>
    <w:p w14:paraId="44721E0D" w14:textId="77777777" w:rsidR="00356416" w:rsidRDefault="00356416">
      <w:pPr>
        <w:rPr>
          <w:b/>
        </w:rPr>
      </w:pPr>
      <w:r>
        <w:rPr>
          <w:b/>
        </w:rPr>
        <w:br w:type="page"/>
      </w:r>
    </w:p>
    <w:p w14:paraId="29D3E61F" w14:textId="0E894D96" w:rsidR="004C15EF" w:rsidRPr="00553C1F" w:rsidRDefault="004C15EF" w:rsidP="00553C1F">
      <w:pPr>
        <w:jc w:val="center"/>
        <w:rPr>
          <w:b/>
        </w:rPr>
      </w:pPr>
      <w:r w:rsidRPr="00553C1F">
        <w:rPr>
          <w:b/>
        </w:rPr>
        <w:lastRenderedPageBreak/>
        <w:t>Issues for a Future Release</w:t>
      </w:r>
    </w:p>
    <w:tbl>
      <w:tblPr>
        <w:tblStyle w:val="TableGrid"/>
        <w:tblW w:w="12955" w:type="dxa"/>
        <w:tblLook w:val="04A0" w:firstRow="1" w:lastRow="0" w:firstColumn="1" w:lastColumn="0" w:noHBand="0" w:noVBand="1"/>
      </w:tblPr>
      <w:tblGrid>
        <w:gridCol w:w="3325"/>
        <w:gridCol w:w="9630"/>
      </w:tblGrid>
      <w:tr w:rsidR="004C15EF" w14:paraId="52C50F50" w14:textId="77777777" w:rsidTr="003915B4">
        <w:trPr>
          <w:cantSplit/>
        </w:trPr>
        <w:tc>
          <w:tcPr>
            <w:tcW w:w="3325" w:type="dxa"/>
          </w:tcPr>
          <w:p w14:paraId="41300010" w14:textId="77777777" w:rsidR="004C15EF" w:rsidRPr="00412050" w:rsidRDefault="004C15EF" w:rsidP="001A0F99">
            <w:pPr>
              <w:rPr>
                <w:b/>
              </w:rPr>
            </w:pPr>
            <w:r>
              <w:rPr>
                <w:b/>
              </w:rPr>
              <w:t>Test Case/if Applicable</w:t>
            </w:r>
          </w:p>
        </w:tc>
        <w:tc>
          <w:tcPr>
            <w:tcW w:w="9630" w:type="dxa"/>
          </w:tcPr>
          <w:p w14:paraId="697F469E" w14:textId="77777777" w:rsidR="004C15EF" w:rsidRPr="00412050" w:rsidRDefault="004C15EF" w:rsidP="001A0F99">
            <w:pPr>
              <w:rPr>
                <w:b/>
              </w:rPr>
            </w:pPr>
            <w:r>
              <w:rPr>
                <w:b/>
              </w:rPr>
              <w:t>Issue</w:t>
            </w:r>
          </w:p>
        </w:tc>
      </w:tr>
      <w:tr w:rsidR="00FD1D6C" w14:paraId="4CA1B46E" w14:textId="77777777" w:rsidTr="003915B4">
        <w:trPr>
          <w:cantSplit/>
        </w:trPr>
        <w:tc>
          <w:tcPr>
            <w:tcW w:w="3325" w:type="dxa"/>
          </w:tcPr>
          <w:p w14:paraId="1E36B1BA" w14:textId="77777777" w:rsidR="003915B4" w:rsidRPr="00276865" w:rsidRDefault="003915B4" w:rsidP="003915B4">
            <w:pPr>
              <w:rPr>
                <w:rStyle w:val="indented"/>
              </w:rPr>
            </w:pPr>
            <w:r w:rsidRPr="00276865">
              <w:rPr>
                <w:rStyle w:val="indented"/>
              </w:rPr>
              <w:t>SS-UC-1_UC_Visit_Influenza_Child</w:t>
            </w:r>
          </w:p>
          <w:p w14:paraId="6CE949D3" w14:textId="41D1870C" w:rsidR="00FD1D6C" w:rsidRDefault="00FD1D6C" w:rsidP="001A0F99"/>
        </w:tc>
        <w:tc>
          <w:tcPr>
            <w:tcW w:w="9630" w:type="dxa"/>
          </w:tcPr>
          <w:p w14:paraId="4CC214B8" w14:textId="6E9C0349" w:rsidR="00FD1D6C" w:rsidRPr="003915B4" w:rsidRDefault="003915B4" w:rsidP="003915B4">
            <w:pPr>
              <w:autoSpaceDN w:val="0"/>
              <w:jc w:val="both"/>
              <w:rPr>
                <w:rFonts w:cs="Arial"/>
              </w:rPr>
            </w:pPr>
            <w:r>
              <w:rPr>
                <w:rFonts w:cs="Arial"/>
              </w:rPr>
              <w:t>ICD-9</w:t>
            </w:r>
            <w:r w:rsidR="00D47639">
              <w:rPr>
                <w:rFonts w:cs="Arial"/>
              </w:rPr>
              <w:t xml:space="preserve"> </w:t>
            </w:r>
            <w:r>
              <w:rPr>
                <w:rFonts w:cs="Arial"/>
              </w:rPr>
              <w:t>CM</w:t>
            </w:r>
            <w:r w:rsidRPr="00D8629D">
              <w:rPr>
                <w:rFonts w:cs="Arial"/>
              </w:rPr>
              <w:t xml:space="preserve"> code</w:t>
            </w:r>
            <w:r w:rsidR="00F87E4F">
              <w:rPr>
                <w:rFonts w:cs="Arial"/>
              </w:rPr>
              <w:t xml:space="preserve"> data in the example messages</w:t>
            </w:r>
            <w:r w:rsidRPr="00D8629D">
              <w:rPr>
                <w:rFonts w:cs="Arial"/>
              </w:rPr>
              <w:t xml:space="preserve"> will be rep</w:t>
            </w:r>
            <w:r w:rsidR="00F87E4F">
              <w:rPr>
                <w:rFonts w:cs="Arial"/>
              </w:rPr>
              <w:t>laced with equivalent ICD-10</w:t>
            </w:r>
            <w:r w:rsidR="00D47639">
              <w:rPr>
                <w:rFonts w:cs="Arial"/>
              </w:rPr>
              <w:t xml:space="preserve"> </w:t>
            </w:r>
            <w:r w:rsidR="00F87E4F">
              <w:rPr>
                <w:rFonts w:cs="Arial"/>
              </w:rPr>
              <w:t xml:space="preserve">CM code data </w:t>
            </w:r>
            <w:r w:rsidR="00F87E4F" w:rsidRPr="00D8629D">
              <w:rPr>
                <w:rFonts w:cs="Arial"/>
              </w:rPr>
              <w:t xml:space="preserve">(provided by </w:t>
            </w:r>
            <w:r w:rsidR="00F87E4F">
              <w:rPr>
                <w:rFonts w:cs="Arial"/>
              </w:rPr>
              <w:t>the CDC subject matter experts) and these ICD-10</w:t>
            </w:r>
            <w:r w:rsidR="00D47639">
              <w:rPr>
                <w:rFonts w:cs="Arial"/>
              </w:rPr>
              <w:t xml:space="preserve"> </w:t>
            </w:r>
            <w:r w:rsidR="00F87E4F">
              <w:rPr>
                <w:rFonts w:cs="Arial"/>
              </w:rPr>
              <w:t xml:space="preserve">CM code data will be validated automatically by the Tool; equivalent </w:t>
            </w:r>
            <w:r w:rsidRPr="00D8629D">
              <w:rPr>
                <w:rFonts w:cs="Arial"/>
              </w:rPr>
              <w:t>SNOMED CT code</w:t>
            </w:r>
            <w:r w:rsidR="00F87E4F">
              <w:rPr>
                <w:rFonts w:cs="Arial"/>
              </w:rPr>
              <w:t xml:space="preserve"> data </w:t>
            </w:r>
            <w:r w:rsidRPr="00D8629D">
              <w:rPr>
                <w:rFonts w:cs="Arial"/>
              </w:rPr>
              <w:t xml:space="preserve">(provided by </w:t>
            </w:r>
            <w:r>
              <w:rPr>
                <w:rFonts w:cs="Arial"/>
              </w:rPr>
              <w:t>the CDC subject matter experts)</w:t>
            </w:r>
            <w:r w:rsidR="00F87E4F">
              <w:rPr>
                <w:rFonts w:cs="Arial"/>
              </w:rPr>
              <w:t xml:space="preserve"> also will be validated automatically by the Tool and will be listed in the Notes for Testers</w:t>
            </w:r>
          </w:p>
        </w:tc>
      </w:tr>
      <w:tr w:rsidR="00A0762E" w14:paraId="744C1350" w14:textId="77777777" w:rsidTr="003915B4">
        <w:trPr>
          <w:cantSplit/>
        </w:trPr>
        <w:tc>
          <w:tcPr>
            <w:tcW w:w="3325" w:type="dxa"/>
          </w:tcPr>
          <w:p w14:paraId="1D9F2586" w14:textId="039B592C" w:rsidR="00A0762E" w:rsidRDefault="00A0762E" w:rsidP="003915B4">
            <w:pPr>
              <w:rPr>
                <w:rStyle w:val="indented"/>
              </w:rPr>
            </w:pPr>
            <w:r>
              <w:rPr>
                <w:rStyle w:val="indented"/>
              </w:rPr>
              <w:t>Test Case: SS-ED-2_ED_Visit_Patient_Dies</w:t>
            </w:r>
          </w:p>
          <w:p w14:paraId="5E689531" w14:textId="528F00A4" w:rsidR="00A0762E" w:rsidRPr="00276865" w:rsidRDefault="00A0762E" w:rsidP="003915B4">
            <w:pPr>
              <w:rPr>
                <w:rStyle w:val="indented"/>
              </w:rPr>
            </w:pPr>
            <w:r>
              <w:rPr>
                <w:rStyle w:val="indented"/>
              </w:rPr>
              <w:t>Test Step: SS-ED-2.3_Discharge_A03</w:t>
            </w:r>
          </w:p>
        </w:tc>
        <w:tc>
          <w:tcPr>
            <w:tcW w:w="9630" w:type="dxa"/>
          </w:tcPr>
          <w:p w14:paraId="6D3062D2" w14:textId="44B94452" w:rsidR="00A0762E" w:rsidRPr="00A0762E" w:rsidRDefault="00A0762E" w:rsidP="00A0762E">
            <w:r>
              <w:rPr>
                <w:rFonts w:cs="Arial"/>
              </w:rPr>
              <w:t xml:space="preserve">Code </w:t>
            </w:r>
            <w:r w:rsidRPr="00A0762E">
              <w:rPr>
                <w:rFonts w:cs="Arial"/>
              </w:rPr>
              <w:t>S060X8A</w:t>
            </w:r>
            <w:r>
              <w:rPr>
                <w:rFonts w:cs="Arial"/>
              </w:rPr>
              <w:t xml:space="preserve">, which is used in the test data, is no longer included in </w:t>
            </w:r>
            <w:r w:rsidR="003732ED">
              <w:rPr>
                <w:rFonts w:cs="Arial"/>
              </w:rPr>
              <w:t xml:space="preserve">the </w:t>
            </w:r>
            <w:r>
              <w:rPr>
                <w:rFonts w:cs="Arial"/>
              </w:rPr>
              <w:t>ICD-10</w:t>
            </w:r>
            <w:r w:rsidR="00D47639">
              <w:rPr>
                <w:rFonts w:cs="Arial"/>
              </w:rPr>
              <w:t xml:space="preserve"> </w:t>
            </w:r>
            <w:r>
              <w:rPr>
                <w:rFonts w:cs="Arial"/>
              </w:rPr>
              <w:t>CM</w:t>
            </w:r>
            <w:r w:rsidR="003732ED">
              <w:rPr>
                <w:rFonts w:cs="Arial"/>
              </w:rPr>
              <w:t xml:space="preserve"> coding system</w:t>
            </w:r>
            <w:r>
              <w:rPr>
                <w:rFonts w:cs="Arial"/>
              </w:rPr>
              <w:t xml:space="preserve">; this code will be replaced with an </w:t>
            </w:r>
            <w:r w:rsidR="00EC31D3">
              <w:rPr>
                <w:rFonts w:cs="Arial"/>
              </w:rPr>
              <w:t xml:space="preserve">equivalent </w:t>
            </w:r>
            <w:r>
              <w:rPr>
                <w:rFonts w:cs="Arial"/>
              </w:rPr>
              <w:t>active ICD-10</w:t>
            </w:r>
            <w:r w:rsidR="00D47639">
              <w:rPr>
                <w:rFonts w:cs="Arial"/>
              </w:rPr>
              <w:t xml:space="preserve"> </w:t>
            </w:r>
            <w:r>
              <w:rPr>
                <w:rFonts w:cs="Arial"/>
              </w:rPr>
              <w:t xml:space="preserve">CM code in a future release of the NIST Tool. Meanwhile, HIT developers should </w:t>
            </w:r>
            <w:r>
              <w:t>use a</w:t>
            </w:r>
            <w:r w:rsidR="003732ED">
              <w:t>n</w:t>
            </w:r>
            <w:r>
              <w:t xml:space="preserve"> ICD-10</w:t>
            </w:r>
            <w:r w:rsidR="00D47639">
              <w:t xml:space="preserve"> </w:t>
            </w:r>
            <w:r>
              <w:t xml:space="preserve">CM code for an equivalent diagnosis in their test message, and the Testers will </w:t>
            </w:r>
            <w:r w:rsidR="00D67E21">
              <w:t xml:space="preserve">ignore the error notification and </w:t>
            </w:r>
            <w:r>
              <w:t>visually inspect the message during certification testing to verify that the code is valid</w:t>
            </w:r>
            <w:r w:rsidR="003732ED">
              <w:t>.</w:t>
            </w:r>
          </w:p>
        </w:tc>
      </w:tr>
    </w:tbl>
    <w:p w14:paraId="24FE863B" w14:textId="77777777" w:rsidR="001320BE" w:rsidRDefault="001320BE"/>
    <w:sectPr w:rsidR="001320BE" w:rsidSect="003D0454">
      <w:footerReference w:type="default" r:id="rId1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B71B77" w14:textId="77777777" w:rsidR="002B166E" w:rsidRDefault="002B166E" w:rsidP="00281D35">
      <w:pPr>
        <w:spacing w:after="0" w:line="240" w:lineRule="auto"/>
      </w:pPr>
      <w:r>
        <w:separator/>
      </w:r>
    </w:p>
  </w:endnote>
  <w:endnote w:type="continuationSeparator" w:id="0">
    <w:p w14:paraId="13728647" w14:textId="77777777" w:rsidR="002B166E" w:rsidRDefault="002B166E" w:rsidP="00281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6276559"/>
      <w:docPartObj>
        <w:docPartGallery w:val="Page Numbers (Bottom of Page)"/>
        <w:docPartUnique/>
      </w:docPartObj>
    </w:sdtPr>
    <w:sdtEndPr>
      <w:rPr>
        <w:noProof/>
      </w:rPr>
    </w:sdtEndPr>
    <w:sdtContent>
      <w:p w14:paraId="4EC98952" w14:textId="176ADA7F" w:rsidR="001A0F99" w:rsidRDefault="001A0F99">
        <w:pPr>
          <w:pStyle w:val="Footer"/>
          <w:jc w:val="right"/>
        </w:pPr>
        <w:r>
          <w:fldChar w:fldCharType="begin"/>
        </w:r>
        <w:r>
          <w:instrText xml:space="preserve"> PAGE   \* MERGEFORMAT </w:instrText>
        </w:r>
        <w:r>
          <w:fldChar w:fldCharType="separate"/>
        </w:r>
        <w:r w:rsidR="00821AFC">
          <w:rPr>
            <w:noProof/>
          </w:rPr>
          <w:t>6</w:t>
        </w:r>
        <w:r>
          <w:rPr>
            <w:noProof/>
          </w:rPr>
          <w:fldChar w:fldCharType="end"/>
        </w:r>
      </w:p>
    </w:sdtContent>
  </w:sdt>
  <w:p w14:paraId="24A5E93B" w14:textId="77777777" w:rsidR="001A0F99" w:rsidRDefault="001A0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9D5218" w14:textId="77777777" w:rsidR="002B166E" w:rsidRDefault="002B166E" w:rsidP="00281D35">
      <w:pPr>
        <w:spacing w:after="0" w:line="240" w:lineRule="auto"/>
      </w:pPr>
      <w:r>
        <w:separator/>
      </w:r>
    </w:p>
  </w:footnote>
  <w:footnote w:type="continuationSeparator" w:id="0">
    <w:p w14:paraId="709865CC" w14:textId="77777777" w:rsidR="002B166E" w:rsidRDefault="002B166E" w:rsidP="00281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12473"/>
    <w:multiLevelType w:val="multilevel"/>
    <w:tmpl w:val="377871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13380551"/>
    <w:multiLevelType w:val="hybridMultilevel"/>
    <w:tmpl w:val="30C68BB4"/>
    <w:lvl w:ilvl="0" w:tplc="04090001">
      <w:start w:val="1"/>
      <w:numFmt w:val="bullet"/>
      <w:lvlText w:val=""/>
      <w:lvlJc w:val="left"/>
      <w:pPr>
        <w:ind w:left="989" w:hanging="360"/>
      </w:pPr>
      <w:rPr>
        <w:rFonts w:ascii="Symbol" w:hAnsi="Symbol" w:hint="default"/>
      </w:rPr>
    </w:lvl>
    <w:lvl w:ilvl="1" w:tplc="04090003" w:tentative="1">
      <w:start w:val="1"/>
      <w:numFmt w:val="bullet"/>
      <w:lvlText w:val="o"/>
      <w:lvlJc w:val="left"/>
      <w:pPr>
        <w:ind w:left="1709" w:hanging="360"/>
      </w:pPr>
      <w:rPr>
        <w:rFonts w:ascii="Courier New" w:hAnsi="Courier New" w:cs="Courier New" w:hint="default"/>
      </w:rPr>
    </w:lvl>
    <w:lvl w:ilvl="2" w:tplc="04090005" w:tentative="1">
      <w:start w:val="1"/>
      <w:numFmt w:val="bullet"/>
      <w:lvlText w:val=""/>
      <w:lvlJc w:val="left"/>
      <w:pPr>
        <w:ind w:left="2429" w:hanging="360"/>
      </w:pPr>
      <w:rPr>
        <w:rFonts w:ascii="Wingdings" w:hAnsi="Wingdings" w:hint="default"/>
      </w:rPr>
    </w:lvl>
    <w:lvl w:ilvl="3" w:tplc="04090001" w:tentative="1">
      <w:start w:val="1"/>
      <w:numFmt w:val="bullet"/>
      <w:lvlText w:val=""/>
      <w:lvlJc w:val="left"/>
      <w:pPr>
        <w:ind w:left="3149" w:hanging="360"/>
      </w:pPr>
      <w:rPr>
        <w:rFonts w:ascii="Symbol" w:hAnsi="Symbol" w:hint="default"/>
      </w:rPr>
    </w:lvl>
    <w:lvl w:ilvl="4" w:tplc="04090003" w:tentative="1">
      <w:start w:val="1"/>
      <w:numFmt w:val="bullet"/>
      <w:lvlText w:val="o"/>
      <w:lvlJc w:val="left"/>
      <w:pPr>
        <w:ind w:left="3869" w:hanging="360"/>
      </w:pPr>
      <w:rPr>
        <w:rFonts w:ascii="Courier New" w:hAnsi="Courier New" w:cs="Courier New" w:hint="default"/>
      </w:rPr>
    </w:lvl>
    <w:lvl w:ilvl="5" w:tplc="04090005" w:tentative="1">
      <w:start w:val="1"/>
      <w:numFmt w:val="bullet"/>
      <w:lvlText w:val=""/>
      <w:lvlJc w:val="left"/>
      <w:pPr>
        <w:ind w:left="4589" w:hanging="360"/>
      </w:pPr>
      <w:rPr>
        <w:rFonts w:ascii="Wingdings" w:hAnsi="Wingdings" w:hint="default"/>
      </w:rPr>
    </w:lvl>
    <w:lvl w:ilvl="6" w:tplc="04090001" w:tentative="1">
      <w:start w:val="1"/>
      <w:numFmt w:val="bullet"/>
      <w:lvlText w:val=""/>
      <w:lvlJc w:val="left"/>
      <w:pPr>
        <w:ind w:left="5309" w:hanging="360"/>
      </w:pPr>
      <w:rPr>
        <w:rFonts w:ascii="Symbol" w:hAnsi="Symbol" w:hint="default"/>
      </w:rPr>
    </w:lvl>
    <w:lvl w:ilvl="7" w:tplc="04090003" w:tentative="1">
      <w:start w:val="1"/>
      <w:numFmt w:val="bullet"/>
      <w:lvlText w:val="o"/>
      <w:lvlJc w:val="left"/>
      <w:pPr>
        <w:ind w:left="6029" w:hanging="360"/>
      </w:pPr>
      <w:rPr>
        <w:rFonts w:ascii="Courier New" w:hAnsi="Courier New" w:cs="Courier New" w:hint="default"/>
      </w:rPr>
    </w:lvl>
    <w:lvl w:ilvl="8" w:tplc="04090005" w:tentative="1">
      <w:start w:val="1"/>
      <w:numFmt w:val="bullet"/>
      <w:lvlText w:val=""/>
      <w:lvlJc w:val="left"/>
      <w:pPr>
        <w:ind w:left="6749" w:hanging="360"/>
      </w:pPr>
      <w:rPr>
        <w:rFonts w:ascii="Wingdings" w:hAnsi="Wingdings" w:hint="default"/>
      </w:rPr>
    </w:lvl>
  </w:abstractNum>
  <w:abstractNum w:abstractNumId="2" w15:restartNumberingAfterBreak="0">
    <w:nsid w:val="2737228E"/>
    <w:multiLevelType w:val="hybridMultilevel"/>
    <w:tmpl w:val="2C9CB578"/>
    <w:lvl w:ilvl="0" w:tplc="36C45120">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F61D7C"/>
    <w:multiLevelType w:val="hybridMultilevel"/>
    <w:tmpl w:val="9DCE6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D1233C"/>
    <w:multiLevelType w:val="hybridMultilevel"/>
    <w:tmpl w:val="15AA5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8725B0"/>
    <w:multiLevelType w:val="hybridMultilevel"/>
    <w:tmpl w:val="34449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F95280"/>
    <w:multiLevelType w:val="hybridMultilevel"/>
    <w:tmpl w:val="9E8A7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84000F4"/>
    <w:multiLevelType w:val="hybridMultilevel"/>
    <w:tmpl w:val="60E8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B8073A"/>
    <w:multiLevelType w:val="hybridMultilevel"/>
    <w:tmpl w:val="E404F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0A6757"/>
    <w:multiLevelType w:val="hybridMultilevel"/>
    <w:tmpl w:val="DD687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270ADD"/>
    <w:multiLevelType w:val="multilevel"/>
    <w:tmpl w:val="032869D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64A730A1"/>
    <w:multiLevelType w:val="hybridMultilevel"/>
    <w:tmpl w:val="B5227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AA1CB3"/>
    <w:multiLevelType w:val="hybridMultilevel"/>
    <w:tmpl w:val="4A40FF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702D45F2"/>
    <w:multiLevelType w:val="hybridMultilevel"/>
    <w:tmpl w:val="34867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CE5E44"/>
    <w:multiLevelType w:val="hybridMultilevel"/>
    <w:tmpl w:val="C0FE40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3E908E7"/>
    <w:multiLevelType w:val="hybridMultilevel"/>
    <w:tmpl w:val="CB96B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9F919DD"/>
    <w:multiLevelType w:val="hybridMultilevel"/>
    <w:tmpl w:val="EAE60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DF2040C"/>
    <w:multiLevelType w:val="multilevel"/>
    <w:tmpl w:val="DB46ACB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7E153F72"/>
    <w:multiLevelType w:val="hybridMultilevel"/>
    <w:tmpl w:val="3D5090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4"/>
  </w:num>
  <w:num w:numId="4">
    <w:abstractNumId w:val="8"/>
  </w:num>
  <w:num w:numId="5">
    <w:abstractNumId w:val="10"/>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9"/>
  </w:num>
  <w:num w:numId="9">
    <w:abstractNumId w:val="12"/>
  </w:num>
  <w:num w:numId="10">
    <w:abstractNumId w:val="6"/>
  </w:num>
  <w:num w:numId="11">
    <w:abstractNumId w:val="15"/>
  </w:num>
  <w:num w:numId="12">
    <w:abstractNumId w:val="1"/>
  </w:num>
  <w:num w:numId="13">
    <w:abstractNumId w:val="18"/>
  </w:num>
  <w:num w:numId="14">
    <w:abstractNumId w:val="11"/>
  </w:num>
  <w:num w:numId="15">
    <w:abstractNumId w:val="17"/>
  </w:num>
  <w:num w:numId="16">
    <w:abstractNumId w:val="0"/>
  </w:num>
  <w:num w:numId="17">
    <w:abstractNumId w:val="13"/>
  </w:num>
  <w:num w:numId="18">
    <w:abstractNumId w:val="5"/>
  </w:num>
  <w:num w:numId="19">
    <w:abstractNumId w:val="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2657761-F6DD-4725-A581-29C178CB1B1D}"/>
    <w:docVar w:name="dgnword-eventsink" w:val="106374112"/>
  </w:docVars>
  <w:rsids>
    <w:rsidRoot w:val="00E04D57"/>
    <w:rsid w:val="00000110"/>
    <w:rsid w:val="00001365"/>
    <w:rsid w:val="00003E79"/>
    <w:rsid w:val="00004DF6"/>
    <w:rsid w:val="00010023"/>
    <w:rsid w:val="00010D8B"/>
    <w:rsid w:val="000154B6"/>
    <w:rsid w:val="00025E50"/>
    <w:rsid w:val="00031A53"/>
    <w:rsid w:val="00041F71"/>
    <w:rsid w:val="00051A67"/>
    <w:rsid w:val="00064FC9"/>
    <w:rsid w:val="000756FC"/>
    <w:rsid w:val="000839D8"/>
    <w:rsid w:val="000842F5"/>
    <w:rsid w:val="00085B48"/>
    <w:rsid w:val="00093161"/>
    <w:rsid w:val="000945B7"/>
    <w:rsid w:val="000A1579"/>
    <w:rsid w:val="000A5C8B"/>
    <w:rsid w:val="000A60CA"/>
    <w:rsid w:val="000B2ED9"/>
    <w:rsid w:val="000B4373"/>
    <w:rsid w:val="000B4CE9"/>
    <w:rsid w:val="000B6724"/>
    <w:rsid w:val="000B6D15"/>
    <w:rsid w:val="000B78AD"/>
    <w:rsid w:val="000C753C"/>
    <w:rsid w:val="000C7944"/>
    <w:rsid w:val="000D5F22"/>
    <w:rsid w:val="000E00A9"/>
    <w:rsid w:val="000E0347"/>
    <w:rsid w:val="000E1793"/>
    <w:rsid w:val="000E6E7A"/>
    <w:rsid w:val="000F040E"/>
    <w:rsid w:val="001009B7"/>
    <w:rsid w:val="001037DE"/>
    <w:rsid w:val="001075F7"/>
    <w:rsid w:val="00120DE3"/>
    <w:rsid w:val="001256C6"/>
    <w:rsid w:val="00127D5B"/>
    <w:rsid w:val="001320BE"/>
    <w:rsid w:val="00133F79"/>
    <w:rsid w:val="001346D6"/>
    <w:rsid w:val="00136877"/>
    <w:rsid w:val="00145C34"/>
    <w:rsid w:val="00152137"/>
    <w:rsid w:val="0016226B"/>
    <w:rsid w:val="00162701"/>
    <w:rsid w:val="001723F5"/>
    <w:rsid w:val="001769C2"/>
    <w:rsid w:val="001779A4"/>
    <w:rsid w:val="0018227D"/>
    <w:rsid w:val="001833C4"/>
    <w:rsid w:val="00187151"/>
    <w:rsid w:val="00187E99"/>
    <w:rsid w:val="00190F2C"/>
    <w:rsid w:val="001913A4"/>
    <w:rsid w:val="001953A7"/>
    <w:rsid w:val="001968DC"/>
    <w:rsid w:val="001A0F99"/>
    <w:rsid w:val="001B1F27"/>
    <w:rsid w:val="001B2B78"/>
    <w:rsid w:val="001B6252"/>
    <w:rsid w:val="001C6F18"/>
    <w:rsid w:val="001D28D4"/>
    <w:rsid w:val="001D332E"/>
    <w:rsid w:val="001D37EF"/>
    <w:rsid w:val="001D6694"/>
    <w:rsid w:val="001D7BD8"/>
    <w:rsid w:val="001E0B84"/>
    <w:rsid w:val="001E20CE"/>
    <w:rsid w:val="001E5C65"/>
    <w:rsid w:val="0020244A"/>
    <w:rsid w:val="00203724"/>
    <w:rsid w:val="00207614"/>
    <w:rsid w:val="0021072A"/>
    <w:rsid w:val="00213B0C"/>
    <w:rsid w:val="00213DA5"/>
    <w:rsid w:val="00216DF9"/>
    <w:rsid w:val="00222D79"/>
    <w:rsid w:val="002370D8"/>
    <w:rsid w:val="00237FAD"/>
    <w:rsid w:val="002405D6"/>
    <w:rsid w:val="00242AB4"/>
    <w:rsid w:val="00242C21"/>
    <w:rsid w:val="002472FF"/>
    <w:rsid w:val="00247D39"/>
    <w:rsid w:val="002509D3"/>
    <w:rsid w:val="0025447E"/>
    <w:rsid w:val="00255AA6"/>
    <w:rsid w:val="00257125"/>
    <w:rsid w:val="002575E6"/>
    <w:rsid w:val="00260AA5"/>
    <w:rsid w:val="00265EC9"/>
    <w:rsid w:val="00270575"/>
    <w:rsid w:val="00271DFA"/>
    <w:rsid w:val="002748A8"/>
    <w:rsid w:val="00276865"/>
    <w:rsid w:val="0028157B"/>
    <w:rsid w:val="00281D35"/>
    <w:rsid w:val="00285F63"/>
    <w:rsid w:val="002877BE"/>
    <w:rsid w:val="0029614C"/>
    <w:rsid w:val="002A735E"/>
    <w:rsid w:val="002B166E"/>
    <w:rsid w:val="002B3B16"/>
    <w:rsid w:val="002C3CC6"/>
    <w:rsid w:val="002C6D29"/>
    <w:rsid w:val="002E43D5"/>
    <w:rsid w:val="002E7509"/>
    <w:rsid w:val="002F3590"/>
    <w:rsid w:val="003009A2"/>
    <w:rsid w:val="00300E11"/>
    <w:rsid w:val="0030636A"/>
    <w:rsid w:val="0031416E"/>
    <w:rsid w:val="00314531"/>
    <w:rsid w:val="003151B2"/>
    <w:rsid w:val="00324F45"/>
    <w:rsid w:val="003552F1"/>
    <w:rsid w:val="00356416"/>
    <w:rsid w:val="00371999"/>
    <w:rsid w:val="003732ED"/>
    <w:rsid w:val="00375537"/>
    <w:rsid w:val="00383BEC"/>
    <w:rsid w:val="003841C0"/>
    <w:rsid w:val="00384C88"/>
    <w:rsid w:val="003855AF"/>
    <w:rsid w:val="00386B76"/>
    <w:rsid w:val="003915B4"/>
    <w:rsid w:val="00391A4C"/>
    <w:rsid w:val="00391DD8"/>
    <w:rsid w:val="003924C6"/>
    <w:rsid w:val="00395072"/>
    <w:rsid w:val="003A2DF2"/>
    <w:rsid w:val="003B19FB"/>
    <w:rsid w:val="003B2A51"/>
    <w:rsid w:val="003B4129"/>
    <w:rsid w:val="003C4CE9"/>
    <w:rsid w:val="003D0454"/>
    <w:rsid w:val="003D3435"/>
    <w:rsid w:val="003F45BA"/>
    <w:rsid w:val="00405422"/>
    <w:rsid w:val="00412050"/>
    <w:rsid w:val="00420C09"/>
    <w:rsid w:val="00421357"/>
    <w:rsid w:val="00421A48"/>
    <w:rsid w:val="00431040"/>
    <w:rsid w:val="00431A65"/>
    <w:rsid w:val="004353E3"/>
    <w:rsid w:val="00444A15"/>
    <w:rsid w:val="004524B4"/>
    <w:rsid w:val="00457AFF"/>
    <w:rsid w:val="004644E1"/>
    <w:rsid w:val="00471A55"/>
    <w:rsid w:val="00473A94"/>
    <w:rsid w:val="00482A34"/>
    <w:rsid w:val="0048361B"/>
    <w:rsid w:val="00484FA0"/>
    <w:rsid w:val="00491BCD"/>
    <w:rsid w:val="004966F5"/>
    <w:rsid w:val="00497D02"/>
    <w:rsid w:val="004B5B5F"/>
    <w:rsid w:val="004B64E1"/>
    <w:rsid w:val="004B68B9"/>
    <w:rsid w:val="004B6A0D"/>
    <w:rsid w:val="004C15EF"/>
    <w:rsid w:val="004C16D0"/>
    <w:rsid w:val="004C3A54"/>
    <w:rsid w:val="004D751D"/>
    <w:rsid w:val="004E0260"/>
    <w:rsid w:val="004E34A5"/>
    <w:rsid w:val="004E7962"/>
    <w:rsid w:val="004F0BDB"/>
    <w:rsid w:val="004F3A9C"/>
    <w:rsid w:val="005064E6"/>
    <w:rsid w:val="00512B9E"/>
    <w:rsid w:val="00512E30"/>
    <w:rsid w:val="00514889"/>
    <w:rsid w:val="005165BB"/>
    <w:rsid w:val="005209A6"/>
    <w:rsid w:val="00520FFB"/>
    <w:rsid w:val="00530EC4"/>
    <w:rsid w:val="00533A24"/>
    <w:rsid w:val="00540862"/>
    <w:rsid w:val="00541CC3"/>
    <w:rsid w:val="00542A83"/>
    <w:rsid w:val="00544CED"/>
    <w:rsid w:val="00553C1F"/>
    <w:rsid w:val="00561709"/>
    <w:rsid w:val="005628DA"/>
    <w:rsid w:val="00564F33"/>
    <w:rsid w:val="005675EE"/>
    <w:rsid w:val="00572EFA"/>
    <w:rsid w:val="00575173"/>
    <w:rsid w:val="00576C81"/>
    <w:rsid w:val="0058197E"/>
    <w:rsid w:val="00587FC8"/>
    <w:rsid w:val="00593C27"/>
    <w:rsid w:val="00594AE3"/>
    <w:rsid w:val="00597634"/>
    <w:rsid w:val="005A38F0"/>
    <w:rsid w:val="005A78E2"/>
    <w:rsid w:val="005B2022"/>
    <w:rsid w:val="005B441D"/>
    <w:rsid w:val="005C0966"/>
    <w:rsid w:val="005C61E9"/>
    <w:rsid w:val="005D6C36"/>
    <w:rsid w:val="005D77E0"/>
    <w:rsid w:val="005E15FF"/>
    <w:rsid w:val="005E2379"/>
    <w:rsid w:val="005F3CC6"/>
    <w:rsid w:val="0060438B"/>
    <w:rsid w:val="00604E0F"/>
    <w:rsid w:val="00611C1B"/>
    <w:rsid w:val="00622E26"/>
    <w:rsid w:val="00626339"/>
    <w:rsid w:val="006271FF"/>
    <w:rsid w:val="00636638"/>
    <w:rsid w:val="00636E10"/>
    <w:rsid w:val="00636FF1"/>
    <w:rsid w:val="00642A60"/>
    <w:rsid w:val="00642EDB"/>
    <w:rsid w:val="00651729"/>
    <w:rsid w:val="0065242B"/>
    <w:rsid w:val="00654829"/>
    <w:rsid w:val="006620F8"/>
    <w:rsid w:val="00663905"/>
    <w:rsid w:val="0066780D"/>
    <w:rsid w:val="00671B81"/>
    <w:rsid w:val="0067363C"/>
    <w:rsid w:val="0068084B"/>
    <w:rsid w:val="006829E5"/>
    <w:rsid w:val="00685BC6"/>
    <w:rsid w:val="00686FCC"/>
    <w:rsid w:val="006A4F50"/>
    <w:rsid w:val="006C03E2"/>
    <w:rsid w:val="006C1394"/>
    <w:rsid w:val="006C17E7"/>
    <w:rsid w:val="006C3FC2"/>
    <w:rsid w:val="006C586F"/>
    <w:rsid w:val="006D1B8F"/>
    <w:rsid w:val="006D6DD3"/>
    <w:rsid w:val="006E4660"/>
    <w:rsid w:val="006E6AB3"/>
    <w:rsid w:val="006F2F96"/>
    <w:rsid w:val="006F5530"/>
    <w:rsid w:val="00700203"/>
    <w:rsid w:val="007005CC"/>
    <w:rsid w:val="007022BA"/>
    <w:rsid w:val="00707F0A"/>
    <w:rsid w:val="00711E3D"/>
    <w:rsid w:val="00720F2E"/>
    <w:rsid w:val="00724FA6"/>
    <w:rsid w:val="00727022"/>
    <w:rsid w:val="00736E84"/>
    <w:rsid w:val="00740849"/>
    <w:rsid w:val="00742C6F"/>
    <w:rsid w:val="00750AA4"/>
    <w:rsid w:val="00755B20"/>
    <w:rsid w:val="00756B24"/>
    <w:rsid w:val="007577A9"/>
    <w:rsid w:val="007578FA"/>
    <w:rsid w:val="00760CDB"/>
    <w:rsid w:val="00761BF3"/>
    <w:rsid w:val="00765D89"/>
    <w:rsid w:val="00766FC0"/>
    <w:rsid w:val="007702ED"/>
    <w:rsid w:val="007710B5"/>
    <w:rsid w:val="0077590A"/>
    <w:rsid w:val="00776184"/>
    <w:rsid w:val="007814CD"/>
    <w:rsid w:val="0078214D"/>
    <w:rsid w:val="0078730D"/>
    <w:rsid w:val="007A49DD"/>
    <w:rsid w:val="007B6134"/>
    <w:rsid w:val="007B7776"/>
    <w:rsid w:val="007C1CBC"/>
    <w:rsid w:val="007C6D78"/>
    <w:rsid w:val="007D2032"/>
    <w:rsid w:val="007D2AF1"/>
    <w:rsid w:val="007D3AD6"/>
    <w:rsid w:val="007D7C04"/>
    <w:rsid w:val="007E0EDA"/>
    <w:rsid w:val="007F13BB"/>
    <w:rsid w:val="007F1B62"/>
    <w:rsid w:val="007F208E"/>
    <w:rsid w:val="007F68D5"/>
    <w:rsid w:val="00802F4E"/>
    <w:rsid w:val="00805868"/>
    <w:rsid w:val="00807E38"/>
    <w:rsid w:val="008114A7"/>
    <w:rsid w:val="00821AFC"/>
    <w:rsid w:val="00823199"/>
    <w:rsid w:val="00827452"/>
    <w:rsid w:val="00832813"/>
    <w:rsid w:val="00841168"/>
    <w:rsid w:val="008420B2"/>
    <w:rsid w:val="00851528"/>
    <w:rsid w:val="008535C1"/>
    <w:rsid w:val="00854724"/>
    <w:rsid w:val="0086096E"/>
    <w:rsid w:val="00864CFA"/>
    <w:rsid w:val="00867B38"/>
    <w:rsid w:val="00870C6F"/>
    <w:rsid w:val="00895111"/>
    <w:rsid w:val="008B0126"/>
    <w:rsid w:val="008B563E"/>
    <w:rsid w:val="008C3895"/>
    <w:rsid w:val="008C4252"/>
    <w:rsid w:val="008D1961"/>
    <w:rsid w:val="008D1CAF"/>
    <w:rsid w:val="008D5522"/>
    <w:rsid w:val="008D56DB"/>
    <w:rsid w:val="008E0DBB"/>
    <w:rsid w:val="008E2E0E"/>
    <w:rsid w:val="008E2E24"/>
    <w:rsid w:val="008E57B2"/>
    <w:rsid w:val="008F1EAA"/>
    <w:rsid w:val="0090109B"/>
    <w:rsid w:val="00902141"/>
    <w:rsid w:val="00912FEA"/>
    <w:rsid w:val="0091711E"/>
    <w:rsid w:val="0091784B"/>
    <w:rsid w:val="00920BB7"/>
    <w:rsid w:val="0092395B"/>
    <w:rsid w:val="009348E5"/>
    <w:rsid w:val="00934E5F"/>
    <w:rsid w:val="00941708"/>
    <w:rsid w:val="00941EF1"/>
    <w:rsid w:val="009451B5"/>
    <w:rsid w:val="00945AE5"/>
    <w:rsid w:val="00945F5B"/>
    <w:rsid w:val="009641A3"/>
    <w:rsid w:val="00973F9F"/>
    <w:rsid w:val="009759E3"/>
    <w:rsid w:val="00976D04"/>
    <w:rsid w:val="009808F7"/>
    <w:rsid w:val="00980D9E"/>
    <w:rsid w:val="009836FE"/>
    <w:rsid w:val="009865A0"/>
    <w:rsid w:val="009879CF"/>
    <w:rsid w:val="00987C70"/>
    <w:rsid w:val="00990FA2"/>
    <w:rsid w:val="00992C5B"/>
    <w:rsid w:val="009A57C5"/>
    <w:rsid w:val="009B769A"/>
    <w:rsid w:val="009B79EB"/>
    <w:rsid w:val="009C5892"/>
    <w:rsid w:val="009D16C7"/>
    <w:rsid w:val="009E4AA1"/>
    <w:rsid w:val="009E5DB0"/>
    <w:rsid w:val="009F32BE"/>
    <w:rsid w:val="009F5FE4"/>
    <w:rsid w:val="00A061B0"/>
    <w:rsid w:val="00A0762E"/>
    <w:rsid w:val="00A101F6"/>
    <w:rsid w:val="00A25C51"/>
    <w:rsid w:val="00A3088E"/>
    <w:rsid w:val="00A31182"/>
    <w:rsid w:val="00A41089"/>
    <w:rsid w:val="00A42B43"/>
    <w:rsid w:val="00A437A5"/>
    <w:rsid w:val="00A45FF9"/>
    <w:rsid w:val="00A46A04"/>
    <w:rsid w:val="00A46FE7"/>
    <w:rsid w:val="00A50664"/>
    <w:rsid w:val="00A50E51"/>
    <w:rsid w:val="00A52B4A"/>
    <w:rsid w:val="00A55663"/>
    <w:rsid w:val="00A60C24"/>
    <w:rsid w:val="00A640CC"/>
    <w:rsid w:val="00A757E8"/>
    <w:rsid w:val="00A758A2"/>
    <w:rsid w:val="00A80AAD"/>
    <w:rsid w:val="00A811AD"/>
    <w:rsid w:val="00A849EF"/>
    <w:rsid w:val="00A924CF"/>
    <w:rsid w:val="00A967ED"/>
    <w:rsid w:val="00A979C9"/>
    <w:rsid w:val="00AA3521"/>
    <w:rsid w:val="00AA5B8F"/>
    <w:rsid w:val="00AB2257"/>
    <w:rsid w:val="00AB7C8B"/>
    <w:rsid w:val="00AC07C9"/>
    <w:rsid w:val="00AC2E0A"/>
    <w:rsid w:val="00AC3410"/>
    <w:rsid w:val="00AE3DAD"/>
    <w:rsid w:val="00AE5969"/>
    <w:rsid w:val="00AE7478"/>
    <w:rsid w:val="00AE7832"/>
    <w:rsid w:val="00AF2E57"/>
    <w:rsid w:val="00AF3EAD"/>
    <w:rsid w:val="00AF73DE"/>
    <w:rsid w:val="00B00436"/>
    <w:rsid w:val="00B01CF4"/>
    <w:rsid w:val="00B02277"/>
    <w:rsid w:val="00B035A1"/>
    <w:rsid w:val="00B068AA"/>
    <w:rsid w:val="00B2121A"/>
    <w:rsid w:val="00B23B21"/>
    <w:rsid w:val="00B2769D"/>
    <w:rsid w:val="00B37B36"/>
    <w:rsid w:val="00B4666B"/>
    <w:rsid w:val="00B4672C"/>
    <w:rsid w:val="00B50BCE"/>
    <w:rsid w:val="00B5132F"/>
    <w:rsid w:val="00B57109"/>
    <w:rsid w:val="00B70A4C"/>
    <w:rsid w:val="00B726B8"/>
    <w:rsid w:val="00B81C47"/>
    <w:rsid w:val="00B84373"/>
    <w:rsid w:val="00B8595C"/>
    <w:rsid w:val="00B87788"/>
    <w:rsid w:val="00B9034F"/>
    <w:rsid w:val="00B9433F"/>
    <w:rsid w:val="00B97D22"/>
    <w:rsid w:val="00BA2446"/>
    <w:rsid w:val="00BA3830"/>
    <w:rsid w:val="00BB0032"/>
    <w:rsid w:val="00BB2490"/>
    <w:rsid w:val="00BB64B7"/>
    <w:rsid w:val="00BC05B2"/>
    <w:rsid w:val="00BC4045"/>
    <w:rsid w:val="00BC5513"/>
    <w:rsid w:val="00BE1963"/>
    <w:rsid w:val="00BE3876"/>
    <w:rsid w:val="00C01D2E"/>
    <w:rsid w:val="00C065A8"/>
    <w:rsid w:val="00C07B47"/>
    <w:rsid w:val="00C10382"/>
    <w:rsid w:val="00C1099B"/>
    <w:rsid w:val="00C115D5"/>
    <w:rsid w:val="00C15F2A"/>
    <w:rsid w:val="00C170FF"/>
    <w:rsid w:val="00C239AC"/>
    <w:rsid w:val="00C307AE"/>
    <w:rsid w:val="00C32FE3"/>
    <w:rsid w:val="00C41EDD"/>
    <w:rsid w:val="00C452FB"/>
    <w:rsid w:val="00C53B82"/>
    <w:rsid w:val="00C56B0F"/>
    <w:rsid w:val="00C67D55"/>
    <w:rsid w:val="00C703C0"/>
    <w:rsid w:val="00C71A3C"/>
    <w:rsid w:val="00C758DB"/>
    <w:rsid w:val="00C75A0C"/>
    <w:rsid w:val="00C76400"/>
    <w:rsid w:val="00C915E8"/>
    <w:rsid w:val="00CA1217"/>
    <w:rsid w:val="00CA251A"/>
    <w:rsid w:val="00CB1407"/>
    <w:rsid w:val="00CB24DD"/>
    <w:rsid w:val="00CB311B"/>
    <w:rsid w:val="00CC056A"/>
    <w:rsid w:val="00CC2DA0"/>
    <w:rsid w:val="00CC3BCC"/>
    <w:rsid w:val="00CC44D1"/>
    <w:rsid w:val="00CC457B"/>
    <w:rsid w:val="00CC4B87"/>
    <w:rsid w:val="00CE0BD1"/>
    <w:rsid w:val="00CE3301"/>
    <w:rsid w:val="00CF04F5"/>
    <w:rsid w:val="00CF6305"/>
    <w:rsid w:val="00D03314"/>
    <w:rsid w:val="00D0404D"/>
    <w:rsid w:val="00D11C21"/>
    <w:rsid w:val="00D2080E"/>
    <w:rsid w:val="00D20F94"/>
    <w:rsid w:val="00D21290"/>
    <w:rsid w:val="00D24598"/>
    <w:rsid w:val="00D27A10"/>
    <w:rsid w:val="00D336C6"/>
    <w:rsid w:val="00D34DF6"/>
    <w:rsid w:val="00D35543"/>
    <w:rsid w:val="00D35D5B"/>
    <w:rsid w:val="00D3771F"/>
    <w:rsid w:val="00D3785B"/>
    <w:rsid w:val="00D46BA3"/>
    <w:rsid w:val="00D47639"/>
    <w:rsid w:val="00D5291D"/>
    <w:rsid w:val="00D55E87"/>
    <w:rsid w:val="00D5626E"/>
    <w:rsid w:val="00D60E74"/>
    <w:rsid w:val="00D61A81"/>
    <w:rsid w:val="00D65A11"/>
    <w:rsid w:val="00D67E21"/>
    <w:rsid w:val="00D715DA"/>
    <w:rsid w:val="00D72FF6"/>
    <w:rsid w:val="00D77DDB"/>
    <w:rsid w:val="00D84686"/>
    <w:rsid w:val="00D85DEC"/>
    <w:rsid w:val="00D8629D"/>
    <w:rsid w:val="00D87F9A"/>
    <w:rsid w:val="00D9555D"/>
    <w:rsid w:val="00DA71EE"/>
    <w:rsid w:val="00DB7048"/>
    <w:rsid w:val="00DB70DD"/>
    <w:rsid w:val="00DB7F61"/>
    <w:rsid w:val="00DC0AF5"/>
    <w:rsid w:val="00DC105C"/>
    <w:rsid w:val="00DC43B8"/>
    <w:rsid w:val="00DC6CD5"/>
    <w:rsid w:val="00DC7A3D"/>
    <w:rsid w:val="00DD022F"/>
    <w:rsid w:val="00DD0F88"/>
    <w:rsid w:val="00DD1092"/>
    <w:rsid w:val="00DD53D5"/>
    <w:rsid w:val="00DE05DE"/>
    <w:rsid w:val="00DE0911"/>
    <w:rsid w:val="00DE1FE2"/>
    <w:rsid w:val="00DE36DA"/>
    <w:rsid w:val="00DF5551"/>
    <w:rsid w:val="00DF6BC0"/>
    <w:rsid w:val="00E00A4F"/>
    <w:rsid w:val="00E04D57"/>
    <w:rsid w:val="00E05AFE"/>
    <w:rsid w:val="00E05F67"/>
    <w:rsid w:val="00E21169"/>
    <w:rsid w:val="00E642A5"/>
    <w:rsid w:val="00E73E5B"/>
    <w:rsid w:val="00E91ADF"/>
    <w:rsid w:val="00EA23F0"/>
    <w:rsid w:val="00EA2D86"/>
    <w:rsid w:val="00EA2E11"/>
    <w:rsid w:val="00EA5EC5"/>
    <w:rsid w:val="00EB0D02"/>
    <w:rsid w:val="00EB276D"/>
    <w:rsid w:val="00EB31B4"/>
    <w:rsid w:val="00EC31D3"/>
    <w:rsid w:val="00ED4447"/>
    <w:rsid w:val="00EE0C86"/>
    <w:rsid w:val="00EF4D99"/>
    <w:rsid w:val="00F03933"/>
    <w:rsid w:val="00F05BD3"/>
    <w:rsid w:val="00F11277"/>
    <w:rsid w:val="00F123B8"/>
    <w:rsid w:val="00F1280A"/>
    <w:rsid w:val="00F154D6"/>
    <w:rsid w:val="00F2395B"/>
    <w:rsid w:val="00F2530D"/>
    <w:rsid w:val="00F326E6"/>
    <w:rsid w:val="00F3550C"/>
    <w:rsid w:val="00F35E31"/>
    <w:rsid w:val="00F42CB3"/>
    <w:rsid w:val="00F4514E"/>
    <w:rsid w:val="00F46564"/>
    <w:rsid w:val="00F47853"/>
    <w:rsid w:val="00F53A26"/>
    <w:rsid w:val="00F554F7"/>
    <w:rsid w:val="00F63097"/>
    <w:rsid w:val="00F65B2B"/>
    <w:rsid w:val="00F670B7"/>
    <w:rsid w:val="00F722E2"/>
    <w:rsid w:val="00F73B4C"/>
    <w:rsid w:val="00F85203"/>
    <w:rsid w:val="00F854CE"/>
    <w:rsid w:val="00F87E4F"/>
    <w:rsid w:val="00F87EEF"/>
    <w:rsid w:val="00F91DBD"/>
    <w:rsid w:val="00F9507D"/>
    <w:rsid w:val="00F9693D"/>
    <w:rsid w:val="00FA55A5"/>
    <w:rsid w:val="00FA7181"/>
    <w:rsid w:val="00FB629A"/>
    <w:rsid w:val="00FC4EEA"/>
    <w:rsid w:val="00FD1D6C"/>
    <w:rsid w:val="00FE23F4"/>
    <w:rsid w:val="00FE4BEF"/>
    <w:rsid w:val="00FF010A"/>
    <w:rsid w:val="00FF1D33"/>
    <w:rsid w:val="00FF3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C8EC4"/>
  <w15:docId w15:val="{48CAD5A4-DE44-4361-A972-72B95EEE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3088E"/>
    <w:rPr>
      <w:sz w:val="16"/>
      <w:szCs w:val="16"/>
    </w:rPr>
  </w:style>
  <w:style w:type="paragraph" w:styleId="CommentText">
    <w:name w:val="annotation text"/>
    <w:basedOn w:val="Normal"/>
    <w:link w:val="CommentTextChar"/>
    <w:uiPriority w:val="99"/>
    <w:semiHidden/>
    <w:unhideWhenUsed/>
    <w:rsid w:val="00A3088E"/>
    <w:pPr>
      <w:spacing w:line="240" w:lineRule="auto"/>
    </w:pPr>
    <w:rPr>
      <w:sz w:val="20"/>
      <w:szCs w:val="20"/>
    </w:rPr>
  </w:style>
  <w:style w:type="character" w:customStyle="1" w:styleId="CommentTextChar">
    <w:name w:val="Comment Text Char"/>
    <w:basedOn w:val="DefaultParagraphFont"/>
    <w:link w:val="CommentText"/>
    <w:uiPriority w:val="99"/>
    <w:semiHidden/>
    <w:rsid w:val="00A3088E"/>
    <w:rPr>
      <w:sz w:val="20"/>
      <w:szCs w:val="20"/>
    </w:rPr>
  </w:style>
  <w:style w:type="paragraph" w:styleId="CommentSubject">
    <w:name w:val="annotation subject"/>
    <w:basedOn w:val="CommentText"/>
    <w:next w:val="CommentText"/>
    <w:link w:val="CommentSubjectChar"/>
    <w:uiPriority w:val="99"/>
    <w:semiHidden/>
    <w:unhideWhenUsed/>
    <w:rsid w:val="00A3088E"/>
    <w:rPr>
      <w:b/>
      <w:bCs/>
    </w:rPr>
  </w:style>
  <w:style w:type="character" w:customStyle="1" w:styleId="CommentSubjectChar">
    <w:name w:val="Comment Subject Char"/>
    <w:basedOn w:val="CommentTextChar"/>
    <w:link w:val="CommentSubject"/>
    <w:uiPriority w:val="99"/>
    <w:semiHidden/>
    <w:rsid w:val="00A3088E"/>
    <w:rPr>
      <w:b/>
      <w:bCs/>
      <w:sz w:val="20"/>
      <w:szCs w:val="20"/>
    </w:rPr>
  </w:style>
  <w:style w:type="paragraph" w:styleId="BalloonText">
    <w:name w:val="Balloon Text"/>
    <w:basedOn w:val="Normal"/>
    <w:link w:val="BalloonTextChar"/>
    <w:uiPriority w:val="99"/>
    <w:semiHidden/>
    <w:unhideWhenUsed/>
    <w:rsid w:val="00A30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88E"/>
    <w:rPr>
      <w:rFonts w:ascii="Tahoma" w:hAnsi="Tahoma" w:cs="Tahoma"/>
      <w:sz w:val="16"/>
      <w:szCs w:val="16"/>
    </w:rPr>
  </w:style>
  <w:style w:type="paragraph" w:styleId="Header">
    <w:name w:val="header"/>
    <w:basedOn w:val="Normal"/>
    <w:link w:val="HeaderChar"/>
    <w:uiPriority w:val="99"/>
    <w:unhideWhenUsed/>
    <w:rsid w:val="00281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D35"/>
  </w:style>
  <w:style w:type="paragraph" w:styleId="Footer">
    <w:name w:val="footer"/>
    <w:basedOn w:val="Normal"/>
    <w:link w:val="FooterChar"/>
    <w:uiPriority w:val="99"/>
    <w:unhideWhenUsed/>
    <w:rsid w:val="00281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D35"/>
  </w:style>
  <w:style w:type="paragraph" w:styleId="NormalWeb">
    <w:name w:val="Normal (Web)"/>
    <w:basedOn w:val="Normal"/>
    <w:uiPriority w:val="99"/>
    <w:unhideWhenUsed/>
    <w:rsid w:val="003009A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5969"/>
    <w:pPr>
      <w:ind w:left="720"/>
      <w:contextualSpacing/>
    </w:pPr>
  </w:style>
  <w:style w:type="paragraph" w:styleId="PlainText">
    <w:name w:val="Plain Text"/>
    <w:basedOn w:val="Normal"/>
    <w:link w:val="PlainTextChar"/>
    <w:uiPriority w:val="99"/>
    <w:unhideWhenUsed/>
    <w:rsid w:val="0066390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63905"/>
    <w:rPr>
      <w:rFonts w:ascii="Calibri" w:hAnsi="Calibri"/>
      <w:szCs w:val="21"/>
    </w:rPr>
  </w:style>
  <w:style w:type="character" w:customStyle="1" w:styleId="indented">
    <w:name w:val="indented"/>
    <w:basedOn w:val="DefaultParagraphFont"/>
    <w:rsid w:val="00093161"/>
  </w:style>
  <w:style w:type="paragraph" w:styleId="TOC2">
    <w:name w:val="toc 2"/>
    <w:basedOn w:val="Normal"/>
    <w:next w:val="Normal"/>
    <w:autoRedefine/>
    <w:uiPriority w:val="39"/>
    <w:qFormat/>
    <w:rsid w:val="00431A65"/>
    <w:pPr>
      <w:tabs>
        <w:tab w:val="right" w:leader="dot" w:pos="9350"/>
      </w:tabs>
      <w:autoSpaceDE w:val="0"/>
      <w:autoSpaceDN w:val="0"/>
      <w:adjustRightInd w:val="0"/>
      <w:spacing w:after="0" w:line="240" w:lineRule="auto"/>
      <w:ind w:left="1080" w:hanging="540"/>
      <w:jc w:val="both"/>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5AFE"/>
  </w:style>
  <w:style w:type="character" w:styleId="Hyperlink">
    <w:name w:val="Hyperlink"/>
    <w:basedOn w:val="DefaultParagraphFont"/>
    <w:uiPriority w:val="99"/>
    <w:semiHidden/>
    <w:unhideWhenUsed/>
    <w:rsid w:val="00760CDB"/>
    <w:rPr>
      <w:color w:val="0000FF"/>
      <w:u w:val="single"/>
    </w:rPr>
  </w:style>
  <w:style w:type="paragraph" w:styleId="NoSpacing">
    <w:name w:val="No Spacing"/>
    <w:basedOn w:val="Normal"/>
    <w:link w:val="NoSpacingChar"/>
    <w:uiPriority w:val="1"/>
    <w:qFormat/>
    <w:rsid w:val="005A38F0"/>
    <w:pPr>
      <w:spacing w:after="0" w:line="240" w:lineRule="auto"/>
    </w:pPr>
    <w:rPr>
      <w:rFonts w:asciiTheme="majorHAnsi" w:eastAsiaTheme="majorEastAsia" w:hAnsiTheme="majorHAnsi" w:cstheme="majorBidi"/>
    </w:rPr>
  </w:style>
  <w:style w:type="character" w:customStyle="1" w:styleId="NoSpacingChar">
    <w:name w:val="No Spacing Char"/>
    <w:basedOn w:val="DefaultParagraphFont"/>
    <w:link w:val="NoSpacing"/>
    <w:uiPriority w:val="1"/>
    <w:rsid w:val="005A38F0"/>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8127">
      <w:bodyDiv w:val="1"/>
      <w:marLeft w:val="0"/>
      <w:marRight w:val="0"/>
      <w:marTop w:val="0"/>
      <w:marBottom w:val="0"/>
      <w:divBdr>
        <w:top w:val="none" w:sz="0" w:space="0" w:color="auto"/>
        <w:left w:val="none" w:sz="0" w:space="0" w:color="auto"/>
        <w:bottom w:val="none" w:sz="0" w:space="0" w:color="auto"/>
        <w:right w:val="none" w:sz="0" w:space="0" w:color="auto"/>
      </w:divBdr>
    </w:div>
    <w:div w:id="22097247">
      <w:bodyDiv w:val="1"/>
      <w:marLeft w:val="0"/>
      <w:marRight w:val="0"/>
      <w:marTop w:val="0"/>
      <w:marBottom w:val="0"/>
      <w:divBdr>
        <w:top w:val="none" w:sz="0" w:space="0" w:color="auto"/>
        <w:left w:val="none" w:sz="0" w:space="0" w:color="auto"/>
        <w:bottom w:val="none" w:sz="0" w:space="0" w:color="auto"/>
        <w:right w:val="none" w:sz="0" w:space="0" w:color="auto"/>
      </w:divBdr>
    </w:div>
    <w:div w:id="87312083">
      <w:bodyDiv w:val="1"/>
      <w:marLeft w:val="0"/>
      <w:marRight w:val="0"/>
      <w:marTop w:val="0"/>
      <w:marBottom w:val="0"/>
      <w:divBdr>
        <w:top w:val="none" w:sz="0" w:space="0" w:color="auto"/>
        <w:left w:val="none" w:sz="0" w:space="0" w:color="auto"/>
        <w:bottom w:val="none" w:sz="0" w:space="0" w:color="auto"/>
        <w:right w:val="none" w:sz="0" w:space="0" w:color="auto"/>
      </w:divBdr>
    </w:div>
    <w:div w:id="161435815">
      <w:bodyDiv w:val="1"/>
      <w:marLeft w:val="0"/>
      <w:marRight w:val="0"/>
      <w:marTop w:val="0"/>
      <w:marBottom w:val="0"/>
      <w:divBdr>
        <w:top w:val="none" w:sz="0" w:space="0" w:color="auto"/>
        <w:left w:val="none" w:sz="0" w:space="0" w:color="auto"/>
        <w:bottom w:val="none" w:sz="0" w:space="0" w:color="auto"/>
        <w:right w:val="none" w:sz="0" w:space="0" w:color="auto"/>
      </w:divBdr>
    </w:div>
    <w:div w:id="223881067">
      <w:bodyDiv w:val="1"/>
      <w:marLeft w:val="0"/>
      <w:marRight w:val="0"/>
      <w:marTop w:val="0"/>
      <w:marBottom w:val="0"/>
      <w:divBdr>
        <w:top w:val="none" w:sz="0" w:space="0" w:color="auto"/>
        <w:left w:val="none" w:sz="0" w:space="0" w:color="auto"/>
        <w:bottom w:val="none" w:sz="0" w:space="0" w:color="auto"/>
        <w:right w:val="none" w:sz="0" w:space="0" w:color="auto"/>
      </w:divBdr>
    </w:div>
    <w:div w:id="283394133">
      <w:bodyDiv w:val="1"/>
      <w:marLeft w:val="0"/>
      <w:marRight w:val="0"/>
      <w:marTop w:val="0"/>
      <w:marBottom w:val="0"/>
      <w:divBdr>
        <w:top w:val="none" w:sz="0" w:space="0" w:color="auto"/>
        <w:left w:val="none" w:sz="0" w:space="0" w:color="auto"/>
        <w:bottom w:val="none" w:sz="0" w:space="0" w:color="auto"/>
        <w:right w:val="none" w:sz="0" w:space="0" w:color="auto"/>
      </w:divBdr>
    </w:div>
    <w:div w:id="284654167">
      <w:bodyDiv w:val="1"/>
      <w:marLeft w:val="0"/>
      <w:marRight w:val="0"/>
      <w:marTop w:val="0"/>
      <w:marBottom w:val="0"/>
      <w:divBdr>
        <w:top w:val="none" w:sz="0" w:space="0" w:color="auto"/>
        <w:left w:val="none" w:sz="0" w:space="0" w:color="auto"/>
        <w:bottom w:val="none" w:sz="0" w:space="0" w:color="auto"/>
        <w:right w:val="none" w:sz="0" w:space="0" w:color="auto"/>
      </w:divBdr>
    </w:div>
    <w:div w:id="421146235">
      <w:bodyDiv w:val="1"/>
      <w:marLeft w:val="0"/>
      <w:marRight w:val="0"/>
      <w:marTop w:val="0"/>
      <w:marBottom w:val="0"/>
      <w:divBdr>
        <w:top w:val="none" w:sz="0" w:space="0" w:color="auto"/>
        <w:left w:val="none" w:sz="0" w:space="0" w:color="auto"/>
        <w:bottom w:val="none" w:sz="0" w:space="0" w:color="auto"/>
        <w:right w:val="none" w:sz="0" w:space="0" w:color="auto"/>
      </w:divBdr>
    </w:div>
    <w:div w:id="477455362">
      <w:bodyDiv w:val="1"/>
      <w:marLeft w:val="0"/>
      <w:marRight w:val="0"/>
      <w:marTop w:val="0"/>
      <w:marBottom w:val="0"/>
      <w:divBdr>
        <w:top w:val="none" w:sz="0" w:space="0" w:color="auto"/>
        <w:left w:val="none" w:sz="0" w:space="0" w:color="auto"/>
        <w:bottom w:val="none" w:sz="0" w:space="0" w:color="auto"/>
        <w:right w:val="none" w:sz="0" w:space="0" w:color="auto"/>
      </w:divBdr>
    </w:div>
    <w:div w:id="516849174">
      <w:bodyDiv w:val="1"/>
      <w:marLeft w:val="0"/>
      <w:marRight w:val="0"/>
      <w:marTop w:val="0"/>
      <w:marBottom w:val="0"/>
      <w:divBdr>
        <w:top w:val="none" w:sz="0" w:space="0" w:color="auto"/>
        <w:left w:val="none" w:sz="0" w:space="0" w:color="auto"/>
        <w:bottom w:val="none" w:sz="0" w:space="0" w:color="auto"/>
        <w:right w:val="none" w:sz="0" w:space="0" w:color="auto"/>
      </w:divBdr>
    </w:div>
    <w:div w:id="590815037">
      <w:bodyDiv w:val="1"/>
      <w:marLeft w:val="0"/>
      <w:marRight w:val="0"/>
      <w:marTop w:val="0"/>
      <w:marBottom w:val="0"/>
      <w:divBdr>
        <w:top w:val="none" w:sz="0" w:space="0" w:color="auto"/>
        <w:left w:val="none" w:sz="0" w:space="0" w:color="auto"/>
        <w:bottom w:val="none" w:sz="0" w:space="0" w:color="auto"/>
        <w:right w:val="none" w:sz="0" w:space="0" w:color="auto"/>
      </w:divBdr>
    </w:div>
    <w:div w:id="604264587">
      <w:bodyDiv w:val="1"/>
      <w:marLeft w:val="0"/>
      <w:marRight w:val="0"/>
      <w:marTop w:val="0"/>
      <w:marBottom w:val="0"/>
      <w:divBdr>
        <w:top w:val="none" w:sz="0" w:space="0" w:color="auto"/>
        <w:left w:val="none" w:sz="0" w:space="0" w:color="auto"/>
        <w:bottom w:val="none" w:sz="0" w:space="0" w:color="auto"/>
        <w:right w:val="none" w:sz="0" w:space="0" w:color="auto"/>
      </w:divBdr>
    </w:div>
    <w:div w:id="606737720">
      <w:bodyDiv w:val="1"/>
      <w:marLeft w:val="0"/>
      <w:marRight w:val="0"/>
      <w:marTop w:val="0"/>
      <w:marBottom w:val="0"/>
      <w:divBdr>
        <w:top w:val="none" w:sz="0" w:space="0" w:color="auto"/>
        <w:left w:val="none" w:sz="0" w:space="0" w:color="auto"/>
        <w:bottom w:val="none" w:sz="0" w:space="0" w:color="auto"/>
        <w:right w:val="none" w:sz="0" w:space="0" w:color="auto"/>
      </w:divBdr>
    </w:div>
    <w:div w:id="731588293">
      <w:bodyDiv w:val="1"/>
      <w:marLeft w:val="0"/>
      <w:marRight w:val="0"/>
      <w:marTop w:val="0"/>
      <w:marBottom w:val="0"/>
      <w:divBdr>
        <w:top w:val="none" w:sz="0" w:space="0" w:color="auto"/>
        <w:left w:val="none" w:sz="0" w:space="0" w:color="auto"/>
        <w:bottom w:val="none" w:sz="0" w:space="0" w:color="auto"/>
        <w:right w:val="none" w:sz="0" w:space="0" w:color="auto"/>
      </w:divBdr>
    </w:div>
    <w:div w:id="810750641">
      <w:bodyDiv w:val="1"/>
      <w:marLeft w:val="0"/>
      <w:marRight w:val="0"/>
      <w:marTop w:val="0"/>
      <w:marBottom w:val="0"/>
      <w:divBdr>
        <w:top w:val="none" w:sz="0" w:space="0" w:color="auto"/>
        <w:left w:val="none" w:sz="0" w:space="0" w:color="auto"/>
        <w:bottom w:val="none" w:sz="0" w:space="0" w:color="auto"/>
        <w:right w:val="none" w:sz="0" w:space="0" w:color="auto"/>
      </w:divBdr>
    </w:div>
    <w:div w:id="879172936">
      <w:bodyDiv w:val="1"/>
      <w:marLeft w:val="0"/>
      <w:marRight w:val="0"/>
      <w:marTop w:val="0"/>
      <w:marBottom w:val="0"/>
      <w:divBdr>
        <w:top w:val="none" w:sz="0" w:space="0" w:color="auto"/>
        <w:left w:val="none" w:sz="0" w:space="0" w:color="auto"/>
        <w:bottom w:val="none" w:sz="0" w:space="0" w:color="auto"/>
        <w:right w:val="none" w:sz="0" w:space="0" w:color="auto"/>
      </w:divBdr>
      <w:divsChild>
        <w:div w:id="534317275">
          <w:marLeft w:val="0"/>
          <w:marRight w:val="0"/>
          <w:marTop w:val="0"/>
          <w:marBottom w:val="0"/>
          <w:divBdr>
            <w:top w:val="none" w:sz="0" w:space="0" w:color="auto"/>
            <w:left w:val="none" w:sz="0" w:space="0" w:color="auto"/>
            <w:bottom w:val="none" w:sz="0" w:space="0" w:color="auto"/>
            <w:right w:val="none" w:sz="0" w:space="0" w:color="auto"/>
          </w:divBdr>
        </w:div>
        <w:div w:id="952594211">
          <w:marLeft w:val="0"/>
          <w:marRight w:val="0"/>
          <w:marTop w:val="0"/>
          <w:marBottom w:val="0"/>
          <w:divBdr>
            <w:top w:val="none" w:sz="0" w:space="0" w:color="auto"/>
            <w:left w:val="none" w:sz="0" w:space="0" w:color="auto"/>
            <w:bottom w:val="none" w:sz="0" w:space="0" w:color="auto"/>
            <w:right w:val="none" w:sz="0" w:space="0" w:color="auto"/>
          </w:divBdr>
        </w:div>
      </w:divsChild>
    </w:div>
    <w:div w:id="894778490">
      <w:bodyDiv w:val="1"/>
      <w:marLeft w:val="0"/>
      <w:marRight w:val="0"/>
      <w:marTop w:val="0"/>
      <w:marBottom w:val="0"/>
      <w:divBdr>
        <w:top w:val="none" w:sz="0" w:space="0" w:color="auto"/>
        <w:left w:val="none" w:sz="0" w:space="0" w:color="auto"/>
        <w:bottom w:val="none" w:sz="0" w:space="0" w:color="auto"/>
        <w:right w:val="none" w:sz="0" w:space="0" w:color="auto"/>
      </w:divBdr>
    </w:div>
    <w:div w:id="978193496">
      <w:bodyDiv w:val="1"/>
      <w:marLeft w:val="0"/>
      <w:marRight w:val="0"/>
      <w:marTop w:val="0"/>
      <w:marBottom w:val="0"/>
      <w:divBdr>
        <w:top w:val="none" w:sz="0" w:space="0" w:color="auto"/>
        <w:left w:val="none" w:sz="0" w:space="0" w:color="auto"/>
        <w:bottom w:val="none" w:sz="0" w:space="0" w:color="auto"/>
        <w:right w:val="none" w:sz="0" w:space="0" w:color="auto"/>
      </w:divBdr>
    </w:div>
    <w:div w:id="1263418099">
      <w:bodyDiv w:val="1"/>
      <w:marLeft w:val="0"/>
      <w:marRight w:val="0"/>
      <w:marTop w:val="0"/>
      <w:marBottom w:val="0"/>
      <w:divBdr>
        <w:top w:val="none" w:sz="0" w:space="0" w:color="auto"/>
        <w:left w:val="none" w:sz="0" w:space="0" w:color="auto"/>
        <w:bottom w:val="none" w:sz="0" w:space="0" w:color="auto"/>
        <w:right w:val="none" w:sz="0" w:space="0" w:color="auto"/>
      </w:divBdr>
    </w:div>
    <w:div w:id="1274633473">
      <w:bodyDiv w:val="1"/>
      <w:marLeft w:val="0"/>
      <w:marRight w:val="0"/>
      <w:marTop w:val="0"/>
      <w:marBottom w:val="0"/>
      <w:divBdr>
        <w:top w:val="none" w:sz="0" w:space="0" w:color="auto"/>
        <w:left w:val="none" w:sz="0" w:space="0" w:color="auto"/>
        <w:bottom w:val="none" w:sz="0" w:space="0" w:color="auto"/>
        <w:right w:val="none" w:sz="0" w:space="0" w:color="auto"/>
      </w:divBdr>
    </w:div>
    <w:div w:id="1298534916">
      <w:bodyDiv w:val="1"/>
      <w:marLeft w:val="0"/>
      <w:marRight w:val="0"/>
      <w:marTop w:val="0"/>
      <w:marBottom w:val="0"/>
      <w:divBdr>
        <w:top w:val="none" w:sz="0" w:space="0" w:color="auto"/>
        <w:left w:val="none" w:sz="0" w:space="0" w:color="auto"/>
        <w:bottom w:val="none" w:sz="0" w:space="0" w:color="auto"/>
        <w:right w:val="none" w:sz="0" w:space="0" w:color="auto"/>
      </w:divBdr>
    </w:div>
    <w:div w:id="1389576735">
      <w:bodyDiv w:val="1"/>
      <w:marLeft w:val="0"/>
      <w:marRight w:val="0"/>
      <w:marTop w:val="0"/>
      <w:marBottom w:val="0"/>
      <w:divBdr>
        <w:top w:val="none" w:sz="0" w:space="0" w:color="auto"/>
        <w:left w:val="none" w:sz="0" w:space="0" w:color="auto"/>
        <w:bottom w:val="none" w:sz="0" w:space="0" w:color="auto"/>
        <w:right w:val="none" w:sz="0" w:space="0" w:color="auto"/>
      </w:divBdr>
    </w:div>
    <w:div w:id="1396053928">
      <w:bodyDiv w:val="1"/>
      <w:marLeft w:val="0"/>
      <w:marRight w:val="0"/>
      <w:marTop w:val="0"/>
      <w:marBottom w:val="0"/>
      <w:divBdr>
        <w:top w:val="none" w:sz="0" w:space="0" w:color="auto"/>
        <w:left w:val="none" w:sz="0" w:space="0" w:color="auto"/>
        <w:bottom w:val="none" w:sz="0" w:space="0" w:color="auto"/>
        <w:right w:val="none" w:sz="0" w:space="0" w:color="auto"/>
      </w:divBdr>
    </w:div>
    <w:div w:id="1500391720">
      <w:bodyDiv w:val="1"/>
      <w:marLeft w:val="0"/>
      <w:marRight w:val="0"/>
      <w:marTop w:val="0"/>
      <w:marBottom w:val="0"/>
      <w:divBdr>
        <w:top w:val="none" w:sz="0" w:space="0" w:color="auto"/>
        <w:left w:val="none" w:sz="0" w:space="0" w:color="auto"/>
        <w:bottom w:val="none" w:sz="0" w:space="0" w:color="auto"/>
        <w:right w:val="none" w:sz="0" w:space="0" w:color="auto"/>
      </w:divBdr>
    </w:div>
    <w:div w:id="1607729385">
      <w:bodyDiv w:val="1"/>
      <w:marLeft w:val="0"/>
      <w:marRight w:val="0"/>
      <w:marTop w:val="0"/>
      <w:marBottom w:val="0"/>
      <w:divBdr>
        <w:top w:val="none" w:sz="0" w:space="0" w:color="auto"/>
        <w:left w:val="none" w:sz="0" w:space="0" w:color="auto"/>
        <w:bottom w:val="none" w:sz="0" w:space="0" w:color="auto"/>
        <w:right w:val="none" w:sz="0" w:space="0" w:color="auto"/>
      </w:divBdr>
    </w:div>
    <w:div w:id="1707952460">
      <w:bodyDiv w:val="1"/>
      <w:marLeft w:val="0"/>
      <w:marRight w:val="0"/>
      <w:marTop w:val="0"/>
      <w:marBottom w:val="0"/>
      <w:divBdr>
        <w:top w:val="none" w:sz="0" w:space="0" w:color="auto"/>
        <w:left w:val="none" w:sz="0" w:space="0" w:color="auto"/>
        <w:bottom w:val="none" w:sz="0" w:space="0" w:color="auto"/>
        <w:right w:val="none" w:sz="0" w:space="0" w:color="auto"/>
      </w:divBdr>
    </w:div>
    <w:div w:id="1744181145">
      <w:bodyDiv w:val="1"/>
      <w:marLeft w:val="0"/>
      <w:marRight w:val="0"/>
      <w:marTop w:val="0"/>
      <w:marBottom w:val="0"/>
      <w:divBdr>
        <w:top w:val="none" w:sz="0" w:space="0" w:color="auto"/>
        <w:left w:val="none" w:sz="0" w:space="0" w:color="auto"/>
        <w:bottom w:val="none" w:sz="0" w:space="0" w:color="auto"/>
        <w:right w:val="none" w:sz="0" w:space="0" w:color="auto"/>
      </w:divBdr>
    </w:div>
    <w:div w:id="1818105524">
      <w:bodyDiv w:val="1"/>
      <w:marLeft w:val="0"/>
      <w:marRight w:val="0"/>
      <w:marTop w:val="0"/>
      <w:marBottom w:val="0"/>
      <w:divBdr>
        <w:top w:val="none" w:sz="0" w:space="0" w:color="auto"/>
        <w:left w:val="none" w:sz="0" w:space="0" w:color="auto"/>
        <w:bottom w:val="none" w:sz="0" w:space="0" w:color="auto"/>
        <w:right w:val="none" w:sz="0" w:space="0" w:color="auto"/>
      </w:divBdr>
    </w:div>
    <w:div w:id="1938127032">
      <w:bodyDiv w:val="1"/>
      <w:marLeft w:val="0"/>
      <w:marRight w:val="0"/>
      <w:marTop w:val="0"/>
      <w:marBottom w:val="0"/>
      <w:divBdr>
        <w:top w:val="none" w:sz="0" w:space="0" w:color="auto"/>
        <w:left w:val="none" w:sz="0" w:space="0" w:color="auto"/>
        <w:bottom w:val="none" w:sz="0" w:space="0" w:color="auto"/>
        <w:right w:val="none" w:sz="0" w:space="0" w:color="auto"/>
      </w:divBdr>
    </w:div>
    <w:div w:id="194957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24B74-F961-475F-BB64-DE461EB3F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Snelick</dc:creator>
  <cp:lastModifiedBy>Taylor, Sheryl L. (Fed)</cp:lastModifiedBy>
  <cp:revision>4</cp:revision>
  <cp:lastPrinted>2017-10-31T15:25:00Z</cp:lastPrinted>
  <dcterms:created xsi:type="dcterms:W3CDTF">2017-11-02T18:58:00Z</dcterms:created>
  <dcterms:modified xsi:type="dcterms:W3CDTF">2017-11-02T19:03:00Z</dcterms:modified>
</cp:coreProperties>
</file>