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F8AD4" w14:textId="77777777" w:rsidR="006346C1" w:rsidRPr="007D6C4F" w:rsidRDefault="00A414C5" w:rsidP="007D6C4F">
      <w:pPr>
        <w:pStyle w:val="Title"/>
      </w:pPr>
      <w:bookmarkStart w:id="0" w:name="_Toc425158172"/>
      <w:bookmarkStart w:id="1" w:name="_Toc425158426"/>
      <w:bookmarkStart w:id="2" w:name="_GoBack"/>
      <w:bookmarkEnd w:id="2"/>
      <w:r w:rsidRPr="00B14755">
        <w:t xml:space="preserve">NIST Normative Test Process Document:    </w:t>
      </w:r>
      <w:r w:rsidR="00BF084D">
        <w:t>Vital Records</w:t>
      </w:r>
      <w:r w:rsidR="00AC0177" w:rsidRPr="007D6C4F">
        <w:t xml:space="preserve"> </w:t>
      </w:r>
      <w:r>
        <w:t>Test Tool</w:t>
      </w:r>
      <w:r w:rsidR="00AC0177" w:rsidRPr="007D6C4F">
        <w:t xml:space="preserve"> </w:t>
      </w:r>
      <w:bookmarkEnd w:id="0"/>
      <w:bookmarkEnd w:id="1"/>
    </w:p>
    <w:p w14:paraId="463DDA7B" w14:textId="77777777" w:rsidR="00A414C5" w:rsidRDefault="00A414C5" w:rsidP="00A414C5">
      <w:pPr>
        <w:outlineLvl w:val="0"/>
        <w:rPr>
          <w:color w:val="943634" w:themeColor="accent2" w:themeShade="BF"/>
          <w:sz w:val="28"/>
          <w:szCs w:val="28"/>
        </w:rPr>
      </w:pPr>
      <w:bookmarkStart w:id="3" w:name="_Toc425158173"/>
      <w:bookmarkStart w:id="4" w:name="_Toc425158427"/>
      <w:bookmarkStart w:id="5" w:name="_Toc425158572"/>
      <w:bookmarkStart w:id="6" w:name="_Toc425186568"/>
      <w:bookmarkStart w:id="7" w:name="_Toc425187328"/>
      <w:bookmarkStart w:id="8" w:name="_Toc425355214"/>
      <w:bookmarkStart w:id="9" w:name="_Toc425873294"/>
      <w:bookmarkStart w:id="10" w:name="_Toc425935673"/>
      <w:bookmarkStart w:id="11" w:name="_Toc425935842"/>
      <w:r>
        <w:rPr>
          <w:color w:val="943634" w:themeColor="accent2" w:themeShade="BF"/>
          <w:sz w:val="28"/>
          <w:szCs w:val="28"/>
          <w:u w:val="single"/>
        </w:rPr>
        <w:t xml:space="preserve">Test Tool and Test Descriptions to Conduct </w:t>
      </w:r>
      <w:bookmarkEnd w:id="3"/>
      <w:bookmarkEnd w:id="4"/>
      <w:bookmarkEnd w:id="5"/>
      <w:bookmarkEnd w:id="6"/>
      <w:bookmarkEnd w:id="7"/>
      <w:bookmarkEnd w:id="8"/>
      <w:bookmarkEnd w:id="9"/>
      <w:bookmarkEnd w:id="10"/>
      <w:bookmarkEnd w:id="11"/>
      <w:r w:rsidR="00BF084D">
        <w:rPr>
          <w:color w:val="943634" w:themeColor="accent2" w:themeShade="BF"/>
          <w:sz w:val="28"/>
          <w:szCs w:val="28"/>
          <w:u w:val="single"/>
        </w:rPr>
        <w:t>HIT Conformance Testing</w:t>
      </w:r>
      <w:r>
        <w:rPr>
          <w:color w:val="943634" w:themeColor="accent2" w:themeShade="BF"/>
          <w:sz w:val="28"/>
          <w:szCs w:val="28"/>
          <w:u w:val="single"/>
        </w:rPr>
        <w:t xml:space="preserve"> </w:t>
      </w:r>
    </w:p>
    <w:p w14:paraId="4DF37700" w14:textId="79261E49" w:rsidR="00DD16E3" w:rsidRPr="00DD16E3" w:rsidRDefault="007F2D06" w:rsidP="006A2FCB">
      <w:pPr>
        <w:rPr>
          <w:color w:val="943634" w:themeColor="accent2" w:themeShade="BF"/>
          <w:sz w:val="28"/>
          <w:szCs w:val="28"/>
        </w:rPr>
      </w:pPr>
      <w:r>
        <w:rPr>
          <w:color w:val="943634" w:themeColor="accent2" w:themeShade="BF"/>
          <w:sz w:val="28"/>
          <w:szCs w:val="28"/>
        </w:rPr>
        <w:t xml:space="preserve">NIST </w:t>
      </w:r>
      <w:r w:rsidR="00972FEA">
        <w:rPr>
          <w:color w:val="943634" w:themeColor="accent2" w:themeShade="BF"/>
          <w:sz w:val="28"/>
          <w:szCs w:val="28"/>
        </w:rPr>
        <w:t>Approved</w:t>
      </w:r>
      <w:r>
        <w:rPr>
          <w:color w:val="943634" w:themeColor="accent2" w:themeShade="BF"/>
          <w:sz w:val="28"/>
          <w:szCs w:val="28"/>
        </w:rPr>
        <w:t xml:space="preserve"> </w:t>
      </w:r>
      <w:r w:rsidR="00E4673D">
        <w:rPr>
          <w:color w:val="943634" w:themeColor="accent2" w:themeShade="BF"/>
          <w:sz w:val="28"/>
          <w:szCs w:val="28"/>
        </w:rPr>
        <w:t xml:space="preserve">Version </w:t>
      </w:r>
      <w:r w:rsidR="00A414C5">
        <w:rPr>
          <w:color w:val="943634" w:themeColor="accent2" w:themeShade="BF"/>
          <w:sz w:val="28"/>
          <w:szCs w:val="28"/>
        </w:rPr>
        <w:t>1</w:t>
      </w:r>
      <w:r w:rsidR="00462928">
        <w:rPr>
          <w:color w:val="943634" w:themeColor="accent2" w:themeShade="BF"/>
          <w:sz w:val="28"/>
          <w:szCs w:val="28"/>
        </w:rPr>
        <w:t>.</w:t>
      </w:r>
      <w:r w:rsidR="00972FEA">
        <w:rPr>
          <w:color w:val="943634" w:themeColor="accent2" w:themeShade="BF"/>
          <w:sz w:val="28"/>
          <w:szCs w:val="28"/>
        </w:rPr>
        <w:t>0</w:t>
      </w:r>
    </w:p>
    <w:p w14:paraId="10291E6F" w14:textId="632402FB" w:rsidR="007C5B20" w:rsidRPr="00B24B12" w:rsidRDefault="00DD16E3" w:rsidP="006A2FCB">
      <w:pPr>
        <w:rPr>
          <w:color w:val="943634" w:themeColor="accent2" w:themeShade="BF"/>
          <w:sz w:val="28"/>
          <w:szCs w:val="28"/>
        </w:rPr>
      </w:pPr>
      <w:r w:rsidRPr="00B24B12">
        <w:rPr>
          <w:color w:val="943634" w:themeColor="accent2" w:themeShade="BF"/>
          <w:sz w:val="28"/>
          <w:szCs w:val="28"/>
        </w:rPr>
        <w:t>Date:</w:t>
      </w:r>
      <w:r w:rsidR="00AD372E" w:rsidRPr="00B24B12">
        <w:rPr>
          <w:color w:val="943634" w:themeColor="accent2" w:themeShade="BF"/>
          <w:sz w:val="28"/>
          <w:szCs w:val="28"/>
        </w:rPr>
        <w:t xml:space="preserve"> </w:t>
      </w:r>
      <w:r w:rsidR="00972FEA">
        <w:rPr>
          <w:color w:val="943634" w:themeColor="accent2" w:themeShade="BF"/>
          <w:sz w:val="28"/>
          <w:szCs w:val="28"/>
        </w:rPr>
        <w:t>January 6</w:t>
      </w:r>
      <w:r w:rsidR="00E24D76" w:rsidRPr="00B24B12">
        <w:rPr>
          <w:color w:val="943634" w:themeColor="accent2" w:themeShade="BF"/>
          <w:sz w:val="28"/>
          <w:szCs w:val="28"/>
        </w:rPr>
        <w:t>,</w:t>
      </w:r>
      <w:r w:rsidR="00E87B0C" w:rsidRPr="00B24B12">
        <w:rPr>
          <w:color w:val="943634" w:themeColor="accent2" w:themeShade="BF"/>
          <w:sz w:val="28"/>
          <w:szCs w:val="28"/>
        </w:rPr>
        <w:t xml:space="preserve"> 201</w:t>
      </w:r>
      <w:r w:rsidR="00972FEA">
        <w:rPr>
          <w:color w:val="943634" w:themeColor="accent2" w:themeShade="BF"/>
          <w:sz w:val="28"/>
          <w:szCs w:val="28"/>
        </w:rPr>
        <w:t>7</w:t>
      </w:r>
    </w:p>
    <w:p w14:paraId="14813D3A" w14:textId="77777777" w:rsidR="00DD16E3" w:rsidRDefault="00DD16E3" w:rsidP="006A2FCB"/>
    <w:p w14:paraId="3D1696B0" w14:textId="77777777" w:rsidR="00DD16E3" w:rsidRDefault="00DD16E3" w:rsidP="006A2FCB"/>
    <w:p w14:paraId="269FB5C1" w14:textId="77777777" w:rsidR="00DD16E3" w:rsidRDefault="00DD16E3" w:rsidP="006A2FCB">
      <w:pPr>
        <w:rPr>
          <w:sz w:val="24"/>
          <w:szCs w:val="24"/>
        </w:rPr>
      </w:pPr>
    </w:p>
    <w:p w14:paraId="580C8275" w14:textId="77777777" w:rsidR="005505A6" w:rsidRPr="00DD16E3" w:rsidRDefault="005505A6" w:rsidP="006A2FCB">
      <w:pPr>
        <w:rPr>
          <w:sz w:val="24"/>
          <w:szCs w:val="24"/>
        </w:rPr>
      </w:pPr>
    </w:p>
    <w:p w14:paraId="72F59812" w14:textId="77777777" w:rsidR="006A2FCB" w:rsidRPr="00395EC7" w:rsidRDefault="00DD16E3" w:rsidP="00AD372E">
      <w:pPr>
        <w:outlineLvl w:val="0"/>
        <w:rPr>
          <w:b/>
          <w:sz w:val="24"/>
          <w:szCs w:val="24"/>
        </w:rPr>
      </w:pPr>
      <w:bookmarkStart w:id="12" w:name="_Toc425158175"/>
      <w:bookmarkStart w:id="13" w:name="_Toc425158429"/>
      <w:bookmarkStart w:id="14" w:name="_Toc425158574"/>
      <w:bookmarkStart w:id="15" w:name="_Toc425186570"/>
      <w:bookmarkStart w:id="16" w:name="_Toc425187330"/>
      <w:bookmarkStart w:id="17" w:name="_Toc425355216"/>
      <w:bookmarkStart w:id="18" w:name="_Toc425873296"/>
      <w:bookmarkStart w:id="19" w:name="_Toc425935675"/>
      <w:bookmarkStart w:id="20" w:name="_Toc425935844"/>
      <w:r w:rsidRPr="00395EC7">
        <w:rPr>
          <w:b/>
          <w:sz w:val="24"/>
          <w:szCs w:val="24"/>
        </w:rPr>
        <w:t>Developed by t</w:t>
      </w:r>
      <w:r w:rsidR="006A2FCB" w:rsidRPr="00395EC7">
        <w:rPr>
          <w:b/>
          <w:sz w:val="24"/>
          <w:szCs w:val="24"/>
        </w:rPr>
        <w:t>he National Institute of Standards and Technology (NIST)</w:t>
      </w:r>
      <w:r w:rsidR="002B7F20">
        <w:rPr>
          <w:b/>
          <w:sz w:val="24"/>
          <w:szCs w:val="24"/>
        </w:rPr>
        <w:t xml:space="preserve"> in collaboration </w:t>
      </w:r>
      <w:r w:rsidR="002B7F20" w:rsidRPr="007A3414">
        <w:rPr>
          <w:b/>
          <w:sz w:val="24"/>
          <w:szCs w:val="24"/>
        </w:rPr>
        <w:t>with the Center</w:t>
      </w:r>
      <w:r w:rsidR="00152EE2" w:rsidRPr="007A3414">
        <w:rPr>
          <w:b/>
          <w:sz w:val="24"/>
          <w:szCs w:val="24"/>
        </w:rPr>
        <w:t>s</w:t>
      </w:r>
      <w:r w:rsidR="002B7F20" w:rsidRPr="007A3414">
        <w:rPr>
          <w:b/>
          <w:sz w:val="24"/>
          <w:szCs w:val="24"/>
        </w:rPr>
        <w:t xml:space="preserve"> for Disease Control and Prevention</w:t>
      </w:r>
      <w:bookmarkEnd w:id="12"/>
      <w:bookmarkEnd w:id="13"/>
      <w:bookmarkEnd w:id="14"/>
      <w:bookmarkEnd w:id="15"/>
      <w:bookmarkEnd w:id="16"/>
      <w:bookmarkEnd w:id="17"/>
      <w:bookmarkEnd w:id="18"/>
      <w:bookmarkEnd w:id="19"/>
      <w:bookmarkEnd w:id="20"/>
      <w:r w:rsidR="00FF1A66" w:rsidRPr="007A3414">
        <w:rPr>
          <w:b/>
          <w:sz w:val="24"/>
          <w:szCs w:val="24"/>
        </w:rPr>
        <w:t xml:space="preserve"> (CDC)</w:t>
      </w:r>
      <w:r w:rsidR="00BF084D" w:rsidRPr="007A3414">
        <w:rPr>
          <w:b/>
          <w:sz w:val="24"/>
          <w:szCs w:val="24"/>
        </w:rPr>
        <w:t xml:space="preserve"> National Center</w:t>
      </w:r>
      <w:r w:rsidR="00600F6A" w:rsidRPr="007A3414">
        <w:rPr>
          <w:b/>
          <w:sz w:val="24"/>
          <w:szCs w:val="24"/>
        </w:rPr>
        <w:t>s</w:t>
      </w:r>
      <w:r w:rsidR="00BF084D" w:rsidRPr="007A3414">
        <w:rPr>
          <w:b/>
          <w:sz w:val="24"/>
          <w:szCs w:val="24"/>
        </w:rPr>
        <w:t xml:space="preserve"> for Health Statistics</w:t>
      </w:r>
      <w:r w:rsidR="005950E0" w:rsidRPr="007A3414">
        <w:rPr>
          <w:b/>
          <w:sz w:val="24"/>
          <w:szCs w:val="24"/>
        </w:rPr>
        <w:t xml:space="preserve"> (NCHS)</w:t>
      </w:r>
    </w:p>
    <w:p w14:paraId="52D7D503" w14:textId="77777777" w:rsidR="00E87B0C" w:rsidRDefault="00E87B0C" w:rsidP="006A2FCB">
      <w:pPr>
        <w:rPr>
          <w:sz w:val="24"/>
          <w:szCs w:val="24"/>
        </w:rPr>
      </w:pPr>
    </w:p>
    <w:p w14:paraId="3D13B246" w14:textId="77777777" w:rsidR="00E87B0C" w:rsidRDefault="00E87B0C" w:rsidP="006A2FCB">
      <w:pPr>
        <w:rPr>
          <w:sz w:val="24"/>
          <w:szCs w:val="24"/>
        </w:rPr>
      </w:pPr>
    </w:p>
    <w:p w14:paraId="37AB0DA2" w14:textId="77777777" w:rsidR="006A2FCB" w:rsidRDefault="006A2FCB" w:rsidP="006A2FCB"/>
    <w:p w14:paraId="3836D066" w14:textId="77777777" w:rsidR="006A2FCB" w:rsidRDefault="006A2FCB" w:rsidP="006A2FCB"/>
    <w:p w14:paraId="29E5BD03" w14:textId="77777777" w:rsidR="00AB1006" w:rsidRDefault="00AB1006" w:rsidP="006A2FCB"/>
    <w:p w14:paraId="6D90DB67" w14:textId="77777777" w:rsidR="00AB1006" w:rsidRPr="00AB1006" w:rsidRDefault="00AB1006" w:rsidP="00AB1006">
      <w:pPr>
        <w:jc w:val="center"/>
        <w:rPr>
          <w:b/>
          <w:color w:val="FF0000"/>
          <w:sz w:val="36"/>
        </w:rPr>
        <w:sectPr w:rsidR="00AB1006" w:rsidRPr="00AB1006" w:rsidSect="005C1207">
          <w:headerReference w:type="default" r:id="rId8"/>
          <w:footerReference w:type="even" r:id="rId9"/>
          <w:footerReference w:type="default" r:id="rId10"/>
          <w:headerReference w:type="first" r:id="rId11"/>
          <w:pgSz w:w="12240" w:h="15840" w:code="1"/>
          <w:pgMar w:top="3600" w:right="1440" w:bottom="1440" w:left="1440" w:header="720" w:footer="720" w:gutter="0"/>
          <w:cols w:space="720"/>
          <w:titlePg/>
          <w:docGrid w:linePitch="360"/>
        </w:sectPr>
      </w:pPr>
      <w:r w:rsidRPr="00AB1006">
        <w:rPr>
          <w:b/>
          <w:color w:val="FF0000"/>
          <w:sz w:val="36"/>
        </w:rPr>
        <w:t xml:space="preserve"> </w:t>
      </w:r>
    </w:p>
    <w:p w14:paraId="5C0BAD26" w14:textId="1BA107DC" w:rsidR="00BF084D" w:rsidRDefault="00BF084D" w:rsidP="00BF084D">
      <w:pPr>
        <w:rPr>
          <w:b/>
          <w:sz w:val="32"/>
          <w:szCs w:val="32"/>
        </w:rPr>
      </w:pPr>
      <w:bookmarkStart w:id="21" w:name="_Toc412215187"/>
      <w:bookmarkStart w:id="22" w:name="_Toc425935847"/>
    </w:p>
    <w:p w14:paraId="46FE7AAC" w14:textId="77777777" w:rsidR="00BF084D" w:rsidRDefault="00BF084D">
      <w:pPr>
        <w:rPr>
          <w:b/>
          <w:sz w:val="32"/>
          <w:szCs w:val="32"/>
        </w:rPr>
      </w:pPr>
    </w:p>
    <w:p w14:paraId="2BB4F998" w14:textId="77777777" w:rsidR="005474E7" w:rsidRPr="00643FFE" w:rsidRDefault="005474E7" w:rsidP="005474E7">
      <w:pPr>
        <w:jc w:val="center"/>
        <w:rPr>
          <w:b/>
          <w:sz w:val="32"/>
          <w:szCs w:val="32"/>
        </w:rPr>
      </w:pPr>
      <w:r w:rsidRPr="00643FFE">
        <w:rPr>
          <w:b/>
          <w:sz w:val="32"/>
          <w:szCs w:val="32"/>
        </w:rPr>
        <w:t>List of Contents</w:t>
      </w:r>
    </w:p>
    <w:p w14:paraId="58D7FF47" w14:textId="77777777" w:rsidR="005474E7" w:rsidRDefault="005474E7" w:rsidP="005474E7"/>
    <w:p w14:paraId="7169366F" w14:textId="77777777" w:rsidR="00A645D6" w:rsidRPr="005474E7" w:rsidRDefault="00A645D6" w:rsidP="00A645D6">
      <w:pPr>
        <w:rPr>
          <w:b/>
          <w:sz w:val="22"/>
        </w:rPr>
      </w:pPr>
      <w:r w:rsidRPr="005474E7">
        <w:rPr>
          <w:b/>
          <w:sz w:val="22"/>
        </w:rPr>
        <w:t>Explanation of Terms</w:t>
      </w:r>
    </w:p>
    <w:p w14:paraId="6C5A32E3" w14:textId="77777777" w:rsidR="00A645D6" w:rsidRDefault="00A645D6" w:rsidP="00A645D6"/>
    <w:p w14:paraId="5B5F2453" w14:textId="77777777" w:rsidR="00A645D6" w:rsidRDefault="00A645D6" w:rsidP="00A645D6">
      <w:r>
        <w:t>A table containing a key of equivalents for names and terms used frequently in this document</w:t>
      </w:r>
    </w:p>
    <w:p w14:paraId="6C0179B6" w14:textId="77777777" w:rsidR="00A645D6" w:rsidRDefault="00A645D6" w:rsidP="00A645D6"/>
    <w:p w14:paraId="0FA73B19" w14:textId="77777777" w:rsidR="00A645D6" w:rsidRPr="005474E7" w:rsidRDefault="00A645D6" w:rsidP="00A645D6">
      <w:pPr>
        <w:rPr>
          <w:b/>
          <w:sz w:val="22"/>
        </w:rPr>
      </w:pPr>
      <w:r w:rsidRPr="005474E7">
        <w:rPr>
          <w:b/>
          <w:sz w:val="22"/>
        </w:rPr>
        <w:t>Informative Test Description</w:t>
      </w:r>
    </w:p>
    <w:p w14:paraId="1D92EADA" w14:textId="77777777" w:rsidR="00A645D6" w:rsidRDefault="00A645D6" w:rsidP="00A645D6"/>
    <w:p w14:paraId="28486C96" w14:textId="77777777" w:rsidR="00DE665D" w:rsidRPr="00D53F37" w:rsidRDefault="00DE665D" w:rsidP="00DE665D">
      <w:pPr>
        <w:rPr>
          <w:rFonts w:cs="Arial"/>
        </w:rPr>
      </w:pPr>
      <w:r>
        <w:rPr>
          <w:rFonts w:cs="Arial"/>
        </w:rPr>
        <w:t>Key</w:t>
      </w:r>
      <w:r w:rsidRPr="00FF6319">
        <w:rPr>
          <w:rFonts w:cs="Arial"/>
        </w:rPr>
        <w:t xml:space="preserve"> </w:t>
      </w:r>
      <w:r>
        <w:rPr>
          <w:rFonts w:cs="Arial"/>
        </w:rPr>
        <w:t xml:space="preserve">background information for conducting the </w:t>
      </w:r>
      <w:r w:rsidR="0075135B">
        <w:rPr>
          <w:rFonts w:cs="Arial"/>
        </w:rPr>
        <w:t>conformance</w:t>
      </w:r>
      <w:r>
        <w:rPr>
          <w:rFonts w:cs="Arial"/>
        </w:rPr>
        <w:t xml:space="preserve"> testing</w:t>
      </w:r>
      <w:r w:rsidRPr="00D53F37">
        <w:rPr>
          <w:rFonts w:cs="Arial"/>
        </w:rPr>
        <w:t>;</w:t>
      </w:r>
      <w:r>
        <w:rPr>
          <w:rFonts w:cs="Arial"/>
        </w:rPr>
        <w:t xml:space="preserve"> </w:t>
      </w:r>
      <w:r w:rsidRPr="00D53F37">
        <w:rPr>
          <w:rFonts w:cs="Arial"/>
        </w:rPr>
        <w:t>includes information about</w:t>
      </w:r>
    </w:p>
    <w:p w14:paraId="7D7A8397" w14:textId="77777777" w:rsidR="00DE665D" w:rsidRPr="00D53F37" w:rsidRDefault="00DE665D" w:rsidP="001601CA">
      <w:pPr>
        <w:pStyle w:val="ListParagraph"/>
        <w:numPr>
          <w:ilvl w:val="0"/>
          <w:numId w:val="26"/>
        </w:numPr>
        <w:rPr>
          <w:rFonts w:ascii="Arial" w:hAnsi="Arial" w:cs="Arial"/>
          <w:sz w:val="20"/>
          <w:szCs w:val="20"/>
        </w:rPr>
      </w:pPr>
      <w:r w:rsidRPr="00D53F37">
        <w:rPr>
          <w:rFonts w:ascii="Arial" w:hAnsi="Arial" w:cs="Arial"/>
          <w:sz w:val="20"/>
          <w:szCs w:val="20"/>
        </w:rPr>
        <w:t>Definition of “Tester” for this document</w:t>
      </w:r>
    </w:p>
    <w:p w14:paraId="60173489" w14:textId="77777777" w:rsidR="00DE665D" w:rsidRPr="00D53F37" w:rsidRDefault="00DE665D" w:rsidP="001601CA">
      <w:pPr>
        <w:pStyle w:val="ListParagraph"/>
        <w:numPr>
          <w:ilvl w:val="0"/>
          <w:numId w:val="26"/>
        </w:numPr>
        <w:rPr>
          <w:rFonts w:ascii="Arial" w:hAnsi="Arial" w:cs="Arial"/>
          <w:sz w:val="20"/>
          <w:szCs w:val="20"/>
        </w:rPr>
      </w:pPr>
      <w:r w:rsidRPr="00D53F37">
        <w:rPr>
          <w:rFonts w:ascii="Arial" w:hAnsi="Arial" w:cs="Arial"/>
          <w:sz w:val="20"/>
          <w:szCs w:val="20"/>
        </w:rPr>
        <w:t>Care settings and profiles that are in-scope for the testing</w:t>
      </w:r>
    </w:p>
    <w:p w14:paraId="75474F32" w14:textId="77777777" w:rsidR="00DE665D" w:rsidRPr="00D53F37" w:rsidRDefault="00DE665D" w:rsidP="001601CA">
      <w:pPr>
        <w:pStyle w:val="ListParagraph"/>
        <w:numPr>
          <w:ilvl w:val="0"/>
          <w:numId w:val="26"/>
        </w:numPr>
        <w:rPr>
          <w:rFonts w:ascii="Arial" w:hAnsi="Arial" w:cs="Arial"/>
          <w:sz w:val="20"/>
          <w:szCs w:val="20"/>
        </w:rPr>
      </w:pPr>
      <w:r w:rsidRPr="00D53F37">
        <w:rPr>
          <w:rFonts w:ascii="Arial" w:hAnsi="Arial" w:cs="Arial"/>
          <w:sz w:val="20"/>
          <w:szCs w:val="20"/>
        </w:rPr>
        <w:t xml:space="preserve">Capabilities the Health IT Module must be able to demonstrate during the </w:t>
      </w:r>
      <w:r w:rsidR="00A43DAF">
        <w:rPr>
          <w:rFonts w:ascii="Arial" w:hAnsi="Arial" w:cs="Arial"/>
          <w:sz w:val="20"/>
          <w:szCs w:val="20"/>
        </w:rPr>
        <w:t>conformance</w:t>
      </w:r>
      <w:r w:rsidRPr="00D53F37">
        <w:rPr>
          <w:rFonts w:ascii="Arial" w:hAnsi="Arial" w:cs="Arial"/>
          <w:sz w:val="20"/>
          <w:szCs w:val="20"/>
        </w:rPr>
        <w:t xml:space="preserve"> testing</w:t>
      </w:r>
    </w:p>
    <w:p w14:paraId="4BB632CA" w14:textId="77777777" w:rsidR="00A645D6" w:rsidRDefault="00A645D6" w:rsidP="00A645D6"/>
    <w:p w14:paraId="27C75284" w14:textId="77777777" w:rsidR="00A645D6" w:rsidRPr="005474E7" w:rsidRDefault="00A645D6" w:rsidP="00A645D6">
      <w:pPr>
        <w:rPr>
          <w:b/>
          <w:sz w:val="22"/>
        </w:rPr>
      </w:pPr>
      <w:r w:rsidRPr="005474E7">
        <w:rPr>
          <w:b/>
          <w:sz w:val="22"/>
        </w:rPr>
        <w:t>Normative Test Description</w:t>
      </w:r>
    </w:p>
    <w:p w14:paraId="24B55158" w14:textId="77777777" w:rsidR="00A645D6" w:rsidRDefault="00A645D6" w:rsidP="00A645D6"/>
    <w:p w14:paraId="5AFE6A12" w14:textId="77777777" w:rsidR="00A645D6" w:rsidRDefault="00A645D6" w:rsidP="00A645D6">
      <w:r>
        <w:t>Detailed description of the testing process, including Derived Test Requirement(s), Testing Workflow Diagram(s), Required Vendor Information, Required Testing Actions, and Inspection Test Guide</w:t>
      </w:r>
    </w:p>
    <w:p w14:paraId="6D380ADB" w14:textId="77777777" w:rsidR="00A645D6" w:rsidRDefault="00A645D6" w:rsidP="00A645D6"/>
    <w:p w14:paraId="1A0556FE" w14:textId="77777777" w:rsidR="00A645D6" w:rsidRPr="005474E7" w:rsidRDefault="00A645D6" w:rsidP="00A645D6">
      <w:pPr>
        <w:rPr>
          <w:b/>
          <w:sz w:val="22"/>
        </w:rPr>
      </w:pPr>
      <w:r w:rsidRPr="005474E7">
        <w:rPr>
          <w:b/>
          <w:sz w:val="22"/>
        </w:rPr>
        <w:t>Test Data</w:t>
      </w:r>
    </w:p>
    <w:p w14:paraId="59E7033F" w14:textId="77777777" w:rsidR="00A645D6" w:rsidRDefault="00A645D6" w:rsidP="00A645D6"/>
    <w:p w14:paraId="0E7471D7" w14:textId="77777777" w:rsidR="00A645D6" w:rsidRDefault="00A645D6" w:rsidP="00A645D6">
      <w:r>
        <w:t>Detailed description of the purpose and use of the provided test data, including allowed exceptions</w:t>
      </w:r>
    </w:p>
    <w:p w14:paraId="243FF270" w14:textId="77777777" w:rsidR="00A645D6" w:rsidRDefault="00A645D6" w:rsidP="00A645D6"/>
    <w:p w14:paraId="44448868" w14:textId="77777777" w:rsidR="00A645D6" w:rsidRPr="005474E7" w:rsidRDefault="00A645D6" w:rsidP="00A645D6">
      <w:pPr>
        <w:ind w:left="360"/>
        <w:rPr>
          <w:b/>
        </w:rPr>
      </w:pPr>
      <w:r w:rsidRPr="005474E7">
        <w:rPr>
          <w:b/>
        </w:rPr>
        <w:t>Navigating a Test Case</w:t>
      </w:r>
    </w:p>
    <w:p w14:paraId="1431CFD5" w14:textId="77777777" w:rsidR="00A645D6" w:rsidRDefault="00A645D6" w:rsidP="00A645D6">
      <w:pPr>
        <w:ind w:left="360"/>
      </w:pPr>
    </w:p>
    <w:p w14:paraId="55FECDE2" w14:textId="77777777" w:rsidR="00A645D6" w:rsidRDefault="00A645D6" w:rsidP="00A645D6">
      <w:pPr>
        <w:ind w:left="360"/>
      </w:pPr>
      <w:r>
        <w:t>Detailed description of the information and instructions available in the NIST Test Tool related to the Test Cases</w:t>
      </w:r>
    </w:p>
    <w:p w14:paraId="2B2D3716" w14:textId="77777777" w:rsidR="00A645D6" w:rsidRDefault="00A645D6" w:rsidP="00A645D6">
      <w:pPr>
        <w:ind w:left="360"/>
      </w:pPr>
    </w:p>
    <w:p w14:paraId="00A7149F" w14:textId="77777777" w:rsidR="00A645D6" w:rsidRPr="005474E7" w:rsidRDefault="00A645D6" w:rsidP="00A645D6">
      <w:pPr>
        <w:ind w:left="360"/>
        <w:rPr>
          <w:b/>
        </w:rPr>
      </w:pPr>
      <w:r w:rsidRPr="005474E7">
        <w:rPr>
          <w:b/>
        </w:rPr>
        <w:t>How to Interpret the Message Content Data Sheet</w:t>
      </w:r>
    </w:p>
    <w:p w14:paraId="24CED222" w14:textId="77777777" w:rsidR="00A645D6" w:rsidRDefault="00A645D6" w:rsidP="00A645D6">
      <w:pPr>
        <w:ind w:left="360"/>
      </w:pPr>
    </w:p>
    <w:p w14:paraId="2D6028F0" w14:textId="77777777" w:rsidR="00A645D6" w:rsidRDefault="00A645D6" w:rsidP="00A645D6">
      <w:pPr>
        <w:ind w:left="360"/>
      </w:pPr>
      <w:r>
        <w:t>Detailed description of the purpose of and information available in the Message Content Data Sheet, including the meaning of the NIST Test Data Categories and Qualifiers</w:t>
      </w:r>
    </w:p>
    <w:p w14:paraId="5D0F4236" w14:textId="77777777" w:rsidR="00A645D6" w:rsidRDefault="00A645D6" w:rsidP="00A645D6">
      <w:pPr>
        <w:ind w:left="360"/>
      </w:pPr>
    </w:p>
    <w:p w14:paraId="2D6BEA99" w14:textId="77777777" w:rsidR="00A645D6" w:rsidRPr="005474E7" w:rsidRDefault="00A645D6" w:rsidP="00A645D6">
      <w:pPr>
        <w:rPr>
          <w:b/>
          <w:sz w:val="22"/>
        </w:rPr>
      </w:pPr>
      <w:r w:rsidRPr="005474E7">
        <w:rPr>
          <w:b/>
          <w:sz w:val="22"/>
        </w:rPr>
        <w:t>Conformance Test Tools</w:t>
      </w:r>
    </w:p>
    <w:p w14:paraId="2013AAA1" w14:textId="77777777" w:rsidR="00A645D6" w:rsidRDefault="00A645D6" w:rsidP="00A645D6"/>
    <w:p w14:paraId="2D859B10" w14:textId="77777777" w:rsidR="00A645D6" w:rsidRDefault="00A645D6" w:rsidP="00A645D6">
      <w:r>
        <w:t xml:space="preserve">Links to the web-based NIST </w:t>
      </w:r>
      <w:r w:rsidRPr="00A645D6">
        <w:t xml:space="preserve">Test Suite and Support sites, as well </w:t>
      </w:r>
      <w:r>
        <w:t>as information to assist the Tester in interpreting the Validation Reports generated by the Tool</w:t>
      </w:r>
    </w:p>
    <w:p w14:paraId="799A6D9B" w14:textId="77777777" w:rsidR="00A645D6" w:rsidRDefault="00A645D6" w:rsidP="00A645D6"/>
    <w:p w14:paraId="346BC760" w14:textId="77777777" w:rsidR="00A645D6" w:rsidRPr="005474E7" w:rsidRDefault="00A645D6" w:rsidP="00A645D6">
      <w:pPr>
        <w:rPr>
          <w:b/>
          <w:sz w:val="22"/>
        </w:rPr>
      </w:pPr>
      <w:r w:rsidRPr="005474E7">
        <w:rPr>
          <w:b/>
          <w:sz w:val="22"/>
        </w:rPr>
        <w:t>Document History</w:t>
      </w:r>
    </w:p>
    <w:p w14:paraId="25CC6F4A" w14:textId="77777777" w:rsidR="00A645D6" w:rsidRDefault="00A645D6" w:rsidP="00A645D6"/>
    <w:p w14:paraId="2ED63350" w14:textId="0CB27FEC" w:rsidR="00D93659" w:rsidRDefault="00A645D6" w:rsidP="00A645D6">
      <w:r>
        <w:t>Listing of Version Numbers and Publication Dates for the</w:t>
      </w:r>
      <w:r w:rsidR="008B47C2">
        <w:t xml:space="preserve"> final</w:t>
      </w:r>
      <w:r>
        <w:t xml:space="preserve"> publ</w:t>
      </w:r>
      <w:r w:rsidR="00A43DAF">
        <w:t>ished versions of the NIST Testing Process doc</w:t>
      </w:r>
      <w:r>
        <w:t>ument</w:t>
      </w:r>
      <w:r w:rsidR="00D93659">
        <w:br w:type="page"/>
      </w:r>
    </w:p>
    <w:p w14:paraId="6A7B5E33" w14:textId="77777777" w:rsidR="005505A6" w:rsidRPr="00566A9F" w:rsidRDefault="005505A6" w:rsidP="005505A6">
      <w:pPr>
        <w:pStyle w:val="Heading2"/>
        <w:numPr>
          <w:ilvl w:val="0"/>
          <w:numId w:val="0"/>
        </w:numPr>
        <w:rPr>
          <w:szCs w:val="32"/>
        </w:rPr>
      </w:pPr>
      <w:r>
        <w:lastRenderedPageBreak/>
        <w:t xml:space="preserve">NIST </w:t>
      </w:r>
      <w:r w:rsidR="000A7EC8">
        <w:t xml:space="preserve">Normative </w:t>
      </w:r>
      <w:r w:rsidRPr="00566A9F">
        <w:t>Test Proce</w:t>
      </w:r>
      <w:r>
        <w:t>ss</w:t>
      </w:r>
      <w:r w:rsidRPr="00566A9F">
        <w:t xml:space="preserve"> </w:t>
      </w:r>
      <w:r>
        <w:t xml:space="preserve">Document </w:t>
      </w:r>
      <w:r w:rsidRPr="00566A9F">
        <w:t xml:space="preserve">for </w:t>
      </w:r>
      <w:r w:rsidR="00C533E1">
        <w:t>Vital Records Death Reporting</w:t>
      </w:r>
    </w:p>
    <w:p w14:paraId="19D9B813" w14:textId="77777777" w:rsidR="00C533E1" w:rsidRPr="00E8290F" w:rsidRDefault="00C533E1" w:rsidP="00E8290F">
      <w:pPr>
        <w:pStyle w:val="Default"/>
        <w:spacing w:line="300" w:lineRule="atLeast"/>
        <w:rPr>
          <w:rFonts w:ascii="Arial" w:hAnsi="Arial" w:cs="Arial"/>
          <w:sz w:val="20"/>
          <w:szCs w:val="20"/>
        </w:rPr>
      </w:pPr>
      <w:r w:rsidRPr="00E8290F">
        <w:rPr>
          <w:rFonts w:ascii="Arial" w:hAnsi="Arial" w:cs="Arial"/>
          <w:sz w:val="20"/>
          <w:szCs w:val="20"/>
        </w:rPr>
        <w:t xml:space="preserve">This document explains the testing process for which a National Institute of Standards and Technology (NIST) validation test tool is used in evaluating conformance of a health information technology module (Health IT </w:t>
      </w:r>
      <w:r w:rsidRPr="00C4390A">
        <w:rPr>
          <w:rFonts w:ascii="Arial" w:hAnsi="Arial" w:cs="Arial"/>
          <w:sz w:val="20"/>
          <w:szCs w:val="20"/>
        </w:rPr>
        <w:t xml:space="preserve">Module) for creating HL7 vital records death reporting messages in accordance with the </w:t>
      </w:r>
      <w:r w:rsidR="00E8290F" w:rsidRPr="00C4390A">
        <w:rPr>
          <w:rFonts w:ascii="Arial" w:hAnsi="Arial" w:cs="Arial"/>
          <w:bCs/>
          <w:i/>
          <w:sz w:val="20"/>
          <w:szCs w:val="20"/>
        </w:rPr>
        <w:t>HL7 Version 2.6 Implementation Guide: Vital Records Death Reporting, Release 1 - US Realm, Standard for Trial Use August 2016</w:t>
      </w:r>
      <w:r w:rsidRPr="00C4390A">
        <w:rPr>
          <w:rFonts w:ascii="Arial" w:hAnsi="Arial" w:cs="Arial"/>
          <w:i/>
          <w:sz w:val="20"/>
          <w:szCs w:val="20"/>
        </w:rPr>
        <w:t xml:space="preserve"> </w:t>
      </w:r>
      <w:r w:rsidRPr="00C4390A">
        <w:rPr>
          <w:rFonts w:ascii="Arial" w:hAnsi="Arial" w:cs="Arial"/>
          <w:sz w:val="20"/>
          <w:szCs w:val="20"/>
        </w:rPr>
        <w:t>interoperability standard.</w:t>
      </w:r>
    </w:p>
    <w:p w14:paraId="507779CF" w14:textId="77777777" w:rsidR="00E8290F" w:rsidRDefault="00E8290F" w:rsidP="00E8290F">
      <w:pPr>
        <w:spacing w:line="300" w:lineRule="atLeast"/>
        <w:jc w:val="both"/>
        <w:rPr>
          <w:rFonts w:cs="Arial"/>
        </w:rPr>
      </w:pPr>
    </w:p>
    <w:p w14:paraId="1288C9ED" w14:textId="77777777" w:rsidR="00293229" w:rsidRPr="00293229" w:rsidRDefault="00293229" w:rsidP="00E8290F">
      <w:pPr>
        <w:spacing w:line="300" w:lineRule="atLeast"/>
        <w:jc w:val="both"/>
        <w:rPr>
          <w:rFonts w:cs="Arial"/>
        </w:rPr>
      </w:pPr>
    </w:p>
    <w:p w14:paraId="24B746C4" w14:textId="77777777" w:rsidR="00E8290F" w:rsidRDefault="00E8290F" w:rsidP="00E8290F">
      <w:pPr>
        <w:pStyle w:val="Heading3"/>
        <w:numPr>
          <w:ilvl w:val="0"/>
          <w:numId w:val="0"/>
        </w:numPr>
        <w:spacing w:after="0"/>
        <w:contextualSpacing w:val="0"/>
      </w:pPr>
      <w:r>
        <w:t>Conformance Criteria</w:t>
      </w:r>
    </w:p>
    <w:p w14:paraId="2622937D" w14:textId="77777777" w:rsidR="00E8290F" w:rsidRDefault="00E8290F" w:rsidP="00E8290F">
      <w:pPr>
        <w:autoSpaceDE w:val="0"/>
        <w:autoSpaceDN w:val="0"/>
        <w:adjustRightInd w:val="0"/>
        <w:rPr>
          <w:rFonts w:cs="Arial"/>
          <w:color w:val="000000"/>
        </w:rPr>
      </w:pPr>
    </w:p>
    <w:p w14:paraId="1780E46D" w14:textId="77777777" w:rsidR="00E8290F" w:rsidRPr="00C4390A" w:rsidRDefault="00E8290F" w:rsidP="00E8290F">
      <w:pPr>
        <w:autoSpaceDE w:val="0"/>
        <w:autoSpaceDN w:val="0"/>
        <w:adjustRightInd w:val="0"/>
        <w:spacing w:line="300" w:lineRule="atLeast"/>
        <w:rPr>
          <w:rFonts w:cs="Arial"/>
        </w:rPr>
      </w:pPr>
      <w:r w:rsidRPr="00C4390A">
        <w:rPr>
          <w:rFonts w:cs="Arial"/>
          <w:iCs/>
        </w:rPr>
        <w:t>Transmit vital records death reports</w:t>
      </w:r>
      <w:r w:rsidRPr="00C4390A">
        <w:rPr>
          <w:rFonts w:cs="Arial"/>
        </w:rPr>
        <w:t xml:space="preserve"> </w:t>
      </w:r>
    </w:p>
    <w:p w14:paraId="46C7DE0C" w14:textId="77777777" w:rsidR="00E8290F" w:rsidRPr="00E8290F" w:rsidRDefault="00E8290F" w:rsidP="00E8290F">
      <w:pPr>
        <w:spacing w:line="300" w:lineRule="atLeast"/>
        <w:ind w:left="360"/>
        <w:jc w:val="both"/>
        <w:rPr>
          <w:rFonts w:cs="Arial"/>
        </w:rPr>
      </w:pPr>
      <w:r w:rsidRPr="00C4390A">
        <w:rPr>
          <w:rFonts w:cs="Arial"/>
        </w:rPr>
        <w:t>Electronically create vital records death report</w:t>
      </w:r>
      <w:r w:rsidR="003F6F96" w:rsidRPr="00C4390A">
        <w:rPr>
          <w:rFonts w:cs="Arial"/>
        </w:rPr>
        <w:t>ing</w:t>
      </w:r>
      <w:r w:rsidRPr="00C4390A">
        <w:rPr>
          <w:rFonts w:cs="Arial"/>
        </w:rPr>
        <w:t xml:space="preserve"> </w:t>
      </w:r>
      <w:r w:rsidR="00870563" w:rsidRPr="00C4390A">
        <w:rPr>
          <w:rFonts w:cs="Arial"/>
        </w:rPr>
        <w:t xml:space="preserve">messages </w:t>
      </w:r>
      <w:r w:rsidRPr="00C4390A">
        <w:rPr>
          <w:rFonts w:cs="Arial"/>
        </w:rPr>
        <w:t xml:space="preserve">for electronic transmission in accordance with </w:t>
      </w:r>
      <w:r w:rsidRPr="00C4390A">
        <w:rPr>
          <w:rFonts w:cs="Arial"/>
          <w:bCs/>
          <w:i/>
        </w:rPr>
        <w:t>HL7 Version 2.6 Implementation Guide: Vital Records Death Reporting, Release 1 - US Realm, Standard for Trial Use August 2016</w:t>
      </w:r>
      <w:r w:rsidRPr="00C4390A">
        <w:rPr>
          <w:rFonts w:cs="Arial"/>
        </w:rPr>
        <w:t xml:space="preserve"> interoperability standard</w:t>
      </w:r>
    </w:p>
    <w:p w14:paraId="7C9E51E4" w14:textId="77777777" w:rsidR="005505A6" w:rsidRDefault="005505A6" w:rsidP="005505A6"/>
    <w:p w14:paraId="60B8885E" w14:textId="77777777" w:rsidR="00293229" w:rsidRPr="00293229" w:rsidRDefault="00293229" w:rsidP="005505A6"/>
    <w:p w14:paraId="225477C2" w14:textId="77777777" w:rsidR="005474E7" w:rsidRDefault="005474E7" w:rsidP="005474E7">
      <w:pPr>
        <w:pStyle w:val="Heading3"/>
        <w:numPr>
          <w:ilvl w:val="0"/>
          <w:numId w:val="0"/>
        </w:numPr>
        <w:spacing w:after="0"/>
        <w:contextualSpacing w:val="0"/>
      </w:pPr>
      <w:r>
        <w:t>Explanation of Terms</w:t>
      </w:r>
    </w:p>
    <w:p w14:paraId="1D831FC0" w14:textId="77777777" w:rsidR="005474E7" w:rsidRPr="00293229" w:rsidRDefault="005474E7" w:rsidP="005474E7">
      <w:pPr>
        <w:rPr>
          <w:rFonts w:ascii="Arial Narrow Bold" w:hAnsi="Arial Narrow Bold" w:cs="Arial"/>
          <w:b/>
          <w:bCs/>
          <w:smallCaps/>
        </w:r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5474E7" w:rsidRPr="00895C3D" w14:paraId="3E7C7184" w14:textId="77777777" w:rsidTr="00645157">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4A65CD29" w14:textId="77777777" w:rsidR="005474E7" w:rsidRPr="00895C3D" w:rsidRDefault="005474E7" w:rsidP="00645157">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5474E7" w:rsidRPr="00895C3D" w14:paraId="3A5C7171" w14:textId="77777777" w:rsidTr="00645157">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471BA3B4" w14:textId="77777777" w:rsidR="005474E7" w:rsidRPr="00895C3D" w:rsidRDefault="005474E7" w:rsidP="00645157">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0A640690" w14:textId="77777777" w:rsidR="005474E7" w:rsidRPr="00895C3D" w:rsidRDefault="005474E7" w:rsidP="00645157">
            <w:pPr>
              <w:keepNext/>
              <w:spacing w:before="60" w:after="60"/>
              <w:jc w:val="center"/>
              <w:rPr>
                <w:rFonts w:cs="Arial"/>
                <w:b/>
                <w:color w:val="FFFFFF"/>
                <w:sz w:val="18"/>
                <w:szCs w:val="18"/>
              </w:rPr>
            </w:pPr>
            <w:r>
              <w:rPr>
                <w:rFonts w:cs="Arial"/>
                <w:b/>
                <w:color w:val="FFFFFF"/>
                <w:sz w:val="18"/>
                <w:szCs w:val="18"/>
              </w:rPr>
              <w:t>Equivalent Used in Document</w:t>
            </w:r>
          </w:p>
        </w:tc>
      </w:tr>
      <w:tr w:rsidR="005474E7" w:rsidRPr="00251070" w14:paraId="04352CCA" w14:textId="77777777" w:rsidTr="00645157">
        <w:trPr>
          <w:cantSplit/>
          <w:jc w:val="center"/>
        </w:trPr>
        <w:tc>
          <w:tcPr>
            <w:tcW w:w="5040" w:type="dxa"/>
            <w:tcMar>
              <w:top w:w="43" w:type="dxa"/>
              <w:bottom w:w="43" w:type="dxa"/>
            </w:tcMar>
          </w:tcPr>
          <w:p w14:paraId="0778DF8F" w14:textId="77777777" w:rsidR="005474E7" w:rsidRPr="00B801E2" w:rsidRDefault="00870563" w:rsidP="00645157">
            <w:pPr>
              <w:rPr>
                <w:i/>
                <w:sz w:val="18"/>
                <w:szCs w:val="18"/>
              </w:rPr>
            </w:pPr>
            <w:r w:rsidRPr="00B801E2">
              <w:rPr>
                <w:rFonts w:cs="Arial"/>
                <w:bCs/>
                <w:i/>
                <w:sz w:val="18"/>
                <w:szCs w:val="18"/>
              </w:rPr>
              <w:t>HL7 Version 2.6 Implementation Guide: Vital Records Death Reporting, Release 1 - US Realm, Standard for Trial Use August 2016</w:t>
            </w:r>
          </w:p>
        </w:tc>
        <w:tc>
          <w:tcPr>
            <w:tcW w:w="5040" w:type="dxa"/>
            <w:tcMar>
              <w:top w:w="43" w:type="dxa"/>
              <w:bottom w:w="43" w:type="dxa"/>
            </w:tcMar>
          </w:tcPr>
          <w:p w14:paraId="43252CD1" w14:textId="77777777" w:rsidR="005474E7" w:rsidRPr="00870563" w:rsidRDefault="00870563" w:rsidP="00870563">
            <w:pPr>
              <w:rPr>
                <w:b/>
                <w:sz w:val="18"/>
                <w:szCs w:val="18"/>
              </w:rPr>
            </w:pPr>
            <w:r>
              <w:rPr>
                <w:b/>
                <w:sz w:val="18"/>
                <w:szCs w:val="18"/>
              </w:rPr>
              <w:t>“Vital Records</w:t>
            </w:r>
            <w:r w:rsidR="005474E7" w:rsidRPr="00870563">
              <w:rPr>
                <w:b/>
                <w:sz w:val="18"/>
                <w:szCs w:val="18"/>
              </w:rPr>
              <w:t xml:space="preserve"> </w:t>
            </w:r>
            <w:r>
              <w:rPr>
                <w:b/>
                <w:sz w:val="18"/>
                <w:szCs w:val="18"/>
              </w:rPr>
              <w:t>Death Reporting</w:t>
            </w:r>
            <w:r w:rsidR="005474E7" w:rsidRPr="00870563">
              <w:rPr>
                <w:b/>
                <w:sz w:val="18"/>
                <w:szCs w:val="18"/>
              </w:rPr>
              <w:t xml:space="preserve"> Guide</w:t>
            </w:r>
            <w:r>
              <w:rPr>
                <w:b/>
                <w:sz w:val="18"/>
                <w:szCs w:val="18"/>
              </w:rPr>
              <w:t>” or “Vital Records Messaging Guide”</w:t>
            </w:r>
            <w:r w:rsidR="005474E7" w:rsidRPr="00870563">
              <w:rPr>
                <w:b/>
                <w:sz w:val="18"/>
                <w:szCs w:val="18"/>
              </w:rPr>
              <w:t xml:space="preserve"> </w:t>
            </w:r>
            <w:r w:rsidR="00F04CCE">
              <w:rPr>
                <w:b/>
                <w:sz w:val="18"/>
                <w:szCs w:val="18"/>
              </w:rPr>
              <w:t>or “Vital Records IG”</w:t>
            </w:r>
          </w:p>
        </w:tc>
      </w:tr>
      <w:tr w:rsidR="00B801E2" w:rsidRPr="00B801E2" w14:paraId="45CD2003" w14:textId="77777777" w:rsidTr="007F08E9">
        <w:trPr>
          <w:cantSplit/>
          <w:jc w:val="center"/>
        </w:trPr>
        <w:tc>
          <w:tcPr>
            <w:tcW w:w="5040" w:type="dxa"/>
            <w:tcMar>
              <w:top w:w="43" w:type="dxa"/>
              <w:bottom w:w="43" w:type="dxa"/>
            </w:tcMar>
            <w:vAlign w:val="center"/>
          </w:tcPr>
          <w:p w14:paraId="0703F337" w14:textId="77777777" w:rsidR="003A319B" w:rsidRPr="00B801E2" w:rsidRDefault="00B801E2" w:rsidP="00B801E2">
            <w:pPr>
              <w:pStyle w:val="Default"/>
              <w:rPr>
                <w:rFonts w:ascii="Arial" w:hAnsi="Arial" w:cs="Arial"/>
                <w:color w:val="auto"/>
                <w:sz w:val="18"/>
                <w:szCs w:val="18"/>
              </w:rPr>
            </w:pPr>
            <w:r w:rsidRPr="00B801E2">
              <w:rPr>
                <w:rFonts w:ascii="Arial" w:hAnsi="Arial" w:cs="Arial"/>
                <w:color w:val="auto"/>
                <w:sz w:val="18"/>
                <w:szCs w:val="18"/>
              </w:rPr>
              <w:t xml:space="preserve">Current Procedures Terminology code set </w:t>
            </w:r>
          </w:p>
        </w:tc>
        <w:tc>
          <w:tcPr>
            <w:tcW w:w="5040" w:type="dxa"/>
            <w:tcMar>
              <w:top w:w="43" w:type="dxa"/>
              <w:bottom w:w="43" w:type="dxa"/>
            </w:tcMar>
            <w:vAlign w:val="center"/>
          </w:tcPr>
          <w:p w14:paraId="3D963070" w14:textId="77777777" w:rsidR="003A319B" w:rsidRPr="00B801E2" w:rsidRDefault="009C752B" w:rsidP="00B801E2">
            <w:pPr>
              <w:rPr>
                <w:rFonts w:cs="Arial"/>
                <w:b/>
                <w:sz w:val="18"/>
                <w:szCs w:val="18"/>
              </w:rPr>
            </w:pPr>
            <w:r w:rsidRPr="00B801E2">
              <w:rPr>
                <w:rFonts w:cs="Arial"/>
                <w:b/>
                <w:sz w:val="18"/>
                <w:szCs w:val="18"/>
              </w:rPr>
              <w:t>“</w:t>
            </w:r>
            <w:r w:rsidR="00B801E2" w:rsidRPr="00B801E2">
              <w:rPr>
                <w:rFonts w:cs="Arial"/>
                <w:b/>
                <w:sz w:val="18"/>
                <w:szCs w:val="18"/>
              </w:rPr>
              <w:t>CPT”</w:t>
            </w:r>
          </w:p>
        </w:tc>
      </w:tr>
      <w:tr w:rsidR="00B801E2" w:rsidRPr="00B801E2" w14:paraId="549574BC" w14:textId="77777777" w:rsidTr="007F08E9">
        <w:trPr>
          <w:cantSplit/>
          <w:jc w:val="center"/>
        </w:trPr>
        <w:tc>
          <w:tcPr>
            <w:tcW w:w="5040" w:type="dxa"/>
            <w:tcMar>
              <w:top w:w="43" w:type="dxa"/>
              <w:bottom w:w="43" w:type="dxa"/>
            </w:tcMar>
            <w:vAlign w:val="center"/>
          </w:tcPr>
          <w:p w14:paraId="6951FF6F" w14:textId="77777777" w:rsidR="003A319B" w:rsidRPr="00B801E2" w:rsidRDefault="003A319B" w:rsidP="007F08E9">
            <w:pPr>
              <w:rPr>
                <w:rFonts w:cs="Arial"/>
                <w:sz w:val="18"/>
                <w:szCs w:val="18"/>
              </w:rPr>
            </w:pPr>
            <w:r w:rsidRPr="00B801E2">
              <w:rPr>
                <w:rFonts w:cs="Arial"/>
                <w:sz w:val="18"/>
                <w:szCs w:val="18"/>
              </w:rPr>
              <w:t>International Classification of Diseases, 10th Revision, C</w:t>
            </w:r>
            <w:r w:rsidR="00B801E2" w:rsidRPr="00B801E2">
              <w:rPr>
                <w:rFonts w:cs="Arial"/>
                <w:sz w:val="18"/>
                <w:szCs w:val="18"/>
              </w:rPr>
              <w:t>linical Modification</w:t>
            </w:r>
          </w:p>
        </w:tc>
        <w:tc>
          <w:tcPr>
            <w:tcW w:w="5040" w:type="dxa"/>
            <w:tcMar>
              <w:top w:w="43" w:type="dxa"/>
              <w:bottom w:w="43" w:type="dxa"/>
            </w:tcMar>
            <w:vAlign w:val="center"/>
          </w:tcPr>
          <w:p w14:paraId="09C13831" w14:textId="77777777" w:rsidR="003A319B" w:rsidRPr="00B801E2" w:rsidRDefault="009C752B" w:rsidP="007F08E9">
            <w:pPr>
              <w:rPr>
                <w:rFonts w:cs="Arial"/>
                <w:b/>
                <w:sz w:val="18"/>
                <w:szCs w:val="18"/>
              </w:rPr>
            </w:pPr>
            <w:r w:rsidRPr="00B801E2">
              <w:rPr>
                <w:rFonts w:cs="Arial"/>
                <w:b/>
                <w:sz w:val="18"/>
                <w:szCs w:val="18"/>
              </w:rPr>
              <w:t>“</w:t>
            </w:r>
            <w:r w:rsidR="003A319B" w:rsidRPr="00B801E2">
              <w:rPr>
                <w:rFonts w:cs="Arial"/>
                <w:b/>
                <w:sz w:val="18"/>
                <w:szCs w:val="18"/>
              </w:rPr>
              <w:t>ICD-10-CM</w:t>
            </w:r>
            <w:r w:rsidRPr="00B801E2">
              <w:rPr>
                <w:rFonts w:cs="Arial"/>
                <w:b/>
                <w:sz w:val="18"/>
                <w:szCs w:val="18"/>
              </w:rPr>
              <w:t>”</w:t>
            </w:r>
            <w:r w:rsidR="003A319B" w:rsidRPr="00B801E2">
              <w:rPr>
                <w:rFonts w:cs="Arial"/>
                <w:b/>
                <w:sz w:val="18"/>
                <w:szCs w:val="18"/>
              </w:rPr>
              <w:t xml:space="preserve"> or </w:t>
            </w:r>
            <w:r w:rsidRPr="00B801E2">
              <w:rPr>
                <w:rFonts w:cs="Arial"/>
                <w:b/>
                <w:sz w:val="18"/>
                <w:szCs w:val="18"/>
              </w:rPr>
              <w:t>“</w:t>
            </w:r>
            <w:r w:rsidR="003A319B" w:rsidRPr="00B801E2">
              <w:rPr>
                <w:rFonts w:cs="Arial"/>
                <w:b/>
                <w:sz w:val="18"/>
                <w:szCs w:val="18"/>
              </w:rPr>
              <w:t>ICD-10</w:t>
            </w:r>
            <w:r w:rsidRPr="00B801E2">
              <w:rPr>
                <w:rFonts w:cs="Arial"/>
                <w:b/>
                <w:sz w:val="18"/>
                <w:szCs w:val="18"/>
              </w:rPr>
              <w:t>”</w:t>
            </w:r>
          </w:p>
        </w:tc>
      </w:tr>
      <w:tr w:rsidR="00B801E2" w:rsidRPr="00251070" w14:paraId="5AA1A33B" w14:textId="77777777" w:rsidTr="00E20007">
        <w:trPr>
          <w:cantSplit/>
          <w:jc w:val="center"/>
        </w:trPr>
        <w:tc>
          <w:tcPr>
            <w:tcW w:w="5040" w:type="dxa"/>
            <w:tcMar>
              <w:top w:w="43" w:type="dxa"/>
              <w:bottom w:w="43" w:type="dxa"/>
            </w:tcMar>
            <w:vAlign w:val="center"/>
          </w:tcPr>
          <w:p w14:paraId="04AC2E56" w14:textId="77777777" w:rsidR="00B801E2" w:rsidRPr="00230397" w:rsidRDefault="00B801E2" w:rsidP="00E20007">
            <w:pPr>
              <w:autoSpaceDE w:val="0"/>
              <w:autoSpaceDN w:val="0"/>
              <w:adjustRightInd w:val="0"/>
              <w:rPr>
                <w:rFonts w:cs="Arial"/>
                <w:sz w:val="18"/>
                <w:szCs w:val="18"/>
              </w:rPr>
            </w:pPr>
            <w:r w:rsidRPr="008C56BA">
              <w:rPr>
                <w:rFonts w:cs="Arial"/>
                <w:sz w:val="18"/>
                <w:szCs w:val="18"/>
              </w:rPr>
              <w:t>Logical Observation Identifiers Names and Codes (LOINC) version 2.50</w:t>
            </w:r>
          </w:p>
        </w:tc>
        <w:tc>
          <w:tcPr>
            <w:tcW w:w="5040" w:type="dxa"/>
            <w:tcMar>
              <w:top w:w="43" w:type="dxa"/>
              <w:bottom w:w="43" w:type="dxa"/>
            </w:tcMar>
            <w:vAlign w:val="center"/>
          </w:tcPr>
          <w:p w14:paraId="5C7A4B25" w14:textId="77777777" w:rsidR="00B801E2" w:rsidRPr="00230397" w:rsidRDefault="00B801E2" w:rsidP="00E20007">
            <w:pPr>
              <w:rPr>
                <w:rFonts w:cs="Arial"/>
                <w:b/>
                <w:sz w:val="18"/>
                <w:szCs w:val="18"/>
              </w:rPr>
            </w:pPr>
            <w:r w:rsidRPr="00230397">
              <w:rPr>
                <w:rFonts w:cs="Arial"/>
                <w:b/>
                <w:sz w:val="18"/>
                <w:szCs w:val="18"/>
              </w:rPr>
              <w:t>“</w:t>
            </w:r>
            <w:r w:rsidRPr="008C56BA">
              <w:rPr>
                <w:rFonts w:cs="Arial"/>
                <w:b/>
                <w:sz w:val="18"/>
                <w:szCs w:val="18"/>
              </w:rPr>
              <w:t>LOINC” or “LOINC v2.50”</w:t>
            </w:r>
          </w:p>
        </w:tc>
      </w:tr>
      <w:tr w:rsidR="00B801E2" w:rsidRPr="00251070" w14:paraId="7CD94E2A" w14:textId="77777777" w:rsidTr="00E20007">
        <w:trPr>
          <w:cantSplit/>
          <w:jc w:val="center"/>
        </w:trPr>
        <w:tc>
          <w:tcPr>
            <w:tcW w:w="5040" w:type="dxa"/>
            <w:tcMar>
              <w:top w:w="43" w:type="dxa"/>
              <w:bottom w:w="43" w:type="dxa"/>
            </w:tcMar>
            <w:vAlign w:val="center"/>
          </w:tcPr>
          <w:p w14:paraId="05FFF1A4" w14:textId="77777777" w:rsidR="00B801E2" w:rsidRPr="000A767D" w:rsidRDefault="00B801E2" w:rsidP="00B801E2">
            <w:pPr>
              <w:autoSpaceDE w:val="0"/>
              <w:autoSpaceDN w:val="0"/>
              <w:adjustRightInd w:val="0"/>
              <w:rPr>
                <w:rFonts w:cs="Arial"/>
                <w:sz w:val="18"/>
                <w:szCs w:val="18"/>
              </w:rPr>
            </w:pPr>
            <w:r w:rsidRPr="00B801E2">
              <w:rPr>
                <w:rFonts w:cs="Arial"/>
                <w:color w:val="000000"/>
                <w:sz w:val="18"/>
                <w:szCs w:val="18"/>
              </w:rPr>
              <w:t xml:space="preserve">International Healthcare Terminology Standards Developing Organization (IHTSDO) </w:t>
            </w:r>
            <w:r w:rsidRPr="000A767D">
              <w:rPr>
                <w:sz w:val="18"/>
                <w:szCs w:val="18"/>
              </w:rPr>
              <w:t xml:space="preserve">SNOMED CT® International </w:t>
            </w:r>
          </w:p>
        </w:tc>
        <w:tc>
          <w:tcPr>
            <w:tcW w:w="5040" w:type="dxa"/>
            <w:tcMar>
              <w:top w:w="43" w:type="dxa"/>
              <w:bottom w:w="43" w:type="dxa"/>
            </w:tcMar>
          </w:tcPr>
          <w:p w14:paraId="46E5E6F0" w14:textId="77777777" w:rsidR="00B801E2" w:rsidRPr="008F15E0" w:rsidRDefault="00B801E2" w:rsidP="00E20007">
            <w:pPr>
              <w:rPr>
                <w:b/>
              </w:rPr>
            </w:pPr>
            <w:r>
              <w:rPr>
                <w:b/>
                <w:sz w:val="18"/>
                <w:szCs w:val="18"/>
              </w:rPr>
              <w:t>“</w:t>
            </w:r>
            <w:r w:rsidRPr="008F15E0">
              <w:rPr>
                <w:b/>
                <w:sz w:val="18"/>
                <w:szCs w:val="18"/>
              </w:rPr>
              <w:t>SNOMED CT</w:t>
            </w:r>
            <w:r>
              <w:rPr>
                <w:b/>
                <w:sz w:val="18"/>
                <w:szCs w:val="18"/>
              </w:rPr>
              <w:t>” or “SNOMED”</w:t>
            </w:r>
          </w:p>
        </w:tc>
      </w:tr>
      <w:tr w:rsidR="005950E0" w:rsidRPr="00251070" w14:paraId="595EF0FC" w14:textId="77777777" w:rsidTr="00645157">
        <w:trPr>
          <w:cantSplit/>
          <w:jc w:val="center"/>
        </w:trPr>
        <w:tc>
          <w:tcPr>
            <w:tcW w:w="5040" w:type="dxa"/>
            <w:tcMar>
              <w:top w:w="43" w:type="dxa"/>
              <w:bottom w:w="43" w:type="dxa"/>
            </w:tcMar>
          </w:tcPr>
          <w:p w14:paraId="37989E50" w14:textId="77777777" w:rsidR="005950E0" w:rsidRPr="00B801E2" w:rsidRDefault="005950E0" w:rsidP="00645157">
            <w:pPr>
              <w:rPr>
                <w:rFonts w:cs="Arial"/>
                <w:sz w:val="18"/>
                <w:szCs w:val="18"/>
              </w:rPr>
            </w:pPr>
            <w:r>
              <w:rPr>
                <w:rFonts w:cs="Arial"/>
                <w:sz w:val="18"/>
                <w:szCs w:val="18"/>
              </w:rPr>
              <w:t>National Center for Health Statistics</w:t>
            </w:r>
          </w:p>
        </w:tc>
        <w:tc>
          <w:tcPr>
            <w:tcW w:w="5040" w:type="dxa"/>
            <w:tcMar>
              <w:top w:w="43" w:type="dxa"/>
              <w:bottom w:w="43" w:type="dxa"/>
            </w:tcMar>
          </w:tcPr>
          <w:p w14:paraId="74FE430B" w14:textId="77777777" w:rsidR="005950E0" w:rsidRPr="00870563" w:rsidRDefault="005950E0" w:rsidP="00645157">
            <w:pPr>
              <w:rPr>
                <w:rFonts w:cs="Arial"/>
                <w:b/>
                <w:sz w:val="18"/>
                <w:szCs w:val="18"/>
              </w:rPr>
            </w:pPr>
            <w:r>
              <w:rPr>
                <w:rFonts w:cs="Arial"/>
                <w:b/>
                <w:sz w:val="18"/>
                <w:szCs w:val="18"/>
              </w:rPr>
              <w:t>“NCHS”</w:t>
            </w:r>
          </w:p>
        </w:tc>
      </w:tr>
      <w:tr w:rsidR="005950E0" w:rsidRPr="00251070" w14:paraId="4649F48C" w14:textId="77777777" w:rsidTr="00645157">
        <w:trPr>
          <w:cantSplit/>
          <w:jc w:val="center"/>
        </w:trPr>
        <w:tc>
          <w:tcPr>
            <w:tcW w:w="5040" w:type="dxa"/>
            <w:tcMar>
              <w:top w:w="43" w:type="dxa"/>
              <w:bottom w:w="43" w:type="dxa"/>
            </w:tcMar>
          </w:tcPr>
          <w:p w14:paraId="2A4FD448" w14:textId="77777777" w:rsidR="005950E0" w:rsidRPr="00B801E2" w:rsidRDefault="005950E0" w:rsidP="00645157">
            <w:pPr>
              <w:rPr>
                <w:rFonts w:cs="Arial"/>
                <w:sz w:val="18"/>
                <w:szCs w:val="18"/>
              </w:rPr>
            </w:pPr>
            <w:r>
              <w:rPr>
                <w:rFonts w:cs="Arial"/>
                <w:sz w:val="18"/>
                <w:szCs w:val="18"/>
              </w:rPr>
              <w:t>Centers for Disease Control and Prevention</w:t>
            </w:r>
          </w:p>
        </w:tc>
        <w:tc>
          <w:tcPr>
            <w:tcW w:w="5040" w:type="dxa"/>
            <w:tcMar>
              <w:top w:w="43" w:type="dxa"/>
              <w:bottom w:w="43" w:type="dxa"/>
            </w:tcMar>
          </w:tcPr>
          <w:p w14:paraId="538F94BD" w14:textId="77777777" w:rsidR="005950E0" w:rsidRPr="00870563" w:rsidRDefault="005950E0" w:rsidP="00645157">
            <w:pPr>
              <w:rPr>
                <w:rFonts w:cs="Arial"/>
                <w:b/>
                <w:sz w:val="18"/>
                <w:szCs w:val="18"/>
              </w:rPr>
            </w:pPr>
            <w:r>
              <w:rPr>
                <w:rFonts w:cs="Arial"/>
                <w:b/>
                <w:sz w:val="18"/>
                <w:szCs w:val="18"/>
              </w:rPr>
              <w:t>“CDC”</w:t>
            </w:r>
          </w:p>
        </w:tc>
      </w:tr>
      <w:tr w:rsidR="005474E7" w:rsidRPr="00251070" w14:paraId="651BD90C" w14:textId="77777777" w:rsidTr="00645157">
        <w:trPr>
          <w:cantSplit/>
          <w:jc w:val="center"/>
        </w:trPr>
        <w:tc>
          <w:tcPr>
            <w:tcW w:w="5040" w:type="dxa"/>
            <w:tcMar>
              <w:top w:w="43" w:type="dxa"/>
              <w:bottom w:w="43" w:type="dxa"/>
            </w:tcMar>
          </w:tcPr>
          <w:p w14:paraId="1E376931" w14:textId="77777777" w:rsidR="005474E7" w:rsidRPr="00B801E2" w:rsidRDefault="005474E7" w:rsidP="00645157">
            <w:pPr>
              <w:rPr>
                <w:rFonts w:cs="Arial"/>
                <w:sz w:val="18"/>
                <w:szCs w:val="18"/>
              </w:rPr>
            </w:pPr>
            <w:r w:rsidRPr="00B801E2">
              <w:rPr>
                <w:rFonts w:cs="Arial"/>
                <w:sz w:val="18"/>
                <w:szCs w:val="18"/>
              </w:rPr>
              <w:t xml:space="preserve">Health IT Module </w:t>
            </w:r>
          </w:p>
        </w:tc>
        <w:tc>
          <w:tcPr>
            <w:tcW w:w="5040" w:type="dxa"/>
            <w:tcMar>
              <w:top w:w="43" w:type="dxa"/>
              <w:bottom w:w="43" w:type="dxa"/>
            </w:tcMar>
          </w:tcPr>
          <w:p w14:paraId="4ECB3778" w14:textId="77777777" w:rsidR="005474E7" w:rsidRPr="00870563" w:rsidRDefault="005474E7" w:rsidP="00645157">
            <w:pPr>
              <w:rPr>
                <w:rFonts w:cs="Arial"/>
                <w:b/>
                <w:sz w:val="18"/>
                <w:szCs w:val="18"/>
              </w:rPr>
            </w:pPr>
            <w:r w:rsidRPr="00870563">
              <w:rPr>
                <w:rFonts w:cs="Arial"/>
                <w:b/>
                <w:sz w:val="18"/>
                <w:szCs w:val="18"/>
              </w:rPr>
              <w:t>“HIT Module” or “Module”</w:t>
            </w:r>
          </w:p>
        </w:tc>
      </w:tr>
      <w:tr w:rsidR="005474E7" w:rsidRPr="002170FD" w14:paraId="05540D17" w14:textId="77777777" w:rsidTr="00645157">
        <w:trPr>
          <w:cantSplit/>
          <w:jc w:val="center"/>
        </w:trPr>
        <w:tc>
          <w:tcPr>
            <w:tcW w:w="5040" w:type="dxa"/>
            <w:tcMar>
              <w:top w:w="43" w:type="dxa"/>
              <w:bottom w:w="43" w:type="dxa"/>
            </w:tcMar>
          </w:tcPr>
          <w:p w14:paraId="7862951F" w14:textId="77777777" w:rsidR="005474E7" w:rsidRPr="00B801E2" w:rsidRDefault="005474E7" w:rsidP="00870563">
            <w:pPr>
              <w:rPr>
                <w:rFonts w:cs="Arial"/>
                <w:sz w:val="18"/>
                <w:szCs w:val="18"/>
              </w:rPr>
            </w:pPr>
            <w:r w:rsidRPr="00B801E2">
              <w:rPr>
                <w:rFonts w:cs="Arial"/>
                <w:sz w:val="18"/>
                <w:szCs w:val="18"/>
              </w:rPr>
              <w:t>HL7 v2.</w:t>
            </w:r>
            <w:r w:rsidR="00870563" w:rsidRPr="00B801E2">
              <w:rPr>
                <w:rFonts w:cs="Arial"/>
                <w:sz w:val="18"/>
                <w:szCs w:val="18"/>
              </w:rPr>
              <w:t>6</w:t>
            </w:r>
            <w:r w:rsidRPr="00B801E2">
              <w:rPr>
                <w:rFonts w:cs="Arial"/>
                <w:sz w:val="18"/>
                <w:szCs w:val="18"/>
              </w:rPr>
              <w:t xml:space="preserve"> Context-based capability of the NIST </w:t>
            </w:r>
            <w:r w:rsidR="00870563" w:rsidRPr="00B801E2">
              <w:rPr>
                <w:rFonts w:cs="Arial"/>
                <w:sz w:val="18"/>
                <w:szCs w:val="18"/>
              </w:rPr>
              <w:t>Vital Records 2016</w:t>
            </w:r>
            <w:r w:rsidRPr="00B801E2">
              <w:rPr>
                <w:rFonts w:cs="Arial"/>
                <w:sz w:val="18"/>
                <w:szCs w:val="18"/>
              </w:rPr>
              <w:t xml:space="preserve"> Test </w:t>
            </w:r>
            <w:r w:rsidR="00870563" w:rsidRPr="00B801E2">
              <w:rPr>
                <w:rFonts w:cs="Arial"/>
                <w:sz w:val="18"/>
                <w:szCs w:val="18"/>
              </w:rPr>
              <w:t>Tool</w:t>
            </w:r>
          </w:p>
        </w:tc>
        <w:tc>
          <w:tcPr>
            <w:tcW w:w="5040" w:type="dxa"/>
            <w:tcMar>
              <w:top w:w="43" w:type="dxa"/>
              <w:bottom w:w="43" w:type="dxa"/>
            </w:tcMar>
          </w:tcPr>
          <w:p w14:paraId="78FFB873" w14:textId="77777777" w:rsidR="005474E7" w:rsidRPr="00870563" w:rsidRDefault="00870563" w:rsidP="00645157">
            <w:pPr>
              <w:rPr>
                <w:rFonts w:cs="Arial"/>
                <w:b/>
                <w:sz w:val="18"/>
                <w:szCs w:val="18"/>
              </w:rPr>
            </w:pPr>
            <w:r>
              <w:rPr>
                <w:rFonts w:cs="Arial"/>
                <w:b/>
                <w:sz w:val="18"/>
                <w:szCs w:val="18"/>
              </w:rPr>
              <w:t xml:space="preserve">“VR </w:t>
            </w:r>
            <w:r w:rsidR="005474E7" w:rsidRPr="00870563">
              <w:rPr>
                <w:rFonts w:cs="Arial"/>
                <w:b/>
                <w:sz w:val="18"/>
                <w:szCs w:val="18"/>
              </w:rPr>
              <w:t>Tool</w:t>
            </w:r>
            <w:r>
              <w:rPr>
                <w:rFonts w:cs="Arial"/>
                <w:b/>
                <w:sz w:val="18"/>
                <w:szCs w:val="18"/>
              </w:rPr>
              <w:t>” or “Tool”</w:t>
            </w:r>
          </w:p>
        </w:tc>
      </w:tr>
    </w:tbl>
    <w:p w14:paraId="0486E1D5" w14:textId="77777777" w:rsidR="005474E7" w:rsidRDefault="005474E7" w:rsidP="005474E7"/>
    <w:p w14:paraId="45925DE1" w14:textId="77777777" w:rsidR="00643FFE" w:rsidRDefault="00643FFE" w:rsidP="005505A6"/>
    <w:p w14:paraId="1B284EBE" w14:textId="77777777" w:rsidR="005505A6" w:rsidRPr="004F16BD" w:rsidRDefault="005505A6" w:rsidP="005505A6">
      <w:pPr>
        <w:pStyle w:val="Heading3"/>
        <w:numPr>
          <w:ilvl w:val="0"/>
          <w:numId w:val="0"/>
        </w:numPr>
      </w:pPr>
      <w:r>
        <w:t xml:space="preserve">Informative </w:t>
      </w:r>
      <w:r w:rsidRPr="004F16BD">
        <w:t>Test Description</w:t>
      </w:r>
    </w:p>
    <w:p w14:paraId="746185DE" w14:textId="77777777" w:rsidR="005505A6" w:rsidRPr="00A1134F" w:rsidRDefault="005505A6" w:rsidP="00A1134F">
      <w:pPr>
        <w:spacing w:line="300" w:lineRule="atLeast"/>
        <w:jc w:val="both"/>
        <w:rPr>
          <w:rFonts w:cs="Arial"/>
        </w:rPr>
      </w:pPr>
      <w:r w:rsidRPr="00A1134F">
        <w:rPr>
          <w:rFonts w:cs="Arial"/>
        </w:rPr>
        <w:t xml:space="preserve">This section provides an executive summary describing how the NIST testing process is organized and </w:t>
      </w:r>
      <w:r w:rsidRPr="00687E00">
        <w:rPr>
          <w:rFonts w:cs="Arial"/>
        </w:rPr>
        <w:t xml:space="preserve">conducted. The </w:t>
      </w:r>
      <w:r w:rsidRPr="00687E00">
        <w:rPr>
          <w:rFonts w:cs="Arial"/>
          <w:i/>
        </w:rPr>
        <w:t xml:space="preserve">Understanding </w:t>
      </w:r>
      <w:r w:rsidR="00F04CCE" w:rsidRPr="00687E00">
        <w:rPr>
          <w:rFonts w:cs="Arial"/>
          <w:i/>
        </w:rPr>
        <w:t>Vital Records</w:t>
      </w:r>
      <w:r w:rsidRPr="00687E00">
        <w:rPr>
          <w:rFonts w:cs="Arial"/>
          <w:i/>
        </w:rPr>
        <w:t xml:space="preserve"> </w:t>
      </w:r>
      <w:r w:rsidR="00506B25" w:rsidRPr="00687E00">
        <w:rPr>
          <w:rFonts w:cs="Arial"/>
          <w:i/>
        </w:rPr>
        <w:t xml:space="preserve">Death Reporting </w:t>
      </w:r>
      <w:r w:rsidRPr="00687E00">
        <w:rPr>
          <w:rFonts w:cs="Arial"/>
          <w:i/>
        </w:rPr>
        <w:t xml:space="preserve">Messaging </w:t>
      </w:r>
      <w:r w:rsidR="00F04CCE" w:rsidRPr="00687E00">
        <w:rPr>
          <w:rFonts w:cs="Arial"/>
          <w:i/>
        </w:rPr>
        <w:t>Conformance</w:t>
      </w:r>
      <w:r w:rsidRPr="00687E00">
        <w:rPr>
          <w:rFonts w:cs="Arial"/>
          <w:i/>
        </w:rPr>
        <w:t xml:space="preserve"> Testing </w:t>
      </w:r>
      <w:r w:rsidRPr="00687E00">
        <w:rPr>
          <w:rFonts w:cs="Arial"/>
        </w:rPr>
        <w:t>document</w:t>
      </w:r>
      <w:r w:rsidRPr="00A1134F">
        <w:rPr>
          <w:rFonts w:cs="Arial"/>
        </w:rPr>
        <w:t xml:space="preserve"> is available via the Documentation tab in the NIST </w:t>
      </w:r>
      <w:r w:rsidR="00F04CCE">
        <w:rPr>
          <w:rFonts w:cs="Arial"/>
        </w:rPr>
        <w:t>Vital Records</w:t>
      </w:r>
      <w:r w:rsidRPr="00A1134F">
        <w:rPr>
          <w:rFonts w:cs="Arial"/>
        </w:rPr>
        <w:t xml:space="preserve"> Test Tool; this document is an additional resource that explains the process of Health IT Module </w:t>
      </w:r>
      <w:r w:rsidR="00F04CCE">
        <w:rPr>
          <w:rFonts w:cs="Arial"/>
        </w:rPr>
        <w:t>conformance</w:t>
      </w:r>
      <w:r w:rsidRPr="00A1134F">
        <w:rPr>
          <w:rFonts w:cs="Arial"/>
        </w:rPr>
        <w:t xml:space="preserve"> </w:t>
      </w:r>
      <w:r w:rsidRPr="00E735DD">
        <w:rPr>
          <w:rFonts w:cs="Arial"/>
        </w:rPr>
        <w:t xml:space="preserve">testing for HL7 V2 </w:t>
      </w:r>
      <w:r w:rsidR="00F04CCE" w:rsidRPr="00E735DD">
        <w:rPr>
          <w:rFonts w:cs="Arial"/>
        </w:rPr>
        <w:t>Vital Records Death Reporting m</w:t>
      </w:r>
      <w:r w:rsidRPr="00E735DD">
        <w:rPr>
          <w:rFonts w:cs="Arial"/>
        </w:rPr>
        <w:t>essaging.</w:t>
      </w:r>
    </w:p>
    <w:p w14:paraId="5C59945A" w14:textId="77777777" w:rsidR="005505A6" w:rsidRPr="00A1134F" w:rsidRDefault="005505A6" w:rsidP="00A1134F">
      <w:pPr>
        <w:spacing w:line="300" w:lineRule="atLeast"/>
        <w:jc w:val="both"/>
        <w:rPr>
          <w:rFonts w:cs="Arial"/>
        </w:rPr>
      </w:pPr>
    </w:p>
    <w:p w14:paraId="739D2087" w14:textId="77777777" w:rsidR="00F04CCE" w:rsidRDefault="00F04CCE" w:rsidP="00F04CCE">
      <w:pPr>
        <w:autoSpaceDE w:val="0"/>
        <w:autoSpaceDN w:val="0"/>
        <w:adjustRightInd w:val="0"/>
        <w:spacing w:line="300" w:lineRule="atLeast"/>
        <w:jc w:val="both"/>
        <w:rPr>
          <w:rFonts w:cs="Arial"/>
        </w:rPr>
      </w:pPr>
      <w:r w:rsidRPr="00C748B3">
        <w:rPr>
          <w:rFonts w:cs="Arial"/>
        </w:rPr>
        <w:t xml:space="preserve">This document has been developed to be used by testers in conformance testing of Health IT Modules.  </w:t>
      </w:r>
      <w:r>
        <w:rPr>
          <w:rFonts w:cs="Arial"/>
        </w:rPr>
        <w:t>The term “</w:t>
      </w:r>
      <w:r w:rsidRPr="0007177B">
        <w:rPr>
          <w:rFonts w:cs="Arial"/>
        </w:rPr>
        <w:t>Tester</w:t>
      </w:r>
      <w:r>
        <w:rPr>
          <w:rFonts w:cs="Arial"/>
        </w:rPr>
        <w:t>”</w:t>
      </w:r>
      <w:r w:rsidRPr="0007177B">
        <w:rPr>
          <w:rFonts w:cs="Arial"/>
        </w:rPr>
        <w:t xml:space="preserve">, when used in this document, refers to a person (such as </w:t>
      </w:r>
      <w:r>
        <w:rPr>
          <w:rFonts w:cs="Arial"/>
        </w:rPr>
        <w:t xml:space="preserve">a </w:t>
      </w:r>
      <w:r w:rsidRPr="0007177B">
        <w:rPr>
          <w:rFonts w:cs="Arial"/>
        </w:rPr>
        <w:t xml:space="preserve">testing lab employee) acting on behalf of a testing lab </w:t>
      </w:r>
      <w:r>
        <w:rPr>
          <w:rFonts w:cs="Arial"/>
        </w:rPr>
        <w:t xml:space="preserve">or other entity </w:t>
      </w:r>
      <w:r w:rsidRPr="0007177B">
        <w:rPr>
          <w:rFonts w:cs="Arial"/>
        </w:rPr>
        <w:t>for conformance testing of a Vendor’s HIT Module</w:t>
      </w:r>
      <w:r w:rsidRPr="00C748B3">
        <w:rPr>
          <w:rFonts w:cs="Arial"/>
        </w:rPr>
        <w:t>.  In addition, a Vendor may use this document to test their own HIT Modules during development of their product and in preparation for conformance testing by a testing lab</w:t>
      </w:r>
      <w:r>
        <w:rPr>
          <w:rFonts w:cs="Arial"/>
        </w:rPr>
        <w:t>, and individual implementations of the Vital Records IG may use this document when verifying conformance on the sender side</w:t>
      </w:r>
      <w:r w:rsidRPr="00C748B3">
        <w:rPr>
          <w:rFonts w:cs="Arial"/>
        </w:rPr>
        <w:t>.</w:t>
      </w:r>
    </w:p>
    <w:p w14:paraId="6DF5C118" w14:textId="77777777" w:rsidR="00786315" w:rsidRDefault="00786315" w:rsidP="00F04CCE">
      <w:pPr>
        <w:autoSpaceDE w:val="0"/>
        <w:autoSpaceDN w:val="0"/>
        <w:adjustRightInd w:val="0"/>
        <w:spacing w:line="300" w:lineRule="atLeast"/>
        <w:jc w:val="both"/>
        <w:rPr>
          <w:rFonts w:cs="Arial"/>
        </w:rPr>
      </w:pPr>
    </w:p>
    <w:p w14:paraId="07FD9ED9" w14:textId="77777777" w:rsidR="00786315" w:rsidRPr="00E735DD" w:rsidRDefault="00786315" w:rsidP="00786315">
      <w:pPr>
        <w:spacing w:line="300" w:lineRule="atLeast"/>
        <w:jc w:val="both"/>
        <w:rPr>
          <w:rFonts w:cs="Arial"/>
        </w:rPr>
      </w:pPr>
      <w:r w:rsidRPr="00E735DD">
        <w:rPr>
          <w:rFonts w:cs="Arial"/>
        </w:rPr>
        <w:t xml:space="preserve">The test evaluates the capability for a Health IT Module to </w:t>
      </w:r>
    </w:p>
    <w:p w14:paraId="27C39851" w14:textId="77777777" w:rsidR="00786315" w:rsidRPr="00E735DD" w:rsidRDefault="00786315" w:rsidP="001601CA">
      <w:pPr>
        <w:pStyle w:val="ListParagraph"/>
        <w:numPr>
          <w:ilvl w:val="0"/>
          <w:numId w:val="29"/>
        </w:numPr>
        <w:spacing w:line="300" w:lineRule="atLeast"/>
        <w:jc w:val="both"/>
        <w:rPr>
          <w:rFonts w:ascii="Arial" w:hAnsi="Arial" w:cs="Arial"/>
          <w:sz w:val="20"/>
          <w:szCs w:val="20"/>
        </w:rPr>
      </w:pPr>
      <w:r w:rsidRPr="00E735DD">
        <w:rPr>
          <w:rFonts w:ascii="Arial" w:hAnsi="Arial" w:cs="Arial"/>
          <w:sz w:val="20"/>
          <w:szCs w:val="20"/>
        </w:rPr>
        <w:t xml:space="preserve">Create ADT messages for electronic transmission from a healthcare provider that </w:t>
      </w:r>
    </w:p>
    <w:p w14:paraId="15B718B8" w14:textId="77777777" w:rsidR="00786315" w:rsidRPr="00E735DD" w:rsidRDefault="00786315" w:rsidP="001601CA">
      <w:pPr>
        <w:pStyle w:val="ListParagraph"/>
        <w:numPr>
          <w:ilvl w:val="1"/>
          <w:numId w:val="29"/>
        </w:numPr>
        <w:spacing w:line="300" w:lineRule="atLeast"/>
        <w:jc w:val="both"/>
        <w:rPr>
          <w:rFonts w:ascii="Arial" w:hAnsi="Arial" w:cs="Arial"/>
          <w:sz w:val="20"/>
          <w:szCs w:val="20"/>
        </w:rPr>
      </w:pPr>
      <w:r w:rsidRPr="00E735DD">
        <w:rPr>
          <w:rFonts w:ascii="Arial" w:hAnsi="Arial" w:cs="Arial"/>
          <w:sz w:val="20"/>
          <w:szCs w:val="20"/>
        </w:rPr>
        <w:t xml:space="preserve">Deliver </w:t>
      </w:r>
      <w:r w:rsidRPr="00E735DD">
        <w:rPr>
          <w:rFonts w:ascii="Arial" w:hAnsi="Arial" w:cs="Arial"/>
          <w:color w:val="000000"/>
          <w:sz w:val="20"/>
          <w:szCs w:val="20"/>
          <w:shd w:val="clear" w:color="auto" w:fill="FFFFFF"/>
        </w:rPr>
        <w:t xml:space="preserve">relevant clinical information to </w:t>
      </w:r>
      <w:r w:rsidR="00FE2338" w:rsidRPr="00E735DD">
        <w:rPr>
          <w:rFonts w:ascii="Arial" w:hAnsi="Arial" w:cs="Arial"/>
          <w:sz w:val="20"/>
          <w:szCs w:val="20"/>
        </w:rPr>
        <w:t xml:space="preserve">a jurisdictional </w:t>
      </w:r>
      <w:r w:rsidRPr="00E735DD">
        <w:rPr>
          <w:rFonts w:ascii="Arial" w:hAnsi="Arial" w:cs="Arial"/>
          <w:color w:val="000000"/>
          <w:sz w:val="20"/>
          <w:szCs w:val="20"/>
          <w:shd w:val="clear" w:color="auto" w:fill="FFFFFF"/>
        </w:rPr>
        <w:t>Electronic Death Registration System (EDRS</w:t>
      </w:r>
      <w:r w:rsidRPr="00E735DD">
        <w:rPr>
          <w:rFonts w:ascii="Arial" w:hAnsi="Arial" w:cs="Arial"/>
          <w:sz w:val="20"/>
          <w:szCs w:val="20"/>
        </w:rPr>
        <w:t>)</w:t>
      </w:r>
      <w:r w:rsidR="003F6F96" w:rsidRPr="00E735DD">
        <w:rPr>
          <w:rFonts w:ascii="Arial" w:hAnsi="Arial" w:cs="Arial"/>
          <w:sz w:val="20"/>
          <w:szCs w:val="20"/>
        </w:rPr>
        <w:t xml:space="preserve"> including</w:t>
      </w:r>
    </w:p>
    <w:p w14:paraId="2C3C14A6" w14:textId="77777777" w:rsidR="003F6F96" w:rsidRPr="00E735DD" w:rsidRDefault="003F6F96"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 xml:space="preserve">A new </w:t>
      </w:r>
      <w:r w:rsidR="00293229" w:rsidRPr="00E735DD">
        <w:rPr>
          <w:rFonts w:ascii="Arial" w:hAnsi="Arial" w:cs="Arial"/>
          <w:sz w:val="20"/>
          <w:szCs w:val="20"/>
        </w:rPr>
        <w:t xml:space="preserve">Death </w:t>
      </w:r>
      <w:r w:rsidRPr="00E735DD">
        <w:rPr>
          <w:rFonts w:ascii="Arial" w:hAnsi="Arial" w:cs="Arial"/>
          <w:sz w:val="20"/>
          <w:szCs w:val="20"/>
        </w:rPr>
        <w:t>Report</w:t>
      </w:r>
    </w:p>
    <w:p w14:paraId="17F0FAED" w14:textId="77777777" w:rsidR="003F6F96" w:rsidRPr="00E735DD" w:rsidRDefault="003F6F96"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 xml:space="preserve">A revision </w:t>
      </w:r>
      <w:r w:rsidR="00293229" w:rsidRPr="00E735DD">
        <w:rPr>
          <w:rFonts w:ascii="Arial" w:hAnsi="Arial" w:cs="Arial"/>
          <w:sz w:val="20"/>
          <w:szCs w:val="20"/>
        </w:rPr>
        <w:t xml:space="preserve">notification </w:t>
      </w:r>
      <w:r w:rsidRPr="00E735DD">
        <w:rPr>
          <w:rFonts w:ascii="Arial" w:hAnsi="Arial" w:cs="Arial"/>
          <w:sz w:val="20"/>
          <w:szCs w:val="20"/>
        </w:rPr>
        <w:t xml:space="preserve">(update) </w:t>
      </w:r>
      <w:r w:rsidR="00293229" w:rsidRPr="00E735DD">
        <w:rPr>
          <w:rFonts w:ascii="Arial" w:hAnsi="Arial" w:cs="Arial"/>
          <w:sz w:val="20"/>
          <w:szCs w:val="20"/>
        </w:rPr>
        <w:t>for</w:t>
      </w:r>
      <w:r w:rsidRPr="00E735DD">
        <w:rPr>
          <w:rFonts w:ascii="Arial" w:hAnsi="Arial" w:cs="Arial"/>
          <w:sz w:val="20"/>
          <w:szCs w:val="20"/>
        </w:rPr>
        <w:t xml:space="preserve"> the </w:t>
      </w:r>
      <w:r w:rsidR="00293229" w:rsidRPr="00E735DD">
        <w:rPr>
          <w:rFonts w:ascii="Arial" w:hAnsi="Arial" w:cs="Arial"/>
          <w:sz w:val="20"/>
          <w:szCs w:val="20"/>
        </w:rPr>
        <w:t xml:space="preserve">Death </w:t>
      </w:r>
      <w:r w:rsidRPr="00E735DD">
        <w:rPr>
          <w:rFonts w:ascii="Arial" w:hAnsi="Arial" w:cs="Arial"/>
          <w:sz w:val="20"/>
          <w:szCs w:val="20"/>
        </w:rPr>
        <w:t>Report</w:t>
      </w:r>
    </w:p>
    <w:p w14:paraId="12D708AD" w14:textId="77777777" w:rsidR="003F6F96" w:rsidRPr="00E735DD" w:rsidRDefault="003F6F96"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 xml:space="preserve">A cancellation </w:t>
      </w:r>
      <w:r w:rsidR="00293229" w:rsidRPr="00E735DD">
        <w:rPr>
          <w:rFonts w:ascii="Arial" w:hAnsi="Arial" w:cs="Arial"/>
          <w:sz w:val="20"/>
          <w:szCs w:val="20"/>
        </w:rPr>
        <w:t>notification (retraction) for</w:t>
      </w:r>
      <w:r w:rsidRPr="00E735DD">
        <w:rPr>
          <w:rFonts w:ascii="Arial" w:hAnsi="Arial" w:cs="Arial"/>
          <w:sz w:val="20"/>
          <w:szCs w:val="20"/>
        </w:rPr>
        <w:t xml:space="preserve"> the </w:t>
      </w:r>
      <w:r w:rsidR="00293229" w:rsidRPr="00E735DD">
        <w:rPr>
          <w:rFonts w:ascii="Arial" w:hAnsi="Arial" w:cs="Arial"/>
          <w:sz w:val="20"/>
          <w:szCs w:val="20"/>
        </w:rPr>
        <w:t xml:space="preserve">Death </w:t>
      </w:r>
      <w:r w:rsidRPr="00E735DD">
        <w:rPr>
          <w:rFonts w:ascii="Arial" w:hAnsi="Arial" w:cs="Arial"/>
          <w:sz w:val="20"/>
          <w:szCs w:val="20"/>
        </w:rPr>
        <w:t>Report</w:t>
      </w:r>
    </w:p>
    <w:p w14:paraId="5E749FA0" w14:textId="77777777" w:rsidR="003F6F96" w:rsidRPr="00E735DD" w:rsidRDefault="003F6F96" w:rsidP="001601CA">
      <w:pPr>
        <w:pStyle w:val="ListParagraph"/>
        <w:numPr>
          <w:ilvl w:val="1"/>
          <w:numId w:val="29"/>
        </w:numPr>
        <w:spacing w:line="300" w:lineRule="atLeast"/>
        <w:jc w:val="both"/>
        <w:rPr>
          <w:rFonts w:ascii="Arial" w:hAnsi="Arial" w:cs="Arial"/>
          <w:sz w:val="20"/>
          <w:szCs w:val="20"/>
        </w:rPr>
      </w:pPr>
      <w:r w:rsidRPr="00E735DD">
        <w:rPr>
          <w:rFonts w:ascii="Arial" w:hAnsi="Arial" w:cs="Arial"/>
          <w:sz w:val="20"/>
          <w:szCs w:val="20"/>
        </w:rPr>
        <w:t>Are conformant to t</w:t>
      </w:r>
      <w:r w:rsidRPr="00E735DD">
        <w:rPr>
          <w:rFonts w:ascii="Arial" w:hAnsi="Arial" w:cs="Arial"/>
          <w:color w:val="000000"/>
          <w:sz w:val="20"/>
          <w:szCs w:val="20"/>
        </w:rPr>
        <w:t xml:space="preserve">he </w:t>
      </w:r>
      <w:r w:rsidRPr="00E735DD">
        <w:rPr>
          <w:rFonts w:ascii="Arial" w:hAnsi="Arial" w:cs="Arial"/>
          <w:bCs w:val="0"/>
          <w:sz w:val="20"/>
          <w:szCs w:val="20"/>
        </w:rPr>
        <w:t>Vital Records Death Reporting Guide</w:t>
      </w:r>
    </w:p>
    <w:p w14:paraId="3B1CA19B" w14:textId="77777777" w:rsidR="00786315" w:rsidRPr="00E735DD" w:rsidRDefault="00786315" w:rsidP="001601CA">
      <w:pPr>
        <w:pStyle w:val="ListParagraph"/>
        <w:numPr>
          <w:ilvl w:val="0"/>
          <w:numId w:val="29"/>
        </w:numPr>
        <w:spacing w:line="300" w:lineRule="atLeast"/>
        <w:jc w:val="both"/>
        <w:rPr>
          <w:rFonts w:ascii="Arial" w:hAnsi="Arial" w:cs="Arial"/>
          <w:sz w:val="20"/>
          <w:szCs w:val="20"/>
        </w:rPr>
      </w:pPr>
      <w:r w:rsidRPr="00E735DD">
        <w:rPr>
          <w:rFonts w:ascii="Arial" w:hAnsi="Arial" w:cs="Arial"/>
          <w:sz w:val="20"/>
          <w:szCs w:val="20"/>
        </w:rPr>
        <w:t xml:space="preserve">Create </w:t>
      </w:r>
      <w:r w:rsidR="003F6F96" w:rsidRPr="00E735DD">
        <w:rPr>
          <w:rFonts w:ascii="Arial" w:hAnsi="Arial" w:cs="Arial"/>
          <w:sz w:val="20"/>
          <w:szCs w:val="20"/>
        </w:rPr>
        <w:t xml:space="preserve">ADT </w:t>
      </w:r>
      <w:r w:rsidRPr="00E735DD">
        <w:rPr>
          <w:rFonts w:ascii="Arial" w:hAnsi="Arial" w:cs="Arial"/>
          <w:sz w:val="20"/>
          <w:szCs w:val="20"/>
        </w:rPr>
        <w:t xml:space="preserve">messages for electronic transmission </w:t>
      </w:r>
      <w:r w:rsidR="003F6F96" w:rsidRPr="00E735DD">
        <w:rPr>
          <w:rFonts w:ascii="Arial" w:hAnsi="Arial" w:cs="Arial"/>
          <w:sz w:val="20"/>
          <w:szCs w:val="20"/>
        </w:rPr>
        <w:t>from a jurisdictional EDRS that</w:t>
      </w:r>
      <w:r w:rsidRPr="00E735DD">
        <w:rPr>
          <w:rFonts w:ascii="Arial" w:hAnsi="Arial" w:cs="Arial"/>
          <w:sz w:val="20"/>
          <w:szCs w:val="20"/>
        </w:rPr>
        <w:t xml:space="preserve"> </w:t>
      </w:r>
    </w:p>
    <w:p w14:paraId="5470810A" w14:textId="77777777" w:rsidR="003F6F96" w:rsidRPr="00E735DD" w:rsidRDefault="003F6F96" w:rsidP="001601CA">
      <w:pPr>
        <w:pStyle w:val="ListParagraph"/>
        <w:numPr>
          <w:ilvl w:val="1"/>
          <w:numId w:val="29"/>
        </w:numPr>
        <w:spacing w:line="300" w:lineRule="atLeast"/>
        <w:jc w:val="both"/>
        <w:rPr>
          <w:rFonts w:ascii="Arial" w:hAnsi="Arial" w:cs="Arial"/>
          <w:sz w:val="20"/>
          <w:szCs w:val="20"/>
        </w:rPr>
      </w:pPr>
      <w:r w:rsidRPr="00E735DD">
        <w:rPr>
          <w:rFonts w:ascii="Arial" w:hAnsi="Arial" w:cs="Arial"/>
          <w:sz w:val="20"/>
          <w:szCs w:val="20"/>
        </w:rPr>
        <w:t xml:space="preserve">Deliver </w:t>
      </w:r>
      <w:r w:rsidRPr="00E735DD">
        <w:rPr>
          <w:rFonts w:ascii="Arial" w:hAnsi="Arial" w:cs="Arial"/>
          <w:color w:val="000000"/>
          <w:sz w:val="20"/>
          <w:szCs w:val="20"/>
          <w:shd w:val="clear" w:color="auto" w:fill="FFFFFF"/>
        </w:rPr>
        <w:t>relevant clinical information to the National Center for Health Statistics (NCHS)</w:t>
      </w:r>
      <w:r w:rsidR="00293229" w:rsidRPr="00E735DD">
        <w:rPr>
          <w:rFonts w:ascii="Arial" w:hAnsi="Arial" w:cs="Arial"/>
          <w:color w:val="000000"/>
          <w:sz w:val="20"/>
          <w:szCs w:val="20"/>
          <w:shd w:val="clear" w:color="auto" w:fill="FFFFFF"/>
        </w:rPr>
        <w:t xml:space="preserve"> including</w:t>
      </w:r>
    </w:p>
    <w:p w14:paraId="7B132C47" w14:textId="77777777" w:rsidR="00293229" w:rsidRPr="00E735DD" w:rsidRDefault="00293229"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A new Death Report</w:t>
      </w:r>
    </w:p>
    <w:p w14:paraId="2996A338" w14:textId="77777777" w:rsidR="00293229" w:rsidRPr="00E735DD" w:rsidRDefault="00293229"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A revision notification (update) for the Death Report</w:t>
      </w:r>
    </w:p>
    <w:p w14:paraId="130065E7" w14:textId="77777777" w:rsidR="00293229" w:rsidRPr="00E735DD" w:rsidRDefault="00293229" w:rsidP="001601CA">
      <w:pPr>
        <w:pStyle w:val="ListParagraph"/>
        <w:numPr>
          <w:ilvl w:val="2"/>
          <w:numId w:val="29"/>
        </w:numPr>
        <w:spacing w:line="300" w:lineRule="atLeast"/>
        <w:ind w:left="1890"/>
        <w:jc w:val="both"/>
        <w:rPr>
          <w:rFonts w:ascii="Arial" w:hAnsi="Arial" w:cs="Arial"/>
          <w:sz w:val="20"/>
          <w:szCs w:val="20"/>
        </w:rPr>
      </w:pPr>
      <w:r w:rsidRPr="00E735DD">
        <w:rPr>
          <w:rFonts w:ascii="Arial" w:hAnsi="Arial" w:cs="Arial"/>
          <w:sz w:val="20"/>
          <w:szCs w:val="20"/>
        </w:rPr>
        <w:t>A cancellation notification (retraction) for the Death Report</w:t>
      </w:r>
    </w:p>
    <w:p w14:paraId="1151F822" w14:textId="77777777" w:rsidR="003F6F96" w:rsidRPr="00E735DD" w:rsidRDefault="003F6F96" w:rsidP="001601CA">
      <w:pPr>
        <w:pStyle w:val="ListParagraph"/>
        <w:numPr>
          <w:ilvl w:val="1"/>
          <w:numId w:val="29"/>
        </w:numPr>
        <w:spacing w:line="300" w:lineRule="atLeast"/>
        <w:jc w:val="both"/>
        <w:rPr>
          <w:rFonts w:ascii="Arial" w:hAnsi="Arial" w:cs="Arial"/>
          <w:sz w:val="20"/>
          <w:szCs w:val="20"/>
        </w:rPr>
      </w:pPr>
      <w:r w:rsidRPr="00E735DD">
        <w:rPr>
          <w:rFonts w:ascii="Arial" w:hAnsi="Arial" w:cs="Arial"/>
          <w:sz w:val="20"/>
          <w:szCs w:val="20"/>
        </w:rPr>
        <w:t>Are conformant to t</w:t>
      </w:r>
      <w:r w:rsidRPr="00E735DD">
        <w:rPr>
          <w:rFonts w:ascii="Arial" w:hAnsi="Arial" w:cs="Arial"/>
          <w:color w:val="000000"/>
          <w:sz w:val="20"/>
          <w:szCs w:val="20"/>
        </w:rPr>
        <w:t xml:space="preserve">he </w:t>
      </w:r>
      <w:r w:rsidRPr="00E735DD">
        <w:rPr>
          <w:rFonts w:ascii="Arial" w:hAnsi="Arial" w:cs="Arial"/>
          <w:bCs w:val="0"/>
          <w:sz w:val="20"/>
          <w:szCs w:val="20"/>
        </w:rPr>
        <w:t>Vital Records Death Reporting Guide</w:t>
      </w:r>
    </w:p>
    <w:p w14:paraId="10A8E016" w14:textId="77777777" w:rsidR="00F04CCE" w:rsidRPr="00C748B3" w:rsidRDefault="00F04CCE" w:rsidP="00F04CCE">
      <w:pPr>
        <w:tabs>
          <w:tab w:val="num" w:pos="720"/>
        </w:tabs>
        <w:spacing w:line="300" w:lineRule="atLeast"/>
        <w:jc w:val="both"/>
        <w:rPr>
          <w:rFonts w:cs="Arial"/>
        </w:rPr>
      </w:pPr>
    </w:p>
    <w:p w14:paraId="39A95428" w14:textId="77777777" w:rsidR="002D083C" w:rsidRPr="00E735DD" w:rsidRDefault="002D083C" w:rsidP="003077DB">
      <w:pPr>
        <w:spacing w:line="300" w:lineRule="atLeast"/>
        <w:jc w:val="both"/>
      </w:pPr>
      <w:r w:rsidRPr="00E735DD">
        <w:rPr>
          <w:rFonts w:cs="Arial"/>
        </w:rPr>
        <w:t xml:space="preserve">During the process of building the </w:t>
      </w:r>
      <w:r w:rsidR="003077DB" w:rsidRPr="00E735DD">
        <w:rPr>
          <w:rFonts w:cs="Arial"/>
        </w:rPr>
        <w:t xml:space="preserve">Vital Records </w:t>
      </w:r>
      <w:r w:rsidRPr="00E735DD">
        <w:rPr>
          <w:rFonts w:cs="Arial"/>
        </w:rPr>
        <w:t xml:space="preserve">Test </w:t>
      </w:r>
      <w:r w:rsidR="003077DB" w:rsidRPr="00E735DD">
        <w:rPr>
          <w:rFonts w:cs="Arial"/>
        </w:rPr>
        <w:t>Tool</w:t>
      </w:r>
      <w:r w:rsidRPr="00E735DD">
        <w:rPr>
          <w:rFonts w:cs="Arial"/>
        </w:rPr>
        <w:t>, NIST discovered conformance requirements that were either conflicting or unclear in the named standard document. The “</w:t>
      </w:r>
      <w:r w:rsidR="00E735DD" w:rsidRPr="00E735DD">
        <w:rPr>
          <w:rFonts w:cs="Arial"/>
        </w:rPr>
        <w:t xml:space="preserve">HL7 Version 2.6 </w:t>
      </w:r>
      <w:r w:rsidR="00E735DD" w:rsidRPr="00E735DD">
        <w:rPr>
          <w:rFonts w:cs="Arial"/>
          <w:bCs/>
        </w:rPr>
        <w:t xml:space="preserve">Implementation Guide: Vital Records Death Reporting, Release 2, </w:t>
      </w:r>
      <w:r w:rsidRPr="00E735DD">
        <w:rPr>
          <w:rFonts w:cs="Arial"/>
        </w:rPr>
        <w:t>NIST Clarifications and Validation Guidelines</w:t>
      </w:r>
      <w:r w:rsidR="003077DB" w:rsidRPr="00E735DD">
        <w:rPr>
          <w:rFonts w:cs="Arial"/>
          <w:bCs/>
        </w:rPr>
        <w:t xml:space="preserve">, </w:t>
      </w:r>
      <w:r w:rsidR="00E735DD" w:rsidRPr="00E735DD">
        <w:rPr>
          <w:rFonts w:cs="Arial"/>
          <w:bCs/>
        </w:rPr>
        <w:t>Version</w:t>
      </w:r>
      <w:r w:rsidR="003077DB" w:rsidRPr="00E735DD">
        <w:rPr>
          <w:rFonts w:cs="Arial"/>
          <w:bCs/>
        </w:rPr>
        <w:t xml:space="preserve"> 1</w:t>
      </w:r>
      <w:r w:rsidR="00E735DD" w:rsidRPr="00E735DD">
        <w:rPr>
          <w:rFonts w:cs="Arial"/>
          <w:bCs/>
        </w:rPr>
        <w:t>.0</w:t>
      </w:r>
      <w:r w:rsidRPr="00E735DD">
        <w:rPr>
          <w:rFonts w:cs="Arial"/>
        </w:rPr>
        <w:t xml:space="preserve">” document clarifies these issues and indicates how they are interpreted in the Tool.  This document can be accessed via the “Documentation” tab on the </w:t>
      </w:r>
      <w:r w:rsidR="003077DB" w:rsidRPr="00E735DD">
        <w:rPr>
          <w:rFonts w:cs="Arial"/>
        </w:rPr>
        <w:t xml:space="preserve">NIST Vital Records </w:t>
      </w:r>
      <w:r w:rsidRPr="00E735DD">
        <w:rPr>
          <w:rFonts w:cs="Arial"/>
        </w:rPr>
        <w:t>201</w:t>
      </w:r>
      <w:r w:rsidR="003077DB" w:rsidRPr="00E735DD">
        <w:rPr>
          <w:rFonts w:cs="Arial"/>
        </w:rPr>
        <w:t>6 Test Tool</w:t>
      </w:r>
      <w:r w:rsidRPr="00E735DD">
        <w:rPr>
          <w:rFonts w:cs="Arial"/>
        </w:rPr>
        <w:t xml:space="preserve">.  </w:t>
      </w:r>
    </w:p>
    <w:p w14:paraId="300E43CC" w14:textId="77777777" w:rsidR="002D083C" w:rsidRPr="00E735DD" w:rsidRDefault="002D083C" w:rsidP="003077DB">
      <w:pPr>
        <w:tabs>
          <w:tab w:val="num" w:pos="720"/>
        </w:tabs>
        <w:spacing w:line="300" w:lineRule="atLeast"/>
        <w:jc w:val="both"/>
        <w:rPr>
          <w:rFonts w:cs="Arial"/>
        </w:rPr>
      </w:pPr>
    </w:p>
    <w:p w14:paraId="2E4BA49B" w14:textId="77777777" w:rsidR="005505A6" w:rsidRPr="00E735DD" w:rsidRDefault="005505A6" w:rsidP="00A1134F">
      <w:pPr>
        <w:widowControl w:val="0"/>
        <w:autoSpaceDE w:val="0"/>
        <w:autoSpaceDN w:val="0"/>
        <w:adjustRightInd w:val="0"/>
        <w:spacing w:line="300" w:lineRule="atLeast"/>
        <w:jc w:val="both"/>
        <w:rPr>
          <w:rFonts w:cs="Arial"/>
          <w:color w:val="000000"/>
          <w:spacing w:val="3"/>
        </w:rPr>
      </w:pPr>
      <w:r w:rsidRPr="00E735DD">
        <w:rPr>
          <w:rFonts w:cs="Arial"/>
          <w:color w:val="000000"/>
          <w:spacing w:val="3"/>
        </w:rPr>
        <w:t xml:space="preserve">The </w:t>
      </w:r>
      <w:r w:rsidR="00506B25" w:rsidRPr="00E735DD">
        <w:rPr>
          <w:rFonts w:cs="Arial"/>
          <w:color w:val="000000"/>
          <w:spacing w:val="3"/>
        </w:rPr>
        <w:t>Vital Records</w:t>
      </w:r>
      <w:r w:rsidRPr="00E735DD">
        <w:rPr>
          <w:rFonts w:cs="Arial"/>
          <w:color w:val="000000"/>
          <w:spacing w:val="3"/>
        </w:rPr>
        <w:t xml:space="preserve"> </w:t>
      </w:r>
      <w:r w:rsidR="00506B25" w:rsidRPr="00E735DD">
        <w:rPr>
          <w:rFonts w:cs="Arial"/>
          <w:color w:val="000000"/>
          <w:spacing w:val="3"/>
        </w:rPr>
        <w:t xml:space="preserve">Death Reporting </w:t>
      </w:r>
      <w:r w:rsidRPr="00E735DD">
        <w:rPr>
          <w:rFonts w:cs="Arial"/>
          <w:color w:val="000000"/>
          <w:spacing w:val="3"/>
        </w:rPr>
        <w:t xml:space="preserve">Guide defines </w:t>
      </w:r>
      <w:r w:rsidR="00786315" w:rsidRPr="00E735DD">
        <w:rPr>
          <w:rFonts w:cs="Arial"/>
          <w:color w:val="000000"/>
          <w:spacing w:val="3"/>
        </w:rPr>
        <w:t>three</w:t>
      </w:r>
      <w:r w:rsidRPr="00E735DD">
        <w:rPr>
          <w:rFonts w:cs="Arial"/>
          <w:color w:val="000000"/>
          <w:spacing w:val="3"/>
        </w:rPr>
        <w:t xml:space="preserve"> ADT Message Types that are relevant for </w:t>
      </w:r>
      <w:r w:rsidR="00506B25" w:rsidRPr="00E735DD">
        <w:rPr>
          <w:rFonts w:cs="Arial"/>
          <w:color w:val="000000"/>
          <w:spacing w:val="3"/>
        </w:rPr>
        <w:t>conformance</w:t>
      </w:r>
      <w:r w:rsidRPr="00E735DD">
        <w:rPr>
          <w:rFonts w:cs="Arial"/>
          <w:color w:val="000000"/>
          <w:spacing w:val="3"/>
        </w:rPr>
        <w:t xml:space="preserve"> testing of a </w:t>
      </w:r>
      <w:r w:rsidRPr="00E735DD">
        <w:rPr>
          <w:rFonts w:cs="Arial"/>
        </w:rPr>
        <w:t>Health IT Module</w:t>
      </w:r>
      <w:r w:rsidRPr="00E735DD">
        <w:rPr>
          <w:rFonts w:cs="Arial"/>
          <w:color w:val="000000"/>
          <w:spacing w:val="3"/>
        </w:rPr>
        <w:t xml:space="preserve">: </w:t>
      </w:r>
    </w:p>
    <w:p w14:paraId="26F68A54" w14:textId="77777777" w:rsidR="005505A6" w:rsidRPr="00E735DD" w:rsidRDefault="005505A6" w:rsidP="001601CA">
      <w:pPr>
        <w:pStyle w:val="ListParagraph"/>
        <w:widowControl w:val="0"/>
        <w:numPr>
          <w:ilvl w:val="0"/>
          <w:numId w:val="25"/>
        </w:numPr>
        <w:spacing w:line="300" w:lineRule="atLeast"/>
        <w:jc w:val="both"/>
        <w:rPr>
          <w:rFonts w:ascii="Arial" w:hAnsi="Arial" w:cs="Arial"/>
          <w:color w:val="000000"/>
          <w:spacing w:val="3"/>
          <w:sz w:val="20"/>
          <w:szCs w:val="20"/>
        </w:rPr>
      </w:pPr>
      <w:r w:rsidRPr="00E735DD">
        <w:rPr>
          <w:rFonts w:ascii="Arial" w:hAnsi="Arial" w:cs="Arial"/>
          <w:color w:val="000000"/>
          <w:spacing w:val="3"/>
          <w:sz w:val="20"/>
          <w:szCs w:val="20"/>
        </w:rPr>
        <w:t xml:space="preserve">ADT^A04 Register a Patient </w:t>
      </w:r>
    </w:p>
    <w:p w14:paraId="5B257EF2" w14:textId="77777777" w:rsidR="005505A6" w:rsidRPr="00E735DD" w:rsidRDefault="005505A6" w:rsidP="001601CA">
      <w:pPr>
        <w:pStyle w:val="ListParagraph"/>
        <w:widowControl w:val="0"/>
        <w:numPr>
          <w:ilvl w:val="0"/>
          <w:numId w:val="25"/>
        </w:numPr>
        <w:spacing w:line="300" w:lineRule="atLeast"/>
        <w:jc w:val="both"/>
        <w:rPr>
          <w:rFonts w:ascii="Arial" w:hAnsi="Arial" w:cs="Arial"/>
          <w:color w:val="000000"/>
          <w:spacing w:val="3"/>
          <w:sz w:val="20"/>
          <w:szCs w:val="20"/>
        </w:rPr>
      </w:pPr>
      <w:r w:rsidRPr="00E735DD">
        <w:rPr>
          <w:rFonts w:ascii="Arial" w:hAnsi="Arial" w:cs="Arial"/>
          <w:color w:val="000000"/>
          <w:spacing w:val="3"/>
          <w:sz w:val="20"/>
          <w:szCs w:val="20"/>
        </w:rPr>
        <w:t>ADT^A08 Update Patient Information</w:t>
      </w:r>
    </w:p>
    <w:p w14:paraId="4884003A" w14:textId="77777777" w:rsidR="00506B25" w:rsidRPr="00E735DD" w:rsidRDefault="00506B25" w:rsidP="001601CA">
      <w:pPr>
        <w:pStyle w:val="ListParagraph"/>
        <w:widowControl w:val="0"/>
        <w:numPr>
          <w:ilvl w:val="0"/>
          <w:numId w:val="25"/>
        </w:numPr>
        <w:spacing w:line="300" w:lineRule="atLeast"/>
        <w:jc w:val="both"/>
        <w:rPr>
          <w:rFonts w:ascii="Arial" w:hAnsi="Arial" w:cs="Arial"/>
          <w:color w:val="000000"/>
          <w:spacing w:val="3"/>
          <w:sz w:val="20"/>
          <w:szCs w:val="20"/>
        </w:rPr>
      </w:pPr>
      <w:r w:rsidRPr="00E735DD">
        <w:rPr>
          <w:rFonts w:ascii="Arial" w:hAnsi="Arial" w:cs="Arial"/>
          <w:color w:val="000000"/>
          <w:spacing w:val="3"/>
          <w:sz w:val="20"/>
          <w:szCs w:val="20"/>
        </w:rPr>
        <w:t>ADT^A11 Cancel Patient Information</w:t>
      </w:r>
    </w:p>
    <w:p w14:paraId="0B0983A5" w14:textId="77777777" w:rsidR="005505A6" w:rsidRPr="00E735DD" w:rsidRDefault="005505A6" w:rsidP="00A1134F">
      <w:pPr>
        <w:widowControl w:val="0"/>
        <w:autoSpaceDE w:val="0"/>
        <w:autoSpaceDN w:val="0"/>
        <w:adjustRightInd w:val="0"/>
        <w:spacing w:line="300" w:lineRule="atLeast"/>
        <w:jc w:val="both"/>
        <w:rPr>
          <w:rFonts w:cs="Arial"/>
          <w:color w:val="000000"/>
          <w:spacing w:val="3"/>
        </w:rPr>
      </w:pPr>
    </w:p>
    <w:p w14:paraId="070C0ADD" w14:textId="77777777" w:rsidR="00031F3D" w:rsidRPr="00E735DD" w:rsidRDefault="00031F3D" w:rsidP="00031F3D">
      <w:pPr>
        <w:widowControl w:val="0"/>
        <w:autoSpaceDE w:val="0"/>
        <w:autoSpaceDN w:val="0"/>
        <w:adjustRightInd w:val="0"/>
        <w:spacing w:line="300" w:lineRule="atLeast"/>
        <w:jc w:val="both"/>
        <w:rPr>
          <w:rFonts w:cs="Arial"/>
          <w:color w:val="000000"/>
          <w:spacing w:val="3"/>
        </w:rPr>
      </w:pPr>
      <w:r w:rsidRPr="00E735DD">
        <w:rPr>
          <w:rFonts w:cs="Arial"/>
          <w:color w:val="000000"/>
          <w:spacing w:val="3"/>
        </w:rPr>
        <w:t xml:space="preserve">The Vital Records Death Reporting Guide defines six Base Profile IDs that are relevant for conformance testing of a </w:t>
      </w:r>
      <w:r w:rsidRPr="00E735DD">
        <w:rPr>
          <w:rFonts w:cs="Arial"/>
        </w:rPr>
        <w:t>Health IT Module</w:t>
      </w:r>
      <w:r w:rsidRPr="00E735DD">
        <w:rPr>
          <w:rFonts w:cs="Arial"/>
          <w:color w:val="000000"/>
          <w:spacing w:val="3"/>
        </w:rPr>
        <w:t xml:space="preserve">: </w:t>
      </w:r>
    </w:p>
    <w:p w14:paraId="7409836B"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t xml:space="preserve">PSDIA04_V1.0 Report Provider Supplied Death Information </w:t>
      </w:r>
    </w:p>
    <w:p w14:paraId="2C03967C"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t xml:space="preserve">PSDIA08_V1.0 Revise Provider Supplied Death Information </w:t>
      </w:r>
    </w:p>
    <w:p w14:paraId="20B0DB34"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t xml:space="preserve">PSDIA11_V1.0 Cancel Provider Supplied Death Information </w:t>
      </w:r>
    </w:p>
    <w:p w14:paraId="3BD630A8"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t xml:space="preserve">JDIA04_V1.0 Report Jurisdiction Death Information </w:t>
      </w:r>
    </w:p>
    <w:p w14:paraId="231583E9"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lastRenderedPageBreak/>
        <w:t xml:space="preserve">JDIA08_V1.0 Revise Jurisdiction Death Information </w:t>
      </w:r>
    </w:p>
    <w:p w14:paraId="0B72442F" w14:textId="77777777" w:rsidR="00031F3D" w:rsidRPr="00E735DD" w:rsidRDefault="00031F3D" w:rsidP="001601CA">
      <w:pPr>
        <w:pStyle w:val="Default"/>
        <w:numPr>
          <w:ilvl w:val="0"/>
          <w:numId w:val="28"/>
        </w:numPr>
        <w:spacing w:line="300" w:lineRule="atLeast"/>
        <w:jc w:val="both"/>
        <w:rPr>
          <w:rFonts w:ascii="Arial" w:hAnsi="Arial" w:cs="Arial"/>
          <w:sz w:val="20"/>
          <w:szCs w:val="20"/>
        </w:rPr>
      </w:pPr>
      <w:r w:rsidRPr="00E735DD">
        <w:rPr>
          <w:rFonts w:ascii="Arial" w:hAnsi="Arial" w:cs="Arial"/>
          <w:sz w:val="20"/>
          <w:szCs w:val="20"/>
        </w:rPr>
        <w:t xml:space="preserve">JDIA11_V1.0 Cancel Jurisdiction Death Information </w:t>
      </w:r>
    </w:p>
    <w:p w14:paraId="39AE7DF1" w14:textId="77777777" w:rsidR="00031F3D" w:rsidRPr="00031F3D" w:rsidRDefault="00031F3D" w:rsidP="00031F3D">
      <w:pPr>
        <w:widowControl w:val="0"/>
        <w:autoSpaceDE w:val="0"/>
        <w:autoSpaceDN w:val="0"/>
        <w:adjustRightInd w:val="0"/>
        <w:spacing w:line="300" w:lineRule="atLeast"/>
        <w:jc w:val="both"/>
        <w:rPr>
          <w:rFonts w:cs="Arial"/>
          <w:color w:val="000000"/>
          <w:spacing w:val="3"/>
        </w:rPr>
      </w:pPr>
    </w:p>
    <w:p w14:paraId="7622493C" w14:textId="77777777" w:rsidR="00CA7AE9" w:rsidRPr="00E735DD" w:rsidRDefault="005505A6" w:rsidP="00CA7AE9">
      <w:pPr>
        <w:spacing w:line="300" w:lineRule="atLeast"/>
        <w:jc w:val="both"/>
        <w:rPr>
          <w:rFonts w:cs="Arial"/>
          <w:color w:val="000000"/>
          <w:spacing w:val="3"/>
        </w:rPr>
      </w:pPr>
      <w:r w:rsidRPr="00CA7AE9">
        <w:rPr>
          <w:rFonts w:cs="Arial"/>
          <w:color w:val="000000"/>
          <w:spacing w:val="3"/>
        </w:rPr>
        <w:t xml:space="preserve">The </w:t>
      </w:r>
      <w:r w:rsidR="00CA7AE9" w:rsidRPr="00CA7AE9">
        <w:rPr>
          <w:rFonts w:cs="Arial"/>
          <w:color w:val="000000"/>
          <w:spacing w:val="3"/>
        </w:rPr>
        <w:t xml:space="preserve">Context-based feature of the </w:t>
      </w:r>
      <w:r w:rsidRPr="00CA7AE9">
        <w:rPr>
          <w:rFonts w:cs="Arial"/>
          <w:color w:val="000000"/>
          <w:spacing w:val="3"/>
        </w:rPr>
        <w:t xml:space="preserve">NIST </w:t>
      </w:r>
      <w:r w:rsidR="00786315" w:rsidRPr="00CA7AE9">
        <w:rPr>
          <w:rFonts w:cs="Arial"/>
          <w:color w:val="000000"/>
          <w:spacing w:val="3"/>
        </w:rPr>
        <w:t xml:space="preserve">Vital Records </w:t>
      </w:r>
      <w:r w:rsidRPr="00CA7AE9">
        <w:rPr>
          <w:rFonts w:cs="Arial"/>
          <w:color w:val="000000"/>
          <w:spacing w:val="3"/>
        </w:rPr>
        <w:t xml:space="preserve">Test Tool </w:t>
      </w:r>
      <w:r w:rsidR="00E4257B">
        <w:rPr>
          <w:rFonts w:cs="Arial"/>
          <w:color w:val="000000"/>
          <w:spacing w:val="3"/>
        </w:rPr>
        <w:t xml:space="preserve">used for conformance testing </w:t>
      </w:r>
      <w:r w:rsidRPr="00CA7AE9">
        <w:rPr>
          <w:rFonts w:cs="Arial"/>
          <w:color w:val="000000"/>
          <w:spacing w:val="3"/>
        </w:rPr>
        <w:t xml:space="preserve">includes </w:t>
      </w:r>
      <w:r w:rsidR="00CA7AE9" w:rsidRPr="00687E00">
        <w:rPr>
          <w:rFonts w:cs="Arial"/>
          <w:b/>
          <w:color w:val="000000"/>
          <w:spacing w:val="3"/>
        </w:rPr>
        <w:t>two</w:t>
      </w:r>
      <w:r w:rsidRPr="00687E00">
        <w:rPr>
          <w:rFonts w:cs="Arial"/>
          <w:color w:val="000000"/>
          <w:spacing w:val="3"/>
        </w:rPr>
        <w:t xml:space="preserve"> </w:t>
      </w:r>
      <w:r w:rsidR="00CA7AE9" w:rsidRPr="00687E00">
        <w:rPr>
          <w:rFonts w:cs="Arial"/>
          <w:color w:val="000000"/>
          <w:spacing w:val="3"/>
        </w:rPr>
        <w:t>Groups of Test Cases</w:t>
      </w:r>
      <w:r w:rsidR="00113002" w:rsidRPr="00687E00">
        <w:rPr>
          <w:rFonts w:cs="Arial"/>
          <w:color w:val="000000"/>
          <w:spacing w:val="3"/>
        </w:rPr>
        <w:t xml:space="preserve"> (see </w:t>
      </w:r>
      <w:r w:rsidR="00113002" w:rsidRPr="00687E00">
        <w:rPr>
          <w:rFonts w:cs="Arial"/>
          <w:b/>
        </w:rPr>
        <w:t>Table 1</w:t>
      </w:r>
      <w:r w:rsidR="00113002" w:rsidRPr="00687E00">
        <w:rPr>
          <w:rFonts w:cs="Arial"/>
        </w:rPr>
        <w:t xml:space="preserve"> (Vital Records Death Reporting Test Cases and Associated Test</w:t>
      </w:r>
      <w:r w:rsidR="00113002" w:rsidRPr="004B1CFC">
        <w:rPr>
          <w:rFonts w:cs="Arial"/>
        </w:rPr>
        <w:t xml:space="preserve"> </w:t>
      </w:r>
      <w:r w:rsidR="00113002" w:rsidRPr="00E735DD">
        <w:rPr>
          <w:rFonts w:cs="Arial"/>
        </w:rPr>
        <w:t>Steps by Group) for more details</w:t>
      </w:r>
      <w:r w:rsidR="00113002" w:rsidRPr="00E735DD">
        <w:rPr>
          <w:rFonts w:cs="Arial"/>
          <w:color w:val="000000"/>
          <w:spacing w:val="3"/>
        </w:rPr>
        <w:t>)</w:t>
      </w:r>
      <w:r w:rsidR="00CA7AE9" w:rsidRPr="00E735DD">
        <w:rPr>
          <w:rFonts w:cs="Arial"/>
          <w:color w:val="000000"/>
          <w:spacing w:val="3"/>
        </w:rPr>
        <w:t>:</w:t>
      </w:r>
    </w:p>
    <w:p w14:paraId="1C6075F7" w14:textId="77777777" w:rsidR="00CA7AE9" w:rsidRPr="00E735DD" w:rsidRDefault="00CA7AE9" w:rsidP="001601CA">
      <w:pPr>
        <w:pStyle w:val="ListParagraph"/>
        <w:numPr>
          <w:ilvl w:val="0"/>
          <w:numId w:val="30"/>
        </w:numPr>
        <w:spacing w:line="300" w:lineRule="atLeast"/>
        <w:jc w:val="both"/>
        <w:rPr>
          <w:rStyle w:val="indented"/>
          <w:rFonts w:ascii="Arial" w:hAnsi="Arial" w:cs="Arial"/>
          <w:color w:val="000000"/>
          <w:spacing w:val="3"/>
          <w:sz w:val="20"/>
          <w:szCs w:val="20"/>
        </w:rPr>
      </w:pPr>
      <w:r w:rsidRPr="00E735DD">
        <w:rPr>
          <w:rStyle w:val="indented"/>
          <w:rFonts w:ascii="Arial" w:hAnsi="Arial" w:cs="Arial"/>
          <w:sz w:val="20"/>
          <w:szCs w:val="20"/>
        </w:rPr>
        <w:t xml:space="preserve">Provider Supplied Death Information Group </w:t>
      </w:r>
      <w:r w:rsidR="008E03EB" w:rsidRPr="00E735DD">
        <w:rPr>
          <w:rStyle w:val="indented"/>
          <w:rFonts w:ascii="Arial" w:hAnsi="Arial" w:cs="Arial"/>
          <w:sz w:val="20"/>
          <w:szCs w:val="20"/>
        </w:rPr>
        <w:t xml:space="preserve">– </w:t>
      </w:r>
      <w:r w:rsidRPr="00E735DD">
        <w:rPr>
          <w:rStyle w:val="indented"/>
          <w:rFonts w:ascii="Arial" w:hAnsi="Arial" w:cs="Arial"/>
          <w:sz w:val="20"/>
          <w:szCs w:val="20"/>
        </w:rPr>
        <w:t>to be used in conformance testing for HIT modules used by healthcare providers</w:t>
      </w:r>
      <w:r w:rsidR="00361D62" w:rsidRPr="00E735DD">
        <w:rPr>
          <w:rStyle w:val="indented"/>
          <w:rFonts w:ascii="Arial" w:hAnsi="Arial" w:cs="Arial"/>
          <w:sz w:val="20"/>
          <w:szCs w:val="20"/>
        </w:rPr>
        <w:t xml:space="preserve"> for reporting </w:t>
      </w:r>
      <w:r w:rsidR="00361D62" w:rsidRPr="00E735DD">
        <w:rPr>
          <w:rFonts w:ascii="Arial" w:hAnsi="Arial" w:cs="Arial"/>
          <w:color w:val="000000"/>
          <w:sz w:val="20"/>
          <w:szCs w:val="20"/>
          <w:shd w:val="clear" w:color="auto" w:fill="FFFFFF"/>
        </w:rPr>
        <w:t xml:space="preserve">to </w:t>
      </w:r>
      <w:r w:rsidR="00361D62" w:rsidRPr="00E735DD">
        <w:rPr>
          <w:rFonts w:ascii="Arial" w:hAnsi="Arial" w:cs="Arial"/>
          <w:sz w:val="20"/>
          <w:szCs w:val="20"/>
        </w:rPr>
        <w:t xml:space="preserve">a jurisdictional </w:t>
      </w:r>
      <w:r w:rsidR="00361D62" w:rsidRPr="00E735DD">
        <w:rPr>
          <w:rFonts w:ascii="Arial" w:hAnsi="Arial" w:cs="Arial"/>
          <w:color w:val="000000"/>
          <w:sz w:val="20"/>
          <w:szCs w:val="20"/>
          <w:shd w:val="clear" w:color="auto" w:fill="FFFFFF"/>
        </w:rPr>
        <w:t>EDRS</w:t>
      </w:r>
      <w:r w:rsidR="00FE2338" w:rsidRPr="00E735DD">
        <w:rPr>
          <w:rStyle w:val="indented"/>
          <w:rFonts w:ascii="Arial" w:hAnsi="Arial" w:cs="Arial"/>
          <w:sz w:val="20"/>
          <w:szCs w:val="20"/>
        </w:rPr>
        <w:t xml:space="preserve">, </w:t>
      </w:r>
      <w:r w:rsidRPr="00E735DD">
        <w:rPr>
          <w:rStyle w:val="indented"/>
          <w:rFonts w:ascii="Arial" w:hAnsi="Arial" w:cs="Arial"/>
          <w:sz w:val="20"/>
          <w:szCs w:val="20"/>
        </w:rPr>
        <w:t xml:space="preserve">e.g., </w:t>
      </w:r>
      <w:r w:rsidR="00FE2338" w:rsidRPr="00E735DD">
        <w:rPr>
          <w:rStyle w:val="indented"/>
          <w:rFonts w:ascii="Arial" w:hAnsi="Arial" w:cs="Arial"/>
          <w:sz w:val="20"/>
          <w:szCs w:val="20"/>
        </w:rPr>
        <w:t xml:space="preserve">an </w:t>
      </w:r>
      <w:r w:rsidRPr="00E735DD">
        <w:rPr>
          <w:rStyle w:val="indented"/>
          <w:rFonts w:ascii="Arial" w:hAnsi="Arial" w:cs="Arial"/>
          <w:sz w:val="20"/>
          <w:szCs w:val="20"/>
        </w:rPr>
        <w:t>electronic health record system</w:t>
      </w:r>
      <w:r w:rsidR="00FE2338" w:rsidRPr="00E735DD">
        <w:rPr>
          <w:rStyle w:val="indented"/>
          <w:rFonts w:ascii="Arial" w:hAnsi="Arial" w:cs="Arial"/>
          <w:sz w:val="20"/>
          <w:szCs w:val="20"/>
        </w:rPr>
        <w:t xml:space="preserve"> (</w:t>
      </w:r>
      <w:r w:rsidRPr="00E735DD">
        <w:rPr>
          <w:rStyle w:val="indented"/>
          <w:rFonts w:ascii="Arial" w:hAnsi="Arial" w:cs="Arial"/>
          <w:sz w:val="20"/>
          <w:szCs w:val="20"/>
        </w:rPr>
        <w:t>EHR-S)</w:t>
      </w:r>
    </w:p>
    <w:p w14:paraId="3B9A3F40" w14:textId="77777777" w:rsidR="00CA7AE9" w:rsidRPr="00E735DD" w:rsidRDefault="00CA7AE9" w:rsidP="001601CA">
      <w:pPr>
        <w:pStyle w:val="ListParagraph"/>
        <w:numPr>
          <w:ilvl w:val="0"/>
          <w:numId w:val="30"/>
        </w:numPr>
        <w:spacing w:line="300" w:lineRule="atLeast"/>
        <w:jc w:val="both"/>
        <w:rPr>
          <w:rFonts w:ascii="Arial" w:hAnsi="Arial" w:cs="Arial"/>
          <w:color w:val="000000"/>
          <w:spacing w:val="3"/>
          <w:sz w:val="20"/>
          <w:szCs w:val="20"/>
        </w:rPr>
      </w:pPr>
      <w:r w:rsidRPr="00E735DD">
        <w:rPr>
          <w:rStyle w:val="indented"/>
          <w:rFonts w:ascii="Arial" w:hAnsi="Arial" w:cs="Arial"/>
          <w:sz w:val="20"/>
          <w:szCs w:val="20"/>
        </w:rPr>
        <w:t>Jurisdictional Death Information Group</w:t>
      </w:r>
      <w:r w:rsidR="00FE2338" w:rsidRPr="00E735DD">
        <w:rPr>
          <w:rStyle w:val="indented"/>
          <w:rFonts w:ascii="Arial" w:hAnsi="Arial" w:cs="Arial"/>
          <w:sz w:val="20"/>
          <w:szCs w:val="20"/>
        </w:rPr>
        <w:t xml:space="preserve"> </w:t>
      </w:r>
      <w:r w:rsidR="008E03EB" w:rsidRPr="00E735DD">
        <w:rPr>
          <w:rStyle w:val="indented"/>
          <w:rFonts w:ascii="Arial" w:hAnsi="Arial" w:cs="Arial"/>
          <w:sz w:val="20"/>
          <w:szCs w:val="20"/>
        </w:rPr>
        <w:t xml:space="preserve">– </w:t>
      </w:r>
      <w:r w:rsidR="00FE2338" w:rsidRPr="00E735DD">
        <w:rPr>
          <w:rStyle w:val="indented"/>
          <w:rFonts w:ascii="Arial" w:hAnsi="Arial" w:cs="Arial"/>
          <w:sz w:val="20"/>
          <w:szCs w:val="20"/>
        </w:rPr>
        <w:t>to be used in conformance testing for HIT modules used by jurisdictions</w:t>
      </w:r>
      <w:r w:rsidR="00361D62" w:rsidRPr="00E735DD">
        <w:rPr>
          <w:rStyle w:val="indented"/>
          <w:rFonts w:ascii="Arial" w:hAnsi="Arial" w:cs="Arial"/>
          <w:sz w:val="20"/>
          <w:szCs w:val="20"/>
        </w:rPr>
        <w:t xml:space="preserve"> for reporting </w:t>
      </w:r>
      <w:r w:rsidR="00361D62" w:rsidRPr="00E735DD">
        <w:rPr>
          <w:rFonts w:ascii="Arial" w:hAnsi="Arial" w:cs="Arial"/>
          <w:color w:val="000000"/>
          <w:sz w:val="20"/>
          <w:szCs w:val="20"/>
          <w:shd w:val="clear" w:color="auto" w:fill="FFFFFF"/>
        </w:rPr>
        <w:t>to the NCHS</w:t>
      </w:r>
      <w:r w:rsidR="00FE2338" w:rsidRPr="00E735DD">
        <w:rPr>
          <w:rStyle w:val="indented"/>
          <w:rFonts w:ascii="Arial" w:hAnsi="Arial" w:cs="Arial"/>
          <w:sz w:val="20"/>
          <w:szCs w:val="20"/>
        </w:rPr>
        <w:t xml:space="preserve">, e.g., </w:t>
      </w:r>
      <w:r w:rsidR="00FE2338" w:rsidRPr="00E735DD">
        <w:rPr>
          <w:rFonts w:ascii="Arial" w:hAnsi="Arial" w:cs="Arial"/>
          <w:sz w:val="20"/>
          <w:szCs w:val="20"/>
        </w:rPr>
        <w:t xml:space="preserve">a jurisdictional </w:t>
      </w:r>
      <w:r w:rsidR="00FE2338" w:rsidRPr="00E735DD">
        <w:rPr>
          <w:rFonts w:ascii="Arial" w:hAnsi="Arial" w:cs="Arial"/>
          <w:color w:val="000000"/>
          <w:sz w:val="20"/>
          <w:szCs w:val="20"/>
          <w:shd w:val="clear" w:color="auto" w:fill="FFFFFF"/>
        </w:rPr>
        <w:t>EDRS</w:t>
      </w:r>
    </w:p>
    <w:p w14:paraId="27794EC5" w14:textId="77777777" w:rsidR="00CA7AE9" w:rsidRPr="00CA7AE9" w:rsidRDefault="00CA7AE9" w:rsidP="00CA7AE9">
      <w:pPr>
        <w:spacing w:line="300" w:lineRule="atLeast"/>
        <w:jc w:val="both"/>
        <w:rPr>
          <w:rFonts w:cs="Arial"/>
          <w:color w:val="000000"/>
          <w:spacing w:val="3"/>
        </w:rPr>
      </w:pPr>
    </w:p>
    <w:p w14:paraId="73CFB135" w14:textId="77777777" w:rsidR="00FE2338" w:rsidRPr="0031371B" w:rsidRDefault="00CA7AE9" w:rsidP="00945D7C">
      <w:pPr>
        <w:spacing w:line="300" w:lineRule="atLeast"/>
        <w:jc w:val="both"/>
      </w:pPr>
      <w:r w:rsidRPr="00E735DD">
        <w:rPr>
          <w:rFonts w:cs="Arial"/>
          <w:color w:val="000000"/>
          <w:spacing w:val="3"/>
        </w:rPr>
        <w:t xml:space="preserve">Each of these Groups includes three </w:t>
      </w:r>
      <w:r w:rsidR="00FE2338" w:rsidRPr="00E735DD">
        <w:rPr>
          <w:rFonts w:cs="Arial"/>
          <w:color w:val="000000"/>
          <w:spacing w:val="3"/>
        </w:rPr>
        <w:t xml:space="preserve">different </w:t>
      </w:r>
      <w:r w:rsidR="005505A6" w:rsidRPr="00E735DD">
        <w:rPr>
          <w:rFonts w:cs="Arial"/>
          <w:color w:val="000000"/>
          <w:spacing w:val="3"/>
        </w:rPr>
        <w:t xml:space="preserve">Test </w:t>
      </w:r>
      <w:r w:rsidR="00A35B3F" w:rsidRPr="00E735DD">
        <w:rPr>
          <w:rFonts w:cs="Arial"/>
          <w:color w:val="000000"/>
          <w:spacing w:val="3"/>
        </w:rPr>
        <w:t>Cases</w:t>
      </w:r>
      <w:r w:rsidR="005505A6" w:rsidRPr="00E735DD">
        <w:rPr>
          <w:rFonts w:cs="Arial"/>
          <w:color w:val="000000"/>
          <w:spacing w:val="3"/>
        </w:rPr>
        <w:t xml:space="preserve"> </w:t>
      </w:r>
      <w:r w:rsidR="00FE2338" w:rsidRPr="00E735DD">
        <w:rPr>
          <w:rFonts w:cs="Arial"/>
          <w:color w:val="000000"/>
          <w:spacing w:val="3"/>
        </w:rPr>
        <w:t>composed of</w:t>
      </w:r>
      <w:r w:rsidR="00B06CC8" w:rsidRPr="00E735DD">
        <w:rPr>
          <w:rFonts w:cs="Arial"/>
          <w:color w:val="000000"/>
          <w:spacing w:val="3"/>
        </w:rPr>
        <w:t xml:space="preserve"> </w:t>
      </w:r>
      <w:r w:rsidRPr="00E735DD">
        <w:rPr>
          <w:rFonts w:cs="Arial"/>
          <w:color w:val="000000"/>
          <w:spacing w:val="3"/>
        </w:rPr>
        <w:t>three</w:t>
      </w:r>
      <w:r w:rsidR="00B06CC8" w:rsidRPr="00E735DD">
        <w:rPr>
          <w:rFonts w:cs="Arial"/>
          <w:color w:val="000000"/>
          <w:spacing w:val="3"/>
        </w:rPr>
        <w:t xml:space="preserve"> Test </w:t>
      </w:r>
      <w:r w:rsidR="00A35B3F" w:rsidRPr="00E735DD">
        <w:rPr>
          <w:rFonts w:cs="Arial"/>
          <w:color w:val="000000"/>
          <w:spacing w:val="3"/>
        </w:rPr>
        <w:t>Steps</w:t>
      </w:r>
      <w:r w:rsidRPr="00E735DD">
        <w:rPr>
          <w:rFonts w:cs="Arial"/>
          <w:color w:val="000000"/>
          <w:spacing w:val="3"/>
        </w:rPr>
        <w:t xml:space="preserve"> that correspond to the Report, Revise, and Cancel messaging requirements</w:t>
      </w:r>
      <w:r w:rsidR="00FE2338" w:rsidRPr="00E735DD">
        <w:rPr>
          <w:rFonts w:cs="Arial"/>
          <w:color w:val="000000"/>
          <w:spacing w:val="3"/>
        </w:rPr>
        <w:t xml:space="preserve">. </w:t>
      </w:r>
      <w:r w:rsidR="00FE2338" w:rsidRPr="00E735DD">
        <w:t xml:space="preserve">When the system under test (SUT) is </w:t>
      </w:r>
      <w:r w:rsidR="002861AF" w:rsidRPr="00E735DD">
        <w:t xml:space="preserve">one </w:t>
      </w:r>
      <w:r w:rsidR="002861AF" w:rsidRPr="00E735DD">
        <w:rPr>
          <w:rStyle w:val="indented"/>
          <w:rFonts w:cs="Arial"/>
        </w:rPr>
        <w:t>used by healthcare providers for death reporting</w:t>
      </w:r>
      <w:r w:rsidR="00FE2338" w:rsidRPr="00E735DD">
        <w:t>, t</w:t>
      </w:r>
      <w:r w:rsidR="00B06CC8" w:rsidRPr="00E735DD">
        <w:t xml:space="preserve">he Tester shall select </w:t>
      </w:r>
      <w:r w:rsidRPr="00E735DD">
        <w:t>all three</w:t>
      </w:r>
      <w:r w:rsidR="00B06CC8" w:rsidRPr="00E735DD">
        <w:t xml:space="preserve"> Test </w:t>
      </w:r>
      <w:r w:rsidR="00A35B3F" w:rsidRPr="00E735DD">
        <w:t>Steps</w:t>
      </w:r>
      <w:r w:rsidR="00B06CC8" w:rsidRPr="00E735DD">
        <w:t xml:space="preserve"> from the </w:t>
      </w:r>
      <w:r w:rsidRPr="00E735DD">
        <w:t>three</w:t>
      </w:r>
      <w:r w:rsidR="00B06CC8" w:rsidRPr="00E735DD">
        <w:t xml:space="preserve"> Test </w:t>
      </w:r>
      <w:r w:rsidR="00A35B3F" w:rsidRPr="00E735DD">
        <w:t>Cases</w:t>
      </w:r>
      <w:r w:rsidR="00AD0394" w:rsidRPr="00E735DD">
        <w:t xml:space="preserve"> </w:t>
      </w:r>
      <w:r w:rsidR="00FE2338" w:rsidRPr="00E735DD">
        <w:t xml:space="preserve">in the Provider Supplied Death Information Group </w:t>
      </w:r>
      <w:r w:rsidR="00AD0394" w:rsidRPr="00E735DD">
        <w:t xml:space="preserve">to execute </w:t>
      </w:r>
      <w:r w:rsidRPr="00E735DD">
        <w:t>conformance</w:t>
      </w:r>
      <w:r w:rsidR="00AD0394" w:rsidRPr="00E735DD">
        <w:t xml:space="preserve"> testing</w:t>
      </w:r>
      <w:r w:rsidR="00B06CC8" w:rsidRPr="00E735DD">
        <w:t>.</w:t>
      </w:r>
      <w:r w:rsidR="00FE2338" w:rsidRPr="00E735DD">
        <w:t xml:space="preserve"> When the SUT is </w:t>
      </w:r>
      <w:r w:rsidR="002861AF" w:rsidRPr="00E735DD">
        <w:t xml:space="preserve">one </w:t>
      </w:r>
      <w:r w:rsidR="002861AF" w:rsidRPr="00E735DD">
        <w:rPr>
          <w:rStyle w:val="indented"/>
          <w:rFonts w:cs="Arial"/>
        </w:rPr>
        <w:t>used by jurisdictions for death reporting</w:t>
      </w:r>
      <w:r w:rsidR="00FE2338" w:rsidRPr="00E735DD">
        <w:t xml:space="preserve">, the Tester shall select all three Test </w:t>
      </w:r>
      <w:r w:rsidR="00A35B3F" w:rsidRPr="00E735DD">
        <w:t>Steps</w:t>
      </w:r>
      <w:r w:rsidR="00FE2338" w:rsidRPr="00E735DD">
        <w:t xml:space="preserve"> from the three Test </w:t>
      </w:r>
      <w:r w:rsidR="00A35B3F" w:rsidRPr="00E735DD">
        <w:t>Cases</w:t>
      </w:r>
      <w:r w:rsidR="00FE2338" w:rsidRPr="00E735DD">
        <w:t xml:space="preserve"> in the Jurisdictional Death Information Group to execute conformance testing.</w:t>
      </w:r>
    </w:p>
    <w:p w14:paraId="01CE2FB3" w14:textId="77777777" w:rsidR="005505A6" w:rsidRDefault="005505A6" w:rsidP="00945D7C">
      <w:pPr>
        <w:widowControl w:val="0"/>
        <w:autoSpaceDE w:val="0"/>
        <w:autoSpaceDN w:val="0"/>
        <w:adjustRightInd w:val="0"/>
        <w:spacing w:line="300" w:lineRule="atLeast"/>
        <w:jc w:val="both"/>
        <w:rPr>
          <w:rFonts w:cs="Arial"/>
          <w:color w:val="000000"/>
          <w:spacing w:val="3"/>
        </w:rPr>
      </w:pPr>
    </w:p>
    <w:p w14:paraId="5E0899CD" w14:textId="77777777" w:rsidR="005505A6" w:rsidRPr="00FE2338" w:rsidRDefault="005505A6" w:rsidP="00945D7C">
      <w:pPr>
        <w:widowControl w:val="0"/>
        <w:autoSpaceDE w:val="0"/>
        <w:autoSpaceDN w:val="0"/>
        <w:adjustRightInd w:val="0"/>
        <w:spacing w:line="300" w:lineRule="atLeast"/>
        <w:jc w:val="both"/>
        <w:rPr>
          <w:rFonts w:cs="Arial"/>
          <w:color w:val="000000"/>
        </w:rPr>
      </w:pPr>
      <w:r w:rsidRPr="00FE2338">
        <w:rPr>
          <w:rFonts w:cs="Arial"/>
          <w:color w:val="000000"/>
          <w:spacing w:val="3"/>
        </w:rPr>
        <w:t>T</w:t>
      </w:r>
      <w:r w:rsidRPr="00FE2338">
        <w:rPr>
          <w:rFonts w:cs="Arial"/>
          <w:color w:val="000000"/>
        </w:rPr>
        <w:t>he</w:t>
      </w:r>
      <w:r w:rsidRPr="00FE2338">
        <w:rPr>
          <w:rFonts w:cs="Arial"/>
          <w:color w:val="000000"/>
          <w:spacing w:val="-4"/>
        </w:rPr>
        <w:t xml:space="preserve"> Center</w:t>
      </w:r>
      <w:r w:rsidR="008F6EC1">
        <w:rPr>
          <w:rFonts w:cs="Arial"/>
          <w:color w:val="000000"/>
          <w:spacing w:val="-4"/>
        </w:rPr>
        <w:t>s</w:t>
      </w:r>
      <w:r w:rsidRPr="00FE2338">
        <w:rPr>
          <w:rFonts w:cs="Arial"/>
          <w:color w:val="000000"/>
          <w:spacing w:val="-4"/>
        </w:rPr>
        <w:t xml:space="preserve"> for Disease Control and Prevention (</w:t>
      </w:r>
      <w:r w:rsidRPr="00FE2338">
        <w:rPr>
          <w:rFonts w:cs="Arial"/>
          <w:color w:val="000000"/>
        </w:rPr>
        <w:t>CDC)</w:t>
      </w:r>
      <w:r w:rsidR="00FE2338" w:rsidRPr="00FE2338">
        <w:rPr>
          <w:rFonts w:cs="Arial"/>
          <w:color w:val="000000"/>
        </w:rPr>
        <w:t xml:space="preserve"> </w:t>
      </w:r>
      <w:r w:rsidR="00FE2338" w:rsidRPr="00FE2338">
        <w:t>National Center for Health Statistics</w:t>
      </w:r>
      <w:r w:rsidRPr="00FE2338">
        <w:rPr>
          <w:rFonts w:cs="Arial"/>
          <w:color w:val="000000"/>
        </w:rPr>
        <w:t>,</w:t>
      </w:r>
      <w:r w:rsidRPr="00FE2338">
        <w:rPr>
          <w:rFonts w:cs="Arial"/>
          <w:color w:val="000000"/>
          <w:spacing w:val="-5"/>
        </w:rPr>
        <w:t xml:space="preserve"> </w:t>
      </w:r>
      <w:r w:rsidRPr="00FE2338">
        <w:rPr>
          <w:rFonts w:cs="Arial"/>
          <w:color w:val="000000"/>
          <w:spacing w:val="-1"/>
        </w:rPr>
        <w:t>i</w:t>
      </w:r>
      <w:r w:rsidRPr="00FE2338">
        <w:rPr>
          <w:rFonts w:cs="Arial"/>
          <w:color w:val="000000"/>
        </w:rPr>
        <w:t xml:space="preserve">n </w:t>
      </w:r>
      <w:r w:rsidRPr="00FE2338">
        <w:rPr>
          <w:rFonts w:cs="Arial"/>
          <w:color w:val="000000"/>
          <w:spacing w:val="1"/>
        </w:rPr>
        <w:t>c</w:t>
      </w:r>
      <w:r w:rsidRPr="00FE2338">
        <w:rPr>
          <w:rFonts w:cs="Arial"/>
          <w:color w:val="000000"/>
        </w:rPr>
        <w:t>o</w:t>
      </w:r>
      <w:r w:rsidRPr="00FE2338">
        <w:rPr>
          <w:rFonts w:cs="Arial"/>
          <w:color w:val="000000"/>
          <w:spacing w:val="1"/>
        </w:rPr>
        <w:t>l</w:t>
      </w:r>
      <w:r w:rsidRPr="00FE2338">
        <w:rPr>
          <w:rFonts w:cs="Arial"/>
          <w:color w:val="000000"/>
          <w:spacing w:val="-1"/>
        </w:rPr>
        <w:t>l</w:t>
      </w:r>
      <w:r w:rsidRPr="00FE2338">
        <w:rPr>
          <w:rFonts w:cs="Arial"/>
          <w:color w:val="000000"/>
        </w:rPr>
        <w:t>a</w:t>
      </w:r>
      <w:r w:rsidRPr="00FE2338">
        <w:rPr>
          <w:rFonts w:cs="Arial"/>
          <w:color w:val="000000"/>
          <w:spacing w:val="1"/>
        </w:rPr>
        <w:t>b</w:t>
      </w:r>
      <w:r w:rsidRPr="00FE2338">
        <w:rPr>
          <w:rFonts w:cs="Arial"/>
          <w:color w:val="000000"/>
        </w:rPr>
        <w:t>ora</w:t>
      </w:r>
      <w:r w:rsidRPr="00FE2338">
        <w:rPr>
          <w:rFonts w:cs="Arial"/>
          <w:color w:val="000000"/>
          <w:spacing w:val="2"/>
        </w:rPr>
        <w:t>t</w:t>
      </w:r>
      <w:r w:rsidRPr="00FE2338">
        <w:rPr>
          <w:rFonts w:cs="Arial"/>
          <w:color w:val="000000"/>
          <w:spacing w:val="-1"/>
        </w:rPr>
        <w:t>i</w:t>
      </w:r>
      <w:r w:rsidRPr="00FE2338">
        <w:rPr>
          <w:rFonts w:cs="Arial"/>
          <w:color w:val="000000"/>
        </w:rPr>
        <w:t>on</w:t>
      </w:r>
      <w:r w:rsidRPr="00FE2338">
        <w:rPr>
          <w:rFonts w:cs="Arial"/>
          <w:color w:val="000000"/>
          <w:spacing w:val="-10"/>
        </w:rPr>
        <w:t xml:space="preserve"> </w:t>
      </w:r>
      <w:r w:rsidRPr="00FE2338">
        <w:rPr>
          <w:rFonts w:cs="Arial"/>
          <w:color w:val="000000"/>
        </w:rPr>
        <w:t>w</w:t>
      </w:r>
      <w:r w:rsidRPr="00FE2338">
        <w:rPr>
          <w:rFonts w:cs="Arial"/>
          <w:color w:val="000000"/>
          <w:spacing w:val="-1"/>
        </w:rPr>
        <w:t>i</w:t>
      </w:r>
      <w:r w:rsidRPr="00FE2338">
        <w:rPr>
          <w:rFonts w:cs="Arial"/>
          <w:color w:val="000000"/>
        </w:rPr>
        <w:t>th</w:t>
      </w:r>
      <w:r w:rsidRPr="00FE2338">
        <w:rPr>
          <w:rFonts w:cs="Arial"/>
          <w:color w:val="000000"/>
          <w:spacing w:val="-3"/>
        </w:rPr>
        <w:t xml:space="preserve"> </w:t>
      </w:r>
      <w:r w:rsidRPr="00FE2338">
        <w:rPr>
          <w:rFonts w:cs="Arial"/>
          <w:color w:val="000000"/>
        </w:rPr>
        <w:t>N</w:t>
      </w:r>
      <w:r w:rsidRPr="00FE2338">
        <w:rPr>
          <w:rFonts w:cs="Arial"/>
          <w:color w:val="000000"/>
          <w:spacing w:val="2"/>
        </w:rPr>
        <w:t>I</w:t>
      </w:r>
      <w:r w:rsidRPr="00FE2338">
        <w:rPr>
          <w:rFonts w:cs="Arial"/>
          <w:color w:val="000000"/>
          <w:spacing w:val="-1"/>
        </w:rPr>
        <w:t>S</w:t>
      </w:r>
      <w:r w:rsidRPr="00FE2338">
        <w:rPr>
          <w:rFonts w:cs="Arial"/>
          <w:color w:val="000000"/>
          <w:spacing w:val="6"/>
        </w:rPr>
        <w:t>T</w:t>
      </w:r>
      <w:r w:rsidRPr="00FE2338">
        <w:rPr>
          <w:rFonts w:cs="Arial"/>
          <w:color w:val="000000"/>
        </w:rPr>
        <w:t>,</w:t>
      </w:r>
      <w:r w:rsidRPr="00FE2338">
        <w:rPr>
          <w:rFonts w:cs="Arial"/>
          <w:color w:val="000000"/>
          <w:spacing w:val="-5"/>
        </w:rPr>
        <w:t xml:space="preserve"> </w:t>
      </w:r>
      <w:r w:rsidRPr="00FE2338">
        <w:rPr>
          <w:rFonts w:cs="Arial"/>
          <w:color w:val="000000"/>
        </w:rPr>
        <w:t>pro</w:t>
      </w:r>
      <w:r w:rsidRPr="00FE2338">
        <w:rPr>
          <w:rFonts w:cs="Arial"/>
          <w:color w:val="000000"/>
          <w:spacing w:val="-1"/>
        </w:rPr>
        <w:t>v</w:t>
      </w:r>
      <w:r w:rsidRPr="00FE2338">
        <w:rPr>
          <w:rFonts w:cs="Arial"/>
          <w:color w:val="000000"/>
          <w:spacing w:val="1"/>
        </w:rPr>
        <w:t>i</w:t>
      </w:r>
      <w:r w:rsidRPr="00FE2338">
        <w:rPr>
          <w:rFonts w:cs="Arial"/>
          <w:color w:val="000000"/>
        </w:rPr>
        <w:t>d</w:t>
      </w:r>
      <w:r w:rsidRPr="00FE2338">
        <w:rPr>
          <w:rFonts w:cs="Arial"/>
          <w:color w:val="000000"/>
          <w:spacing w:val="-1"/>
        </w:rPr>
        <w:t>e</w:t>
      </w:r>
      <w:r w:rsidRPr="00FE2338">
        <w:rPr>
          <w:rFonts w:cs="Arial"/>
          <w:color w:val="000000"/>
        </w:rPr>
        <w:t>d</w:t>
      </w:r>
      <w:r w:rsidRPr="00FE2338">
        <w:rPr>
          <w:rFonts w:cs="Arial"/>
          <w:color w:val="000000"/>
          <w:spacing w:val="-6"/>
        </w:rPr>
        <w:t xml:space="preserve"> </w:t>
      </w:r>
      <w:r w:rsidRPr="00FE2338">
        <w:rPr>
          <w:rFonts w:cs="Arial"/>
          <w:color w:val="000000"/>
        </w:rPr>
        <w:t>the</w:t>
      </w:r>
      <w:r w:rsidRPr="00FE2338">
        <w:rPr>
          <w:rFonts w:cs="Arial"/>
          <w:color w:val="000000"/>
          <w:spacing w:val="-1"/>
        </w:rPr>
        <w:t xml:space="preserve"> </w:t>
      </w:r>
      <w:r w:rsidRPr="00FE2338">
        <w:rPr>
          <w:rFonts w:cs="Arial"/>
          <w:color w:val="000000"/>
        </w:rPr>
        <w:t xml:space="preserve">Test </w:t>
      </w:r>
      <w:r w:rsidR="00A35B3F">
        <w:rPr>
          <w:rFonts w:cs="Arial"/>
          <w:color w:val="000000"/>
          <w:spacing w:val="1"/>
        </w:rPr>
        <w:t>Cases</w:t>
      </w:r>
      <w:r w:rsidRPr="00FE2338">
        <w:rPr>
          <w:rFonts w:cs="Arial"/>
          <w:color w:val="000000"/>
          <w:spacing w:val="-8"/>
        </w:rPr>
        <w:t xml:space="preserve"> </w:t>
      </w:r>
      <w:r w:rsidRPr="00FE2338">
        <w:rPr>
          <w:rFonts w:cs="Arial"/>
          <w:color w:val="000000"/>
          <w:spacing w:val="2"/>
        </w:rPr>
        <w:t>a</w:t>
      </w:r>
      <w:r w:rsidRPr="00FE2338">
        <w:rPr>
          <w:rFonts w:cs="Arial"/>
          <w:color w:val="000000"/>
        </w:rPr>
        <w:t>nd</w:t>
      </w:r>
      <w:r w:rsidRPr="00FE2338">
        <w:rPr>
          <w:rFonts w:cs="Arial"/>
          <w:color w:val="000000"/>
          <w:spacing w:val="-3"/>
        </w:rPr>
        <w:t xml:space="preserve"> </w:t>
      </w:r>
      <w:r w:rsidRPr="00FE2338">
        <w:rPr>
          <w:rFonts w:cs="Arial"/>
          <w:color w:val="000000"/>
          <w:spacing w:val="3"/>
        </w:rPr>
        <w:t>T</w:t>
      </w:r>
      <w:r w:rsidRPr="00FE2338">
        <w:rPr>
          <w:rFonts w:cs="Arial"/>
          <w:color w:val="000000"/>
        </w:rPr>
        <w:t>e</w:t>
      </w:r>
      <w:r w:rsidRPr="00FE2338">
        <w:rPr>
          <w:rFonts w:cs="Arial"/>
          <w:color w:val="000000"/>
          <w:spacing w:val="1"/>
        </w:rPr>
        <w:t>s</w:t>
      </w:r>
      <w:r w:rsidRPr="00FE2338">
        <w:rPr>
          <w:rFonts w:cs="Arial"/>
          <w:color w:val="000000"/>
        </w:rPr>
        <w:t>t</w:t>
      </w:r>
      <w:r w:rsidRPr="00FE2338">
        <w:rPr>
          <w:rFonts w:cs="Arial"/>
          <w:color w:val="000000"/>
          <w:spacing w:val="-4"/>
        </w:rPr>
        <w:t xml:space="preserve"> </w:t>
      </w:r>
      <w:r w:rsidRPr="00FE2338">
        <w:rPr>
          <w:rFonts w:cs="Arial"/>
          <w:color w:val="000000"/>
        </w:rPr>
        <w:t>Data</w:t>
      </w:r>
      <w:r w:rsidRPr="00FE2338">
        <w:rPr>
          <w:rFonts w:cs="Arial"/>
          <w:color w:val="000000"/>
          <w:spacing w:val="-5"/>
        </w:rPr>
        <w:t xml:space="preserve"> </w:t>
      </w:r>
      <w:r w:rsidRPr="00FE2338">
        <w:rPr>
          <w:rFonts w:cs="Arial"/>
          <w:color w:val="000000"/>
          <w:spacing w:val="2"/>
        </w:rPr>
        <w:t>f</w:t>
      </w:r>
      <w:r w:rsidRPr="00FE2338">
        <w:rPr>
          <w:rFonts w:cs="Arial"/>
          <w:color w:val="000000"/>
        </w:rPr>
        <w:t>or</w:t>
      </w:r>
      <w:r w:rsidRPr="00FE2338">
        <w:rPr>
          <w:rFonts w:cs="Arial"/>
          <w:color w:val="000000"/>
          <w:spacing w:val="-2"/>
        </w:rPr>
        <w:t xml:space="preserve"> </w:t>
      </w:r>
      <w:r w:rsidRPr="00FE2338">
        <w:rPr>
          <w:rFonts w:cs="Arial"/>
          <w:color w:val="000000"/>
        </w:rPr>
        <w:t>th</w:t>
      </w:r>
      <w:r w:rsidRPr="00FE2338">
        <w:rPr>
          <w:rFonts w:cs="Arial"/>
          <w:color w:val="000000"/>
          <w:spacing w:val="-1"/>
        </w:rPr>
        <w:t>i</w:t>
      </w:r>
      <w:r w:rsidRPr="00FE2338">
        <w:rPr>
          <w:rFonts w:cs="Arial"/>
          <w:color w:val="000000"/>
        </w:rPr>
        <w:t>s</w:t>
      </w:r>
      <w:r w:rsidRPr="00FE2338">
        <w:rPr>
          <w:rFonts w:cs="Arial"/>
          <w:color w:val="000000"/>
          <w:spacing w:val="-2"/>
        </w:rPr>
        <w:t xml:space="preserve"> </w:t>
      </w:r>
      <w:r w:rsidRPr="00FE2338">
        <w:rPr>
          <w:rFonts w:cs="Arial"/>
          <w:color w:val="000000"/>
          <w:spacing w:val="2"/>
        </w:rPr>
        <w:t>t</w:t>
      </w:r>
      <w:r w:rsidRPr="00FE2338">
        <w:rPr>
          <w:rFonts w:cs="Arial"/>
          <w:color w:val="000000"/>
        </w:rPr>
        <w:t>e</w:t>
      </w:r>
      <w:r w:rsidRPr="00FE2338">
        <w:rPr>
          <w:rFonts w:cs="Arial"/>
          <w:color w:val="000000"/>
          <w:spacing w:val="1"/>
        </w:rPr>
        <w:t>s</w:t>
      </w:r>
      <w:r w:rsidRPr="00FE2338">
        <w:rPr>
          <w:rFonts w:cs="Arial"/>
          <w:color w:val="000000"/>
        </w:rPr>
        <w:t>ting</w:t>
      </w:r>
      <w:r w:rsidRPr="00FE2338">
        <w:rPr>
          <w:rFonts w:cs="Arial"/>
          <w:color w:val="000000"/>
          <w:spacing w:val="-3"/>
        </w:rPr>
        <w:t xml:space="preserve"> </w:t>
      </w:r>
      <w:r w:rsidRPr="00FE2338">
        <w:rPr>
          <w:rFonts w:cs="Arial"/>
          <w:color w:val="000000"/>
          <w:spacing w:val="-1"/>
        </w:rPr>
        <w:t>p</w:t>
      </w:r>
      <w:r w:rsidRPr="00FE2338">
        <w:rPr>
          <w:rFonts w:cs="Arial"/>
          <w:color w:val="000000"/>
          <w:spacing w:val="1"/>
        </w:rPr>
        <w:t>r</w:t>
      </w:r>
      <w:r w:rsidRPr="00FE2338">
        <w:rPr>
          <w:rFonts w:cs="Arial"/>
          <w:color w:val="000000"/>
        </w:rPr>
        <w:t>o</w:t>
      </w:r>
      <w:r w:rsidRPr="00FE2338">
        <w:rPr>
          <w:rFonts w:cs="Arial"/>
          <w:color w:val="000000"/>
          <w:spacing w:val="1"/>
        </w:rPr>
        <w:t>c</w:t>
      </w:r>
      <w:r w:rsidRPr="00FE2338">
        <w:rPr>
          <w:rFonts w:cs="Arial"/>
          <w:color w:val="000000"/>
        </w:rPr>
        <w:t>ess.</w:t>
      </w:r>
    </w:p>
    <w:p w14:paraId="0B013B06" w14:textId="77777777" w:rsidR="005505A6" w:rsidRPr="00FE2338" w:rsidRDefault="005505A6" w:rsidP="00945D7C">
      <w:pPr>
        <w:widowControl w:val="0"/>
        <w:autoSpaceDE w:val="0"/>
        <w:autoSpaceDN w:val="0"/>
        <w:adjustRightInd w:val="0"/>
        <w:spacing w:line="300" w:lineRule="atLeast"/>
        <w:jc w:val="both"/>
        <w:rPr>
          <w:rFonts w:cs="Arial"/>
          <w:color w:val="000000"/>
          <w:spacing w:val="3"/>
        </w:rPr>
      </w:pPr>
    </w:p>
    <w:p w14:paraId="49420EB9" w14:textId="77777777" w:rsidR="005505A6" w:rsidRPr="00A1134F" w:rsidRDefault="00180DCE" w:rsidP="00945D7C">
      <w:pPr>
        <w:spacing w:line="300" w:lineRule="atLeast"/>
        <w:jc w:val="both"/>
        <w:rPr>
          <w:rFonts w:cs="Arial"/>
        </w:rPr>
      </w:pPr>
      <w:r>
        <w:rPr>
          <w:rFonts w:cs="Arial"/>
        </w:rPr>
        <w:t>Test data PDF d</w:t>
      </w:r>
      <w:r w:rsidR="005505A6" w:rsidRPr="00A1134F">
        <w:rPr>
          <w:rFonts w:cs="Arial"/>
        </w:rPr>
        <w:t xml:space="preserve">ocuments, which are accessible from the NIST </w:t>
      </w:r>
      <w:r w:rsidR="00FE2338">
        <w:rPr>
          <w:rFonts w:cs="Arial"/>
        </w:rPr>
        <w:t>Vital Records</w:t>
      </w:r>
      <w:r w:rsidR="005505A6" w:rsidRPr="00A1134F">
        <w:rPr>
          <w:rFonts w:cs="Arial"/>
        </w:rPr>
        <w:t xml:space="preserve"> Test </w:t>
      </w:r>
      <w:r w:rsidR="00FE2338">
        <w:rPr>
          <w:rFonts w:cs="Arial"/>
        </w:rPr>
        <w:t>Tool</w:t>
      </w:r>
      <w:r w:rsidR="00B06CC8" w:rsidRPr="00A1134F">
        <w:rPr>
          <w:rFonts w:cs="Arial"/>
        </w:rPr>
        <w:t xml:space="preserve"> </w:t>
      </w:r>
      <w:r w:rsidR="005505A6" w:rsidRPr="00A1134F">
        <w:rPr>
          <w:rFonts w:cs="Arial"/>
        </w:rPr>
        <w:t xml:space="preserve">identified in the </w:t>
      </w:r>
      <w:r w:rsidR="005505A6" w:rsidRPr="00A1134F">
        <w:rPr>
          <w:rFonts w:cs="Arial"/>
          <w:b/>
        </w:rPr>
        <w:t>Conformance Test Tools section</w:t>
      </w:r>
      <w:r w:rsidR="005505A6" w:rsidRPr="00A1134F">
        <w:rPr>
          <w:rFonts w:cs="Arial"/>
        </w:rPr>
        <w:t xml:space="preserve"> of this testing process document, contain the test data that are specific to each Test </w:t>
      </w:r>
      <w:r w:rsidR="00360A30">
        <w:rPr>
          <w:rFonts w:cs="Arial"/>
        </w:rPr>
        <w:t>Case</w:t>
      </w:r>
      <w:r w:rsidR="005505A6" w:rsidRPr="00A1134F">
        <w:rPr>
          <w:rFonts w:cs="Arial"/>
        </w:rPr>
        <w:t xml:space="preserve">. Instructions for use of the provided test data are listed in the </w:t>
      </w:r>
      <w:r w:rsidR="005505A6" w:rsidRPr="00A1134F">
        <w:rPr>
          <w:rFonts w:cs="Arial"/>
          <w:b/>
        </w:rPr>
        <w:t>Normative Test Description</w:t>
      </w:r>
      <w:r w:rsidR="005505A6" w:rsidRPr="00A1134F">
        <w:rPr>
          <w:rFonts w:cs="Arial"/>
        </w:rPr>
        <w:t xml:space="preserve"> and </w:t>
      </w:r>
      <w:r w:rsidR="005505A6" w:rsidRPr="00A1134F">
        <w:rPr>
          <w:rFonts w:cs="Arial"/>
          <w:b/>
        </w:rPr>
        <w:t>Test Data sections</w:t>
      </w:r>
      <w:r w:rsidR="005505A6" w:rsidRPr="00A1134F">
        <w:rPr>
          <w:rFonts w:cs="Arial"/>
        </w:rPr>
        <w:t xml:space="preserve"> of</w:t>
      </w:r>
      <w:r w:rsidR="00B06CC8">
        <w:rPr>
          <w:rFonts w:cs="Arial"/>
        </w:rPr>
        <w:t xml:space="preserve"> this testing process document.</w:t>
      </w:r>
    </w:p>
    <w:p w14:paraId="063BBC3B" w14:textId="77777777" w:rsidR="005505A6" w:rsidRPr="00A1134F" w:rsidRDefault="005505A6" w:rsidP="00A1134F">
      <w:pPr>
        <w:spacing w:line="300" w:lineRule="atLeast"/>
        <w:jc w:val="both"/>
        <w:rPr>
          <w:rFonts w:cs="Arial"/>
        </w:rPr>
      </w:pPr>
    </w:p>
    <w:p w14:paraId="3CB0E1ED" w14:textId="77777777" w:rsidR="005505A6" w:rsidRPr="00E735DD" w:rsidRDefault="005505A6" w:rsidP="00A1134F">
      <w:pPr>
        <w:widowControl w:val="0"/>
        <w:autoSpaceDE w:val="0"/>
        <w:autoSpaceDN w:val="0"/>
        <w:adjustRightInd w:val="0"/>
        <w:spacing w:line="300" w:lineRule="atLeast"/>
        <w:jc w:val="both"/>
        <w:rPr>
          <w:rFonts w:cs="Arial"/>
          <w:b/>
          <w:color w:val="000000"/>
          <w:spacing w:val="3"/>
        </w:rPr>
      </w:pPr>
      <w:r w:rsidRPr="00E735DD">
        <w:rPr>
          <w:rFonts w:cs="Arial"/>
          <w:b/>
          <w:color w:val="000000"/>
          <w:spacing w:val="3"/>
        </w:rPr>
        <w:t xml:space="preserve">Note: Regarding messages/capabilities that are out-of-scope for </w:t>
      </w:r>
      <w:r w:rsidR="00360A30" w:rsidRPr="00E735DD">
        <w:rPr>
          <w:rFonts w:cs="Arial"/>
          <w:b/>
          <w:color w:val="000000"/>
          <w:spacing w:val="3"/>
        </w:rPr>
        <w:t>the Health IT conformance</w:t>
      </w:r>
      <w:r w:rsidRPr="00E735DD">
        <w:rPr>
          <w:rFonts w:cs="Arial"/>
          <w:b/>
          <w:color w:val="000000"/>
          <w:spacing w:val="3"/>
        </w:rPr>
        <w:t xml:space="preserve"> testing</w:t>
      </w:r>
    </w:p>
    <w:p w14:paraId="68D8074E" w14:textId="77777777" w:rsidR="00360A30" w:rsidRPr="00E735DD" w:rsidRDefault="00360A30" w:rsidP="001601CA">
      <w:pPr>
        <w:pStyle w:val="ListParagraph"/>
        <w:widowControl w:val="0"/>
        <w:numPr>
          <w:ilvl w:val="0"/>
          <w:numId w:val="22"/>
        </w:numPr>
        <w:spacing w:line="300" w:lineRule="atLeast"/>
        <w:jc w:val="both"/>
        <w:rPr>
          <w:rFonts w:ascii="Arial" w:hAnsi="Arial" w:cs="Arial"/>
          <w:color w:val="000000"/>
          <w:spacing w:val="3"/>
          <w:sz w:val="20"/>
          <w:szCs w:val="20"/>
        </w:rPr>
      </w:pPr>
      <w:r w:rsidRPr="00E735DD">
        <w:rPr>
          <w:rFonts w:ascii="Arial" w:eastAsia="Times New Roman" w:hAnsi="Arial" w:cs="Arial"/>
          <w:color w:val="000000"/>
          <w:spacing w:val="3"/>
          <w:sz w:val="20"/>
          <w:szCs w:val="20"/>
        </w:rPr>
        <w:t xml:space="preserve">The focus of conformance testing is on the ability of the </w:t>
      </w:r>
      <w:r w:rsidRPr="00E735DD">
        <w:rPr>
          <w:rFonts w:ascii="Arial" w:hAnsi="Arial" w:cs="Arial"/>
          <w:sz w:val="20"/>
          <w:szCs w:val="20"/>
        </w:rPr>
        <w:t xml:space="preserve">Health IT Module </w:t>
      </w:r>
      <w:r w:rsidRPr="00E735DD">
        <w:rPr>
          <w:rFonts w:ascii="Arial" w:eastAsia="Times New Roman" w:hAnsi="Arial" w:cs="Arial"/>
          <w:color w:val="000000"/>
          <w:spacing w:val="3"/>
          <w:sz w:val="20"/>
          <w:szCs w:val="20"/>
        </w:rPr>
        <w:t>to create conformant Vital Record</w:t>
      </w:r>
      <w:r w:rsidR="00C05FF8" w:rsidRPr="00E735DD">
        <w:rPr>
          <w:rFonts w:ascii="Arial" w:eastAsia="Times New Roman" w:hAnsi="Arial" w:cs="Arial"/>
          <w:color w:val="000000"/>
          <w:spacing w:val="3"/>
          <w:sz w:val="20"/>
          <w:szCs w:val="20"/>
        </w:rPr>
        <w:t>s</w:t>
      </w:r>
      <w:r w:rsidRPr="00E735DD">
        <w:rPr>
          <w:rFonts w:ascii="Arial" w:eastAsia="Times New Roman" w:hAnsi="Arial" w:cs="Arial"/>
          <w:color w:val="000000"/>
          <w:spacing w:val="3"/>
          <w:sz w:val="20"/>
          <w:szCs w:val="20"/>
        </w:rPr>
        <w:t xml:space="preserve"> Death Reporting messages and </w:t>
      </w:r>
      <w:r w:rsidRPr="00E735DD">
        <w:rPr>
          <w:rFonts w:ascii="Arial" w:eastAsia="Times New Roman" w:hAnsi="Arial" w:cs="Arial"/>
          <w:b/>
          <w:color w:val="000000"/>
          <w:spacing w:val="3"/>
          <w:sz w:val="20"/>
          <w:szCs w:val="20"/>
        </w:rPr>
        <w:t>is not on</w:t>
      </w:r>
      <w:r w:rsidRPr="00E735DD">
        <w:rPr>
          <w:rFonts w:ascii="Arial" w:eastAsia="Times New Roman" w:hAnsi="Arial" w:cs="Arial"/>
          <w:color w:val="000000"/>
          <w:spacing w:val="3"/>
          <w:sz w:val="20"/>
          <w:szCs w:val="20"/>
        </w:rPr>
        <w:t xml:space="preserve"> the operational aspect of transporting the messages.</w:t>
      </w:r>
    </w:p>
    <w:p w14:paraId="429D1CBE" w14:textId="77777777" w:rsidR="00FE5184" w:rsidRPr="00E735DD" w:rsidRDefault="00FE5184" w:rsidP="001601CA">
      <w:pPr>
        <w:pStyle w:val="ListParagraph"/>
        <w:widowControl w:val="0"/>
        <w:numPr>
          <w:ilvl w:val="0"/>
          <w:numId w:val="22"/>
        </w:numPr>
        <w:spacing w:line="300" w:lineRule="atLeast"/>
        <w:jc w:val="both"/>
        <w:rPr>
          <w:rFonts w:ascii="Arial" w:hAnsi="Arial" w:cs="Arial"/>
          <w:color w:val="000000"/>
          <w:spacing w:val="3"/>
          <w:sz w:val="20"/>
          <w:szCs w:val="20"/>
        </w:rPr>
      </w:pPr>
      <w:r w:rsidRPr="00E735DD">
        <w:rPr>
          <w:rFonts w:ascii="Arial" w:eastAsia="Times New Roman" w:hAnsi="Arial" w:cs="Arial"/>
          <w:color w:val="000000"/>
          <w:spacing w:val="3"/>
          <w:sz w:val="20"/>
          <w:szCs w:val="20"/>
        </w:rPr>
        <w:t xml:space="preserve">Batch requirements are not included in the </w:t>
      </w:r>
      <w:r w:rsidR="00360A30" w:rsidRPr="00E735DD">
        <w:rPr>
          <w:rFonts w:ascii="Arial" w:eastAsia="Times New Roman" w:hAnsi="Arial" w:cs="Arial"/>
          <w:color w:val="000000"/>
          <w:spacing w:val="3"/>
          <w:sz w:val="20"/>
          <w:szCs w:val="20"/>
        </w:rPr>
        <w:t>conformance</w:t>
      </w:r>
      <w:r w:rsidRPr="00E735DD">
        <w:rPr>
          <w:rFonts w:ascii="Arial" w:eastAsia="Times New Roman" w:hAnsi="Arial" w:cs="Arial"/>
          <w:color w:val="000000"/>
          <w:spacing w:val="3"/>
          <w:sz w:val="20"/>
          <w:szCs w:val="20"/>
        </w:rPr>
        <w:t xml:space="preserve"> testin</w:t>
      </w:r>
      <w:r w:rsidR="00360A30" w:rsidRPr="00E735DD">
        <w:rPr>
          <w:rFonts w:ascii="Arial" w:eastAsia="Times New Roman" w:hAnsi="Arial" w:cs="Arial"/>
          <w:color w:val="000000"/>
          <w:spacing w:val="3"/>
          <w:sz w:val="20"/>
          <w:szCs w:val="20"/>
        </w:rPr>
        <w:t>g</w:t>
      </w:r>
    </w:p>
    <w:p w14:paraId="206483F6" w14:textId="77777777" w:rsidR="005505A6" w:rsidRPr="00A1134F" w:rsidRDefault="005505A6" w:rsidP="00A1134F">
      <w:pPr>
        <w:widowControl w:val="0"/>
        <w:autoSpaceDE w:val="0"/>
        <w:autoSpaceDN w:val="0"/>
        <w:adjustRightInd w:val="0"/>
        <w:spacing w:line="300" w:lineRule="atLeast"/>
        <w:jc w:val="both"/>
        <w:rPr>
          <w:rFonts w:cs="Arial"/>
          <w:color w:val="000000"/>
          <w:spacing w:val="3"/>
        </w:rPr>
      </w:pPr>
    </w:p>
    <w:p w14:paraId="4B272D2A" w14:textId="77777777" w:rsidR="009E059F" w:rsidRDefault="009E059F">
      <w:pPr>
        <w:rPr>
          <w:rFonts w:ascii="Arial Narrow Bold" w:hAnsi="Arial Narrow Bold" w:cs="Arial"/>
          <w:b/>
          <w:bCs/>
          <w:smallCaps/>
          <w:sz w:val="28"/>
          <w:szCs w:val="26"/>
        </w:rPr>
      </w:pPr>
      <w:r>
        <w:br w:type="page"/>
      </w:r>
    </w:p>
    <w:p w14:paraId="38FC71F6" w14:textId="77777777" w:rsidR="005505A6" w:rsidRPr="00B80F6C" w:rsidRDefault="005505A6" w:rsidP="005505A6">
      <w:pPr>
        <w:pStyle w:val="Heading3"/>
        <w:numPr>
          <w:ilvl w:val="0"/>
          <w:numId w:val="0"/>
        </w:numPr>
      </w:pPr>
      <w:r>
        <w:lastRenderedPageBreak/>
        <w:t>Normative Test Description</w:t>
      </w:r>
    </w:p>
    <w:p w14:paraId="47ACABB4" w14:textId="77777777" w:rsidR="002B5DAD" w:rsidRPr="00B64412" w:rsidRDefault="002B5DAD" w:rsidP="002B5DAD">
      <w:pPr>
        <w:pStyle w:val="NoSpacing"/>
        <w:spacing w:line="300" w:lineRule="atLeast"/>
        <w:jc w:val="both"/>
        <w:rPr>
          <w:rFonts w:ascii="Arial" w:hAnsi="Arial" w:cs="Arial"/>
          <w:sz w:val="20"/>
          <w:szCs w:val="20"/>
        </w:rPr>
      </w:pPr>
      <w:r w:rsidRPr="00B64412">
        <w:rPr>
          <w:rFonts w:ascii="Arial" w:hAnsi="Arial" w:cs="Arial"/>
          <w:sz w:val="20"/>
          <w:szCs w:val="20"/>
        </w:rPr>
        <w:t xml:space="preserve">Using the NIST </w:t>
      </w:r>
      <w:r w:rsidR="00A35B3F">
        <w:rPr>
          <w:rFonts w:ascii="Arial" w:hAnsi="Arial" w:cs="Arial"/>
          <w:sz w:val="20"/>
          <w:szCs w:val="20"/>
        </w:rPr>
        <w:t>Vital Records</w:t>
      </w:r>
      <w:r w:rsidRPr="00B64412">
        <w:rPr>
          <w:rFonts w:ascii="Arial" w:hAnsi="Arial" w:cs="Arial"/>
          <w:sz w:val="20"/>
          <w:szCs w:val="20"/>
        </w:rPr>
        <w:t xml:space="preserve"> Test Tool, conformance testing can be completed in either of the following two ways:</w:t>
      </w:r>
    </w:p>
    <w:p w14:paraId="46440137" w14:textId="77777777" w:rsidR="002B5DAD" w:rsidRPr="00B64412" w:rsidRDefault="002B5DAD" w:rsidP="001601CA">
      <w:pPr>
        <w:pStyle w:val="NoSpacing"/>
        <w:numPr>
          <w:ilvl w:val="0"/>
          <w:numId w:val="27"/>
        </w:numPr>
        <w:spacing w:line="300" w:lineRule="atLeast"/>
        <w:jc w:val="both"/>
        <w:rPr>
          <w:rFonts w:ascii="Arial" w:hAnsi="Arial" w:cs="Arial"/>
          <w:sz w:val="20"/>
          <w:szCs w:val="20"/>
        </w:rPr>
      </w:pPr>
      <w:r w:rsidRPr="00B64412">
        <w:rPr>
          <w:rFonts w:ascii="Arial" w:hAnsi="Arial" w:cs="Arial"/>
          <w:sz w:val="20"/>
          <w:szCs w:val="20"/>
        </w:rPr>
        <w:t>Single message (step by step) testing</w:t>
      </w:r>
    </w:p>
    <w:p w14:paraId="39EF793E" w14:textId="77777777" w:rsidR="002B5DAD" w:rsidRPr="00B64412" w:rsidRDefault="002B5DAD" w:rsidP="001601CA">
      <w:pPr>
        <w:pStyle w:val="NoSpacing"/>
        <w:numPr>
          <w:ilvl w:val="0"/>
          <w:numId w:val="27"/>
        </w:numPr>
        <w:spacing w:line="300" w:lineRule="atLeast"/>
        <w:jc w:val="both"/>
        <w:rPr>
          <w:rFonts w:ascii="Arial" w:hAnsi="Arial" w:cs="Arial"/>
          <w:sz w:val="20"/>
          <w:szCs w:val="20"/>
        </w:rPr>
      </w:pPr>
      <w:r w:rsidRPr="00B64412">
        <w:rPr>
          <w:rFonts w:ascii="Arial" w:hAnsi="Arial" w:cs="Arial"/>
          <w:sz w:val="20"/>
          <w:szCs w:val="20"/>
        </w:rPr>
        <w:t>Multiple message (multiple step) testing</w:t>
      </w:r>
    </w:p>
    <w:p w14:paraId="330B0655" w14:textId="77777777" w:rsidR="002B5DAD" w:rsidRPr="00B64412" w:rsidRDefault="002B5DAD" w:rsidP="002B5DAD">
      <w:pPr>
        <w:pStyle w:val="NoSpacing"/>
        <w:spacing w:line="300" w:lineRule="atLeast"/>
        <w:jc w:val="both"/>
        <w:rPr>
          <w:rFonts w:ascii="Arial" w:hAnsi="Arial" w:cs="Arial"/>
          <w:sz w:val="20"/>
          <w:szCs w:val="20"/>
        </w:rPr>
      </w:pPr>
    </w:p>
    <w:p w14:paraId="48FEB74E" w14:textId="77777777" w:rsidR="002B5DAD" w:rsidRPr="00B64412" w:rsidRDefault="002B5DAD" w:rsidP="002B5DAD">
      <w:pPr>
        <w:pStyle w:val="NoSpacing"/>
        <w:spacing w:line="300" w:lineRule="atLeast"/>
        <w:jc w:val="both"/>
        <w:rPr>
          <w:rFonts w:ascii="Arial" w:hAnsi="Arial" w:cs="Arial"/>
          <w:sz w:val="20"/>
          <w:szCs w:val="20"/>
        </w:rPr>
      </w:pPr>
      <w:r w:rsidRPr="00B64412">
        <w:rPr>
          <w:rFonts w:ascii="Arial" w:hAnsi="Arial" w:cs="Arial"/>
          <w:b/>
          <w:bCs/>
          <w:sz w:val="20"/>
          <w:szCs w:val="20"/>
        </w:rPr>
        <w:t>Single message (step by step) testing</w:t>
      </w:r>
      <w:r w:rsidRPr="00B64412">
        <w:rPr>
          <w:rFonts w:ascii="Arial" w:hAnsi="Arial" w:cs="Arial"/>
          <w:sz w:val="20"/>
          <w:szCs w:val="20"/>
        </w:rPr>
        <w:t xml:space="preserve"> is a separate validation of each message in an </w:t>
      </w:r>
      <w:r w:rsidRPr="00B64412">
        <w:rPr>
          <w:rFonts w:ascii="Arial" w:hAnsi="Arial" w:cs="Arial"/>
          <w:i/>
          <w:iCs/>
          <w:sz w:val="20"/>
          <w:szCs w:val="20"/>
        </w:rPr>
        <w:t>opened</w:t>
      </w:r>
      <w:r w:rsidRPr="00B64412">
        <w:rPr>
          <w:rFonts w:ascii="Arial" w:hAnsi="Arial" w:cs="Arial"/>
          <w:sz w:val="20"/>
          <w:szCs w:val="20"/>
        </w:rPr>
        <w:t xml:space="preserve"> Test Case. After </w:t>
      </w:r>
      <w:r w:rsidR="00C016AC">
        <w:rPr>
          <w:rFonts w:ascii="Arial" w:hAnsi="Arial" w:cs="Arial"/>
          <w:sz w:val="20"/>
          <w:szCs w:val="20"/>
        </w:rPr>
        <w:t>opening</w:t>
      </w:r>
      <w:r w:rsidRPr="00B64412">
        <w:rPr>
          <w:rFonts w:ascii="Arial" w:hAnsi="Arial" w:cs="Arial"/>
          <w:sz w:val="20"/>
          <w:szCs w:val="20"/>
        </w:rPr>
        <w:t xml:space="preserve"> </w:t>
      </w:r>
      <w:r w:rsidR="00A35B3F">
        <w:rPr>
          <w:rFonts w:ascii="Arial" w:hAnsi="Arial" w:cs="Arial"/>
          <w:sz w:val="20"/>
          <w:szCs w:val="20"/>
        </w:rPr>
        <w:t xml:space="preserve">one of </w:t>
      </w:r>
      <w:r w:rsidRPr="00B64412">
        <w:rPr>
          <w:rFonts w:ascii="Arial" w:hAnsi="Arial" w:cs="Arial"/>
          <w:sz w:val="20"/>
          <w:szCs w:val="20"/>
        </w:rPr>
        <w:t xml:space="preserve">the </w:t>
      </w:r>
      <w:r w:rsidR="00A35B3F">
        <w:rPr>
          <w:rFonts w:ascii="Arial" w:hAnsi="Arial" w:cs="Arial"/>
          <w:sz w:val="20"/>
          <w:szCs w:val="20"/>
        </w:rPr>
        <w:t>Information Groups</w:t>
      </w:r>
      <w:r w:rsidR="00C016AC">
        <w:rPr>
          <w:rFonts w:ascii="Arial" w:hAnsi="Arial" w:cs="Arial"/>
          <w:sz w:val="20"/>
          <w:szCs w:val="20"/>
        </w:rPr>
        <w:t xml:space="preserve"> in the Test Cases window </w:t>
      </w:r>
      <w:r w:rsidR="004E677A">
        <w:rPr>
          <w:rFonts w:ascii="Arial" w:hAnsi="Arial" w:cs="Arial"/>
          <w:sz w:val="20"/>
          <w:szCs w:val="20"/>
        </w:rPr>
        <w:t xml:space="preserve">and then </w:t>
      </w:r>
      <w:r w:rsidR="004E677A" w:rsidRPr="004E677A">
        <w:rPr>
          <w:rFonts w:ascii="Arial" w:hAnsi="Arial" w:cs="Arial"/>
          <w:i/>
          <w:sz w:val="20"/>
          <w:szCs w:val="20"/>
        </w:rPr>
        <w:t>opening</w:t>
      </w:r>
      <w:r w:rsidRPr="00B64412">
        <w:rPr>
          <w:rFonts w:ascii="Arial" w:hAnsi="Arial" w:cs="Arial"/>
          <w:sz w:val="20"/>
          <w:szCs w:val="20"/>
        </w:rPr>
        <w:t xml:space="preserve"> a Test </w:t>
      </w:r>
      <w:r w:rsidR="00C016AC">
        <w:rPr>
          <w:rFonts w:ascii="Arial" w:hAnsi="Arial" w:cs="Arial"/>
          <w:sz w:val="20"/>
          <w:szCs w:val="20"/>
        </w:rPr>
        <w:t>Case</w:t>
      </w:r>
      <w:r w:rsidRPr="00B64412">
        <w:rPr>
          <w:rFonts w:ascii="Arial" w:hAnsi="Arial" w:cs="Arial"/>
          <w:sz w:val="20"/>
          <w:szCs w:val="20"/>
        </w:rPr>
        <w:t xml:space="preserve">, the Tester will </w:t>
      </w:r>
      <w:r w:rsidRPr="00B64412">
        <w:rPr>
          <w:rFonts w:ascii="Arial" w:hAnsi="Arial" w:cs="Arial"/>
          <w:i/>
          <w:iCs/>
          <w:sz w:val="20"/>
          <w:szCs w:val="20"/>
        </w:rPr>
        <w:t>select</w:t>
      </w:r>
      <w:r w:rsidRPr="00B64412">
        <w:rPr>
          <w:rFonts w:ascii="Arial" w:hAnsi="Arial" w:cs="Arial"/>
          <w:sz w:val="20"/>
          <w:szCs w:val="20"/>
        </w:rPr>
        <w:t xml:space="preserve"> each of the Test Steps in their given sequence</w:t>
      </w:r>
      <w:r>
        <w:rPr>
          <w:rFonts w:ascii="Arial" w:hAnsi="Arial" w:cs="Arial"/>
          <w:sz w:val="20"/>
          <w:szCs w:val="20"/>
        </w:rPr>
        <w:t>, will click on “Load Test Step”,</w:t>
      </w:r>
      <w:r w:rsidRPr="00B64412">
        <w:rPr>
          <w:rFonts w:ascii="Arial" w:hAnsi="Arial" w:cs="Arial"/>
          <w:sz w:val="20"/>
          <w:szCs w:val="20"/>
        </w:rPr>
        <w:t xml:space="preserve"> and validate </w:t>
      </w:r>
      <w:r>
        <w:rPr>
          <w:rFonts w:ascii="Arial" w:hAnsi="Arial" w:cs="Arial"/>
          <w:sz w:val="20"/>
          <w:szCs w:val="20"/>
        </w:rPr>
        <w:t xml:space="preserve">each </w:t>
      </w:r>
      <w:r w:rsidRPr="00B64412">
        <w:rPr>
          <w:rFonts w:ascii="Arial" w:hAnsi="Arial" w:cs="Arial"/>
          <w:sz w:val="20"/>
          <w:szCs w:val="20"/>
        </w:rPr>
        <w:t xml:space="preserve">message individually. </w:t>
      </w:r>
      <w:r>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t>
      </w:r>
      <w:r w:rsidRPr="00B64412">
        <w:rPr>
          <w:rFonts w:ascii="Arial" w:hAnsi="Arial" w:cs="Arial"/>
          <w:sz w:val="20"/>
          <w:szCs w:val="20"/>
        </w:rPr>
        <w:t xml:space="preserve">The Derived Test Requirements (DTR) listed in this document provide the detailed explanation regarding how </w:t>
      </w:r>
      <w:r>
        <w:rPr>
          <w:rFonts w:ascii="Arial" w:hAnsi="Arial" w:cs="Arial"/>
          <w:sz w:val="20"/>
          <w:szCs w:val="20"/>
        </w:rPr>
        <w:t>single message</w:t>
      </w:r>
      <w:r w:rsidRPr="00B64412">
        <w:rPr>
          <w:rFonts w:ascii="Arial" w:hAnsi="Arial" w:cs="Arial"/>
          <w:sz w:val="20"/>
          <w:szCs w:val="20"/>
        </w:rPr>
        <w:t xml:space="preserve"> is performed.</w:t>
      </w:r>
    </w:p>
    <w:p w14:paraId="6ECB0FAA" w14:textId="77777777" w:rsidR="002B5DAD" w:rsidRPr="00B64412" w:rsidRDefault="002B5DAD" w:rsidP="002B5DAD">
      <w:pPr>
        <w:pStyle w:val="NoSpacing"/>
        <w:spacing w:line="300" w:lineRule="atLeast"/>
        <w:jc w:val="both"/>
        <w:rPr>
          <w:rFonts w:ascii="Arial" w:hAnsi="Arial" w:cs="Arial"/>
          <w:sz w:val="20"/>
          <w:szCs w:val="20"/>
        </w:rPr>
      </w:pPr>
    </w:p>
    <w:p w14:paraId="7F24CEE9" w14:textId="77777777" w:rsidR="002B5DAD" w:rsidRPr="00B64412" w:rsidRDefault="002B5DAD" w:rsidP="002B5DAD">
      <w:pPr>
        <w:pStyle w:val="NoSpacing"/>
        <w:spacing w:line="300" w:lineRule="atLeast"/>
        <w:jc w:val="both"/>
        <w:rPr>
          <w:rFonts w:ascii="Arial" w:hAnsi="Arial" w:cs="Arial"/>
          <w:sz w:val="20"/>
          <w:szCs w:val="20"/>
        </w:rPr>
      </w:pPr>
      <w:r w:rsidRPr="00B64412">
        <w:rPr>
          <w:rFonts w:ascii="Arial" w:hAnsi="Arial" w:cs="Arial"/>
          <w:b/>
          <w:bCs/>
          <w:sz w:val="20"/>
          <w:szCs w:val="20"/>
        </w:rPr>
        <w:t xml:space="preserve">Multiple message </w:t>
      </w:r>
      <w:r w:rsidR="00575817">
        <w:rPr>
          <w:rFonts w:ascii="Arial" w:hAnsi="Arial" w:cs="Arial"/>
          <w:b/>
          <w:bCs/>
          <w:sz w:val="20"/>
          <w:szCs w:val="20"/>
        </w:rPr>
        <w:t xml:space="preserve">(multiple step) </w:t>
      </w:r>
      <w:r w:rsidRPr="00B64412">
        <w:rPr>
          <w:rFonts w:ascii="Arial" w:hAnsi="Arial" w:cs="Arial"/>
          <w:b/>
          <w:bCs/>
          <w:sz w:val="20"/>
          <w:szCs w:val="20"/>
        </w:rPr>
        <w:t>testing</w:t>
      </w:r>
      <w:r w:rsidRPr="00B64412">
        <w:rPr>
          <w:rFonts w:ascii="Arial" w:hAnsi="Arial" w:cs="Arial"/>
          <w:sz w:val="20"/>
          <w:szCs w:val="20"/>
        </w:rPr>
        <w:t xml:space="preserve"> is similar to single message (step by step) testing, except with the capability of loading a complete Test Case (all Test Steps) at once instead of selecting individual Test Steps. </w:t>
      </w:r>
      <w:r w:rsidR="00C016AC" w:rsidRPr="00B64412">
        <w:rPr>
          <w:rFonts w:ascii="Arial" w:hAnsi="Arial" w:cs="Arial"/>
          <w:sz w:val="20"/>
          <w:szCs w:val="20"/>
        </w:rPr>
        <w:t xml:space="preserve">After </w:t>
      </w:r>
      <w:r w:rsidR="00C016AC">
        <w:rPr>
          <w:rFonts w:ascii="Arial" w:hAnsi="Arial" w:cs="Arial"/>
          <w:sz w:val="20"/>
          <w:szCs w:val="20"/>
        </w:rPr>
        <w:t>opening</w:t>
      </w:r>
      <w:r w:rsidR="00C016AC" w:rsidRPr="00B64412">
        <w:rPr>
          <w:rFonts w:ascii="Arial" w:hAnsi="Arial" w:cs="Arial"/>
          <w:sz w:val="20"/>
          <w:szCs w:val="20"/>
        </w:rPr>
        <w:t xml:space="preserve"> </w:t>
      </w:r>
      <w:r w:rsidR="00C016AC">
        <w:rPr>
          <w:rFonts w:ascii="Arial" w:hAnsi="Arial" w:cs="Arial"/>
          <w:sz w:val="20"/>
          <w:szCs w:val="20"/>
        </w:rPr>
        <w:t xml:space="preserve">one of </w:t>
      </w:r>
      <w:r w:rsidR="00C016AC" w:rsidRPr="00B64412">
        <w:rPr>
          <w:rFonts w:ascii="Arial" w:hAnsi="Arial" w:cs="Arial"/>
          <w:sz w:val="20"/>
          <w:szCs w:val="20"/>
        </w:rPr>
        <w:t xml:space="preserve">the </w:t>
      </w:r>
      <w:r w:rsidR="00C016AC">
        <w:rPr>
          <w:rFonts w:ascii="Arial" w:hAnsi="Arial" w:cs="Arial"/>
          <w:sz w:val="20"/>
          <w:szCs w:val="20"/>
        </w:rPr>
        <w:t>Information Groups in the Test Cases window</w:t>
      </w:r>
      <w:r w:rsidR="004E677A" w:rsidRPr="00B64412">
        <w:rPr>
          <w:rFonts w:ascii="Arial" w:hAnsi="Arial" w:cs="Arial"/>
          <w:sz w:val="20"/>
          <w:szCs w:val="20"/>
        </w:rPr>
        <w:t>,</w:t>
      </w:r>
      <w:r w:rsidR="004E677A">
        <w:rPr>
          <w:rFonts w:ascii="Arial" w:hAnsi="Arial" w:cs="Arial"/>
          <w:sz w:val="20"/>
          <w:szCs w:val="20"/>
        </w:rPr>
        <w:t xml:space="preserve"> </w:t>
      </w:r>
      <w:r w:rsidRPr="00B64412">
        <w:rPr>
          <w:rFonts w:ascii="Arial" w:hAnsi="Arial" w:cs="Arial"/>
          <w:sz w:val="20"/>
          <w:szCs w:val="20"/>
        </w:rPr>
        <w:t xml:space="preserve">the Tester will click on a Test Case, and then will click on the “Load Test Case” button to load the complete Test Case. This mode allows the Tester to progress from one Test Step to another by clicking the “Next” button after each Test Step message is validated. </w:t>
      </w:r>
      <w:r>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t>
      </w:r>
      <w:r w:rsidRPr="00B64412">
        <w:rPr>
          <w:rFonts w:ascii="Arial" w:hAnsi="Arial" w:cs="Arial"/>
          <w:sz w:val="20"/>
          <w:szCs w:val="20"/>
        </w:rPr>
        <w:t>When all Test Steps have been validated, the Tester will click on the “</w:t>
      </w:r>
      <w:r>
        <w:rPr>
          <w:rFonts w:ascii="Arial" w:hAnsi="Arial" w:cs="Arial"/>
          <w:sz w:val="20"/>
          <w:szCs w:val="20"/>
        </w:rPr>
        <w:t>Test Summary</w:t>
      </w:r>
      <w:r w:rsidRPr="00B64412">
        <w:rPr>
          <w:rFonts w:ascii="Arial" w:hAnsi="Arial" w:cs="Arial"/>
          <w:sz w:val="20"/>
          <w:szCs w:val="20"/>
        </w:rPr>
        <w:t xml:space="preserve">” button to </w:t>
      </w:r>
      <w:r>
        <w:rPr>
          <w:rFonts w:ascii="Arial" w:hAnsi="Arial" w:cs="Arial"/>
          <w:sz w:val="20"/>
          <w:szCs w:val="20"/>
        </w:rPr>
        <w:t xml:space="preserve">complete the testing of the Test Case and </w:t>
      </w:r>
      <w:r w:rsidRPr="00B64412">
        <w:rPr>
          <w:rFonts w:ascii="Arial" w:hAnsi="Arial" w:cs="Arial"/>
          <w:sz w:val="20"/>
          <w:szCs w:val="20"/>
        </w:rPr>
        <w:t xml:space="preserve">download </w:t>
      </w:r>
      <w:r>
        <w:rPr>
          <w:rFonts w:ascii="Arial" w:hAnsi="Arial" w:cs="Arial"/>
          <w:sz w:val="20"/>
          <w:szCs w:val="20"/>
        </w:rPr>
        <w:t>the</w:t>
      </w:r>
      <w:r w:rsidRPr="00B64412">
        <w:rPr>
          <w:rFonts w:ascii="Arial" w:hAnsi="Arial" w:cs="Arial"/>
          <w:sz w:val="20"/>
          <w:szCs w:val="20"/>
        </w:rPr>
        <w:t xml:space="preserve"> validation reports.</w:t>
      </w:r>
    </w:p>
    <w:p w14:paraId="4222BF0C" w14:textId="77777777" w:rsidR="002B5DAD" w:rsidRDefault="002B5DAD" w:rsidP="005505A6">
      <w:pPr>
        <w:spacing w:line="360" w:lineRule="auto"/>
        <w:rPr>
          <w:rFonts w:cs="Arial"/>
          <w:b/>
        </w:rPr>
      </w:pPr>
    </w:p>
    <w:p w14:paraId="4A0819AF" w14:textId="77777777" w:rsidR="004E677A" w:rsidRDefault="004E677A">
      <w:pPr>
        <w:rPr>
          <w:rFonts w:cs="Arial"/>
          <w:b/>
        </w:rPr>
      </w:pPr>
      <w:r>
        <w:rPr>
          <w:rFonts w:cs="Arial"/>
          <w:b/>
        </w:rPr>
        <w:br w:type="page"/>
      </w:r>
    </w:p>
    <w:p w14:paraId="33CE1EC0" w14:textId="77777777" w:rsidR="005505A6" w:rsidRPr="0074783F" w:rsidRDefault="005505A6" w:rsidP="008B4FAD">
      <w:pPr>
        <w:spacing w:line="300" w:lineRule="atLeast"/>
        <w:rPr>
          <w:rFonts w:cs="Arial"/>
          <w:b/>
        </w:rPr>
      </w:pPr>
      <w:r>
        <w:rPr>
          <w:rFonts w:cs="Arial"/>
          <w:b/>
        </w:rPr>
        <w:lastRenderedPageBreak/>
        <w:t>Derived Test Requirement</w:t>
      </w:r>
      <w:r w:rsidR="00CF47B5">
        <w:rPr>
          <w:rFonts w:cs="Arial"/>
          <w:b/>
        </w:rPr>
        <w:t>s</w:t>
      </w:r>
    </w:p>
    <w:p w14:paraId="057E6CDE" w14:textId="77777777" w:rsidR="008B4FAD" w:rsidRDefault="008B4FAD" w:rsidP="008B4FAD">
      <w:pPr>
        <w:spacing w:line="300" w:lineRule="atLeast"/>
        <w:rPr>
          <w:rFonts w:cs="Arial"/>
          <w:b/>
          <w:u w:val="single"/>
        </w:rPr>
      </w:pPr>
    </w:p>
    <w:p w14:paraId="5E232E34" w14:textId="77777777" w:rsidR="005505A6" w:rsidRPr="00B76FBC" w:rsidRDefault="00CF47B5" w:rsidP="008B4FAD">
      <w:pPr>
        <w:spacing w:line="300" w:lineRule="atLeast"/>
        <w:rPr>
          <w:rFonts w:cs="Arial"/>
        </w:rPr>
      </w:pPr>
      <w:r>
        <w:rPr>
          <w:rFonts w:cs="Arial"/>
        </w:rPr>
        <w:t>VR</w:t>
      </w:r>
      <w:r w:rsidR="005505A6">
        <w:rPr>
          <w:rFonts w:cs="Arial"/>
        </w:rPr>
        <w:t>_</w:t>
      </w:r>
      <w:r w:rsidR="005505A6" w:rsidRPr="00B76FBC">
        <w:rPr>
          <w:rFonts w:cs="Arial"/>
        </w:rPr>
        <w:t xml:space="preserve">DTR - 1: Electronically Create </w:t>
      </w:r>
      <w:r>
        <w:rPr>
          <w:rFonts w:cs="Arial"/>
        </w:rPr>
        <w:t>New Vital Record</w:t>
      </w:r>
      <w:r w:rsidR="00C05FF8">
        <w:rPr>
          <w:rFonts w:cs="Arial"/>
        </w:rPr>
        <w:t>s</w:t>
      </w:r>
      <w:r>
        <w:rPr>
          <w:rFonts w:cs="Arial"/>
        </w:rPr>
        <w:t xml:space="preserve"> Death Report</w:t>
      </w:r>
      <w:r w:rsidR="005505A6" w:rsidRPr="0059402B">
        <w:rPr>
          <w:rFonts w:cs="Arial"/>
        </w:rPr>
        <w:t xml:space="preserve"> </w:t>
      </w:r>
      <w:r w:rsidR="005505A6" w:rsidRPr="00B76FBC">
        <w:rPr>
          <w:rFonts w:cs="Arial"/>
        </w:rPr>
        <w:t>Message</w:t>
      </w:r>
    </w:p>
    <w:p w14:paraId="06B06B84" w14:textId="77777777" w:rsidR="00CF47B5" w:rsidRPr="00B76FBC" w:rsidRDefault="00CF47B5" w:rsidP="008B4FAD">
      <w:pPr>
        <w:spacing w:line="300" w:lineRule="atLeast"/>
        <w:rPr>
          <w:rFonts w:cs="Arial"/>
        </w:rPr>
      </w:pPr>
      <w:r>
        <w:rPr>
          <w:rFonts w:cs="Arial"/>
        </w:rPr>
        <w:t>VR_DTR - 2</w:t>
      </w:r>
      <w:r w:rsidRPr="00B76FBC">
        <w:rPr>
          <w:rFonts w:cs="Arial"/>
        </w:rPr>
        <w:t xml:space="preserve">: Electronically Create </w:t>
      </w:r>
      <w:r>
        <w:rPr>
          <w:rFonts w:cs="Arial"/>
        </w:rPr>
        <w:t>Revise Vital Record</w:t>
      </w:r>
      <w:r w:rsidR="00C05FF8">
        <w:rPr>
          <w:rFonts w:cs="Arial"/>
        </w:rPr>
        <w:t>s</w:t>
      </w:r>
      <w:r>
        <w:rPr>
          <w:rFonts w:cs="Arial"/>
        </w:rPr>
        <w:t xml:space="preserve"> Death Report</w:t>
      </w:r>
      <w:r w:rsidRPr="0059402B">
        <w:rPr>
          <w:rFonts w:cs="Arial"/>
        </w:rPr>
        <w:t xml:space="preserve"> </w:t>
      </w:r>
      <w:r w:rsidRPr="00B76FBC">
        <w:rPr>
          <w:rFonts w:cs="Arial"/>
        </w:rPr>
        <w:t>Message</w:t>
      </w:r>
    </w:p>
    <w:p w14:paraId="39196CA3" w14:textId="77777777" w:rsidR="00CF47B5" w:rsidRPr="00B76FBC" w:rsidRDefault="00CF47B5" w:rsidP="008B4FAD">
      <w:pPr>
        <w:spacing w:line="300" w:lineRule="atLeast"/>
        <w:rPr>
          <w:rFonts w:cs="Arial"/>
        </w:rPr>
      </w:pPr>
      <w:r>
        <w:rPr>
          <w:rFonts w:cs="Arial"/>
        </w:rPr>
        <w:t>VR_DTR - 3</w:t>
      </w:r>
      <w:r w:rsidRPr="00B76FBC">
        <w:rPr>
          <w:rFonts w:cs="Arial"/>
        </w:rPr>
        <w:t xml:space="preserve">: Electronically Create </w:t>
      </w:r>
      <w:r>
        <w:rPr>
          <w:rFonts w:cs="Arial"/>
        </w:rPr>
        <w:t>Cancel Vital Record</w:t>
      </w:r>
      <w:r w:rsidR="00C05FF8">
        <w:rPr>
          <w:rFonts w:cs="Arial"/>
        </w:rPr>
        <w:t>s</w:t>
      </w:r>
      <w:r>
        <w:rPr>
          <w:rFonts w:cs="Arial"/>
        </w:rPr>
        <w:t xml:space="preserve"> Death Report</w:t>
      </w:r>
      <w:r w:rsidRPr="0059402B">
        <w:rPr>
          <w:rFonts w:cs="Arial"/>
        </w:rPr>
        <w:t xml:space="preserve"> </w:t>
      </w:r>
      <w:r w:rsidRPr="00B76FBC">
        <w:rPr>
          <w:rFonts w:cs="Arial"/>
        </w:rPr>
        <w:t>Message</w:t>
      </w:r>
    </w:p>
    <w:p w14:paraId="1F698035" w14:textId="77777777" w:rsidR="005505A6" w:rsidRDefault="005505A6" w:rsidP="005505A6">
      <w:pPr>
        <w:spacing w:line="360" w:lineRule="auto"/>
        <w:rPr>
          <w:rFonts w:cs="Arial"/>
        </w:rPr>
      </w:pPr>
    </w:p>
    <w:p w14:paraId="688D8FEB" w14:textId="77777777" w:rsidR="0020546C" w:rsidRDefault="0020546C" w:rsidP="008B4FAD">
      <w:pPr>
        <w:spacing w:line="300" w:lineRule="atLeast"/>
        <w:rPr>
          <w:rFonts w:cs="Arial"/>
          <w:b/>
        </w:rPr>
      </w:pPr>
    </w:p>
    <w:p w14:paraId="2D6846AC" w14:textId="3780F040" w:rsidR="008B4FAD" w:rsidRPr="008B4FAD" w:rsidRDefault="008B4FAD" w:rsidP="008B4FAD">
      <w:pPr>
        <w:spacing w:line="300" w:lineRule="atLeast"/>
        <w:rPr>
          <w:rFonts w:cs="Arial"/>
          <w:b/>
        </w:rPr>
      </w:pPr>
      <w:r w:rsidRPr="008B4FAD">
        <w:rPr>
          <w:rFonts w:cs="Arial"/>
          <w:b/>
        </w:rPr>
        <w:t>VR_DTR - 1: Electronically Create New Vital Record</w:t>
      </w:r>
      <w:r w:rsidR="00C05FF8">
        <w:rPr>
          <w:rFonts w:cs="Arial"/>
          <w:b/>
        </w:rPr>
        <w:t>s</w:t>
      </w:r>
      <w:r w:rsidRPr="008B4FAD">
        <w:rPr>
          <w:rFonts w:cs="Arial"/>
          <w:b/>
        </w:rPr>
        <w:t xml:space="preserve"> Death Report Message</w:t>
      </w:r>
    </w:p>
    <w:p w14:paraId="146C1106" w14:textId="77777777" w:rsidR="005505A6" w:rsidRDefault="005505A6" w:rsidP="005505A6">
      <w:pPr>
        <w:rPr>
          <w:rFonts w:cs="Arial"/>
        </w:rPr>
      </w:pPr>
    </w:p>
    <w:p w14:paraId="10D5D32C" w14:textId="77777777" w:rsidR="005505A6" w:rsidRPr="00D1633E" w:rsidRDefault="005505A6" w:rsidP="005505A6">
      <w:pPr>
        <w:pStyle w:val="Caption"/>
        <w:rPr>
          <w:rFonts w:cs="Arial"/>
          <w:b w:val="0"/>
          <w:sz w:val="20"/>
        </w:rPr>
      </w:pPr>
      <w:r w:rsidRPr="00D1633E">
        <w:rPr>
          <w:sz w:val="20"/>
        </w:rPr>
        <w:t xml:space="preserve">Figure </w:t>
      </w:r>
      <w:r w:rsidRPr="00D1633E">
        <w:rPr>
          <w:sz w:val="20"/>
        </w:rPr>
        <w:fldChar w:fldCharType="begin"/>
      </w:r>
      <w:r w:rsidRPr="00D1633E">
        <w:rPr>
          <w:sz w:val="20"/>
        </w:rPr>
        <w:instrText xml:space="preserve"> SEQ Figure \* ARABIC </w:instrText>
      </w:r>
      <w:r w:rsidRPr="00D1633E">
        <w:rPr>
          <w:sz w:val="20"/>
        </w:rPr>
        <w:fldChar w:fldCharType="separate"/>
      </w:r>
      <w:r w:rsidR="007D1E7F">
        <w:rPr>
          <w:noProof/>
          <w:sz w:val="20"/>
        </w:rPr>
        <w:t>1</w:t>
      </w:r>
      <w:r w:rsidRPr="00D1633E">
        <w:rPr>
          <w:noProof/>
          <w:sz w:val="20"/>
        </w:rPr>
        <w:fldChar w:fldCharType="end"/>
      </w:r>
      <w:r w:rsidRPr="00D1633E">
        <w:rPr>
          <w:sz w:val="20"/>
        </w:rPr>
        <w:t xml:space="preserve">   Create </w:t>
      </w:r>
      <w:r w:rsidR="008B4FAD">
        <w:rPr>
          <w:sz w:val="20"/>
        </w:rPr>
        <w:t>New Vital Record</w:t>
      </w:r>
      <w:r w:rsidR="00C05FF8">
        <w:rPr>
          <w:sz w:val="20"/>
        </w:rPr>
        <w:t>s</w:t>
      </w:r>
      <w:r w:rsidR="008B4FAD">
        <w:rPr>
          <w:sz w:val="20"/>
        </w:rPr>
        <w:t xml:space="preserve"> Death Report</w:t>
      </w:r>
      <w:r w:rsidRPr="00D1633E">
        <w:rPr>
          <w:sz w:val="20"/>
        </w:rPr>
        <w:t xml:space="preserve"> Message</w:t>
      </w:r>
    </w:p>
    <w:p w14:paraId="7612F71A" w14:textId="77777777" w:rsidR="008B4FAD" w:rsidRDefault="008B4FAD" w:rsidP="005505A6">
      <w:pPr>
        <w:rPr>
          <w:noProof/>
        </w:rPr>
      </w:pPr>
    </w:p>
    <w:p w14:paraId="509EA285" w14:textId="77777777" w:rsidR="008B4FAD" w:rsidRDefault="003035A1" w:rsidP="005505A6">
      <w:pPr>
        <w:rPr>
          <w:noProof/>
        </w:rPr>
      </w:pPr>
      <w:r>
        <w:rPr>
          <w:noProof/>
        </w:rPr>
        <w:drawing>
          <wp:inline distT="0" distB="0" distL="0" distR="0" wp14:anchorId="0BA5C4A1" wp14:editId="71750C15">
            <wp:extent cx="5943600" cy="3787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7775"/>
                    </a:xfrm>
                    <a:prstGeom prst="rect">
                      <a:avLst/>
                    </a:prstGeom>
                  </pic:spPr>
                </pic:pic>
              </a:graphicData>
            </a:graphic>
          </wp:inline>
        </w:drawing>
      </w:r>
    </w:p>
    <w:p w14:paraId="70CDAEBE" w14:textId="77777777" w:rsidR="00663579" w:rsidRDefault="00663579" w:rsidP="005505A6">
      <w:pPr>
        <w:rPr>
          <w:rFonts w:cs="Arial"/>
        </w:rPr>
      </w:pPr>
    </w:p>
    <w:p w14:paraId="1DB5947B" w14:textId="77777777" w:rsidR="005505A6" w:rsidRPr="005413E5" w:rsidRDefault="005505A6" w:rsidP="005505A6">
      <w:pPr>
        <w:rPr>
          <w:rFonts w:cs="Arial"/>
        </w:rPr>
      </w:pPr>
      <w:r w:rsidRPr="005413E5">
        <w:rPr>
          <w:rFonts w:cs="Arial"/>
        </w:rPr>
        <w:t xml:space="preserve">The instructions in the testing process listed below reference the numbered test steps in </w:t>
      </w:r>
      <w:r w:rsidRPr="00AF43AB">
        <w:rPr>
          <w:rFonts w:cs="Arial"/>
          <w:b/>
        </w:rPr>
        <w:t>Figure 1</w:t>
      </w:r>
      <w:r w:rsidRPr="00AF43AB">
        <w:rPr>
          <w:rFonts w:cs="Arial"/>
        </w:rPr>
        <w:t>.</w:t>
      </w:r>
    </w:p>
    <w:p w14:paraId="5A0DE40F" w14:textId="77777777" w:rsidR="005505A6" w:rsidRPr="005413E5" w:rsidRDefault="005505A6" w:rsidP="005505A6">
      <w:pPr>
        <w:rPr>
          <w:rFonts w:cs="Arial"/>
        </w:rPr>
      </w:pPr>
    </w:p>
    <w:p w14:paraId="4AC49CED" w14:textId="77777777" w:rsidR="0020546C" w:rsidRDefault="0020546C">
      <w:pPr>
        <w:rPr>
          <w:rFonts w:cs="Arial"/>
          <w:u w:val="single"/>
        </w:rPr>
      </w:pPr>
      <w:r>
        <w:rPr>
          <w:rFonts w:cs="Arial"/>
          <w:u w:val="single"/>
        </w:rPr>
        <w:br w:type="page"/>
      </w:r>
    </w:p>
    <w:p w14:paraId="61F30830" w14:textId="7A5284FB" w:rsidR="005505A6" w:rsidRPr="00A1134F" w:rsidRDefault="005505A6" w:rsidP="00A1134F">
      <w:pPr>
        <w:spacing w:line="300" w:lineRule="atLeast"/>
        <w:jc w:val="both"/>
        <w:rPr>
          <w:rFonts w:cs="Arial"/>
          <w:u w:val="single"/>
        </w:rPr>
      </w:pPr>
      <w:r w:rsidRPr="00A1134F">
        <w:rPr>
          <w:rFonts w:cs="Arial"/>
          <w:u w:val="single"/>
        </w:rPr>
        <w:lastRenderedPageBreak/>
        <w:t>Required Vendor Information</w:t>
      </w:r>
    </w:p>
    <w:p w14:paraId="438DF320" w14:textId="5F5E60AC" w:rsidR="005505A6" w:rsidRPr="00C05FF8" w:rsidRDefault="005505A6" w:rsidP="001601CA">
      <w:pPr>
        <w:pStyle w:val="ListParagraph"/>
        <w:numPr>
          <w:ilvl w:val="0"/>
          <w:numId w:val="19"/>
        </w:numPr>
        <w:spacing w:line="300" w:lineRule="atLeast"/>
        <w:jc w:val="both"/>
        <w:rPr>
          <w:rFonts w:ascii="Arial" w:hAnsi="Arial" w:cs="Arial"/>
          <w:sz w:val="20"/>
          <w:szCs w:val="20"/>
        </w:rPr>
      </w:pPr>
      <w:r w:rsidRPr="00C05FF8">
        <w:rPr>
          <w:rFonts w:ascii="Arial" w:hAnsi="Arial" w:cs="Arial"/>
          <w:sz w:val="20"/>
          <w:szCs w:val="20"/>
        </w:rPr>
        <w:t xml:space="preserve">Vendor shall identify the Health IT Module function(s) that are available to 1) </w:t>
      </w:r>
      <w:r w:rsidR="001F16B3" w:rsidRPr="00C05FF8">
        <w:rPr>
          <w:rFonts w:ascii="Arial" w:hAnsi="Arial" w:cs="Arial"/>
          <w:sz w:val="20"/>
          <w:szCs w:val="20"/>
        </w:rPr>
        <w:t xml:space="preserve">create patient records in the Health IT Module for the test patients, </w:t>
      </w:r>
      <w:r w:rsidRPr="00C05FF8">
        <w:rPr>
          <w:rFonts w:ascii="Arial" w:hAnsi="Arial" w:cs="Arial"/>
          <w:sz w:val="20"/>
          <w:szCs w:val="20"/>
        </w:rPr>
        <w:t xml:space="preserve">2) </w:t>
      </w:r>
      <w:r w:rsidR="0075135B">
        <w:rPr>
          <w:rFonts w:ascii="Arial" w:hAnsi="Arial" w:cs="Arial"/>
          <w:sz w:val="20"/>
          <w:szCs w:val="20"/>
        </w:rPr>
        <w:t>enter vital records death report information in</w:t>
      </w:r>
      <w:r w:rsidR="005B6430">
        <w:rPr>
          <w:rFonts w:ascii="Arial" w:hAnsi="Arial" w:cs="Arial"/>
          <w:sz w:val="20"/>
          <w:szCs w:val="20"/>
        </w:rPr>
        <w:t>to</w:t>
      </w:r>
      <w:r w:rsidR="0075135B">
        <w:rPr>
          <w:rFonts w:ascii="Arial" w:hAnsi="Arial" w:cs="Arial"/>
          <w:sz w:val="20"/>
          <w:szCs w:val="20"/>
        </w:rPr>
        <w:t xml:space="preserve"> the test patients’ records, 3) </w:t>
      </w:r>
      <w:r w:rsidRPr="00C05FF8">
        <w:rPr>
          <w:rFonts w:ascii="Arial" w:hAnsi="Arial" w:cs="Arial"/>
          <w:sz w:val="20"/>
          <w:szCs w:val="20"/>
        </w:rPr>
        <w:t xml:space="preserve">create </w:t>
      </w:r>
      <w:r w:rsidR="00C05FF8" w:rsidRPr="00C05FF8">
        <w:rPr>
          <w:rFonts w:ascii="Arial" w:hAnsi="Arial" w:cs="Arial"/>
          <w:sz w:val="20"/>
          <w:szCs w:val="20"/>
        </w:rPr>
        <w:t>vital records death report</w:t>
      </w:r>
      <w:r w:rsidRPr="00C05FF8">
        <w:rPr>
          <w:rFonts w:ascii="Arial" w:hAnsi="Arial" w:cs="Arial"/>
          <w:sz w:val="20"/>
          <w:szCs w:val="20"/>
        </w:rPr>
        <w:t xml:space="preserve"> messages using the </w:t>
      </w:r>
      <w:r w:rsidR="0075135B">
        <w:rPr>
          <w:rFonts w:ascii="Arial" w:hAnsi="Arial" w:cs="Arial"/>
          <w:sz w:val="20"/>
          <w:szCs w:val="20"/>
        </w:rPr>
        <w:t>information entered</w:t>
      </w:r>
      <w:r w:rsidRPr="00C05FF8">
        <w:rPr>
          <w:rFonts w:ascii="Arial" w:hAnsi="Arial" w:cs="Arial"/>
          <w:sz w:val="20"/>
          <w:szCs w:val="20"/>
        </w:rPr>
        <w:t xml:space="preserve">, and </w:t>
      </w:r>
      <w:r w:rsidR="0075135B">
        <w:rPr>
          <w:rFonts w:ascii="Arial" w:hAnsi="Arial" w:cs="Arial"/>
          <w:sz w:val="20"/>
          <w:szCs w:val="20"/>
        </w:rPr>
        <w:t>4</w:t>
      </w:r>
      <w:r w:rsidRPr="00C05FF8">
        <w:rPr>
          <w:rFonts w:ascii="Arial" w:hAnsi="Arial" w:cs="Arial"/>
          <w:sz w:val="20"/>
          <w:szCs w:val="20"/>
        </w:rPr>
        <w:t>) import</w:t>
      </w:r>
      <w:r w:rsidR="00D4148E" w:rsidRPr="00C05FF8">
        <w:rPr>
          <w:rStyle w:val="FootnoteReference"/>
          <w:rFonts w:ascii="Arial" w:hAnsi="Arial" w:cs="Arial"/>
          <w:sz w:val="20"/>
          <w:szCs w:val="20"/>
        </w:rPr>
        <w:footnoteReference w:id="1"/>
      </w:r>
      <w:r w:rsidRPr="00C05FF8">
        <w:rPr>
          <w:rFonts w:ascii="Arial" w:hAnsi="Arial" w:cs="Arial"/>
          <w:sz w:val="20"/>
          <w:szCs w:val="20"/>
        </w:rPr>
        <w:t xml:space="preserve"> the </w:t>
      </w:r>
      <w:r w:rsidR="00C05FF8" w:rsidRPr="00C05FF8">
        <w:rPr>
          <w:rFonts w:ascii="Arial" w:hAnsi="Arial" w:cs="Arial"/>
          <w:sz w:val="20"/>
          <w:szCs w:val="20"/>
        </w:rPr>
        <w:t>vital record</w:t>
      </w:r>
      <w:r w:rsidR="00A61321">
        <w:rPr>
          <w:rFonts w:ascii="Arial" w:hAnsi="Arial" w:cs="Arial"/>
          <w:sz w:val="20"/>
          <w:szCs w:val="20"/>
        </w:rPr>
        <w:t>s</w:t>
      </w:r>
      <w:r w:rsidR="00C05FF8" w:rsidRPr="00C05FF8">
        <w:rPr>
          <w:rFonts w:ascii="Arial" w:hAnsi="Arial" w:cs="Arial"/>
          <w:sz w:val="20"/>
          <w:szCs w:val="20"/>
        </w:rPr>
        <w:t xml:space="preserve"> death report</w:t>
      </w:r>
      <w:r w:rsidRPr="00C05FF8">
        <w:rPr>
          <w:rFonts w:ascii="Arial" w:hAnsi="Arial" w:cs="Arial"/>
          <w:sz w:val="20"/>
          <w:szCs w:val="20"/>
        </w:rPr>
        <w:t xml:space="preserve"> messages into the NIST Test Tool</w:t>
      </w:r>
    </w:p>
    <w:p w14:paraId="37B4FCB9" w14:textId="77777777" w:rsidR="005505A6" w:rsidRPr="007744D7" w:rsidRDefault="005505A6" w:rsidP="001601CA">
      <w:pPr>
        <w:pStyle w:val="ListParagraph"/>
        <w:numPr>
          <w:ilvl w:val="0"/>
          <w:numId w:val="19"/>
        </w:numPr>
        <w:spacing w:line="300" w:lineRule="atLeast"/>
        <w:jc w:val="both"/>
        <w:rPr>
          <w:rFonts w:ascii="Arial" w:hAnsi="Arial" w:cs="Arial"/>
          <w:sz w:val="20"/>
          <w:szCs w:val="20"/>
        </w:rPr>
      </w:pPr>
      <w:r w:rsidRPr="007744D7">
        <w:rPr>
          <w:rFonts w:ascii="Arial" w:hAnsi="Arial" w:cs="Arial"/>
          <w:sz w:val="20"/>
          <w:szCs w:val="20"/>
        </w:rPr>
        <w:t xml:space="preserve">Vendor shall provide the mechanism necessary to capture and import </w:t>
      </w:r>
      <w:r w:rsidR="00C05FF8" w:rsidRPr="007744D7">
        <w:rPr>
          <w:rFonts w:ascii="Arial" w:hAnsi="Arial" w:cs="Arial"/>
          <w:sz w:val="20"/>
          <w:szCs w:val="20"/>
        </w:rPr>
        <w:t>vital record</w:t>
      </w:r>
      <w:r w:rsidR="007744D7" w:rsidRPr="007744D7">
        <w:rPr>
          <w:rFonts w:ascii="Arial" w:hAnsi="Arial" w:cs="Arial"/>
          <w:sz w:val="20"/>
          <w:szCs w:val="20"/>
        </w:rPr>
        <w:t>s</w:t>
      </w:r>
      <w:r w:rsidR="00C05FF8" w:rsidRPr="007744D7">
        <w:rPr>
          <w:rFonts w:ascii="Arial" w:hAnsi="Arial" w:cs="Arial"/>
          <w:sz w:val="20"/>
          <w:szCs w:val="20"/>
        </w:rPr>
        <w:t xml:space="preserve"> death report</w:t>
      </w:r>
      <w:r w:rsidRPr="007744D7">
        <w:rPr>
          <w:rFonts w:ascii="Arial" w:hAnsi="Arial" w:cs="Arial"/>
          <w:sz w:val="20"/>
          <w:szCs w:val="20"/>
        </w:rPr>
        <w:t xml:space="preserve"> messages into the </w:t>
      </w:r>
      <w:r w:rsidRPr="007744D7">
        <w:rPr>
          <w:rFonts w:ascii="Arial" w:hAnsi="Arial" w:cs="Arial"/>
          <w:iCs/>
          <w:sz w:val="20"/>
          <w:szCs w:val="20"/>
        </w:rPr>
        <w:t xml:space="preserve">Tool </w:t>
      </w:r>
    </w:p>
    <w:p w14:paraId="355026D7" w14:textId="77777777" w:rsidR="00F15DEE" w:rsidRPr="007744D7" w:rsidRDefault="007744D7" w:rsidP="001601CA">
      <w:pPr>
        <w:pStyle w:val="ListParagraph"/>
        <w:numPr>
          <w:ilvl w:val="0"/>
          <w:numId w:val="19"/>
        </w:numPr>
        <w:spacing w:line="300" w:lineRule="atLeast"/>
        <w:jc w:val="both"/>
        <w:rPr>
          <w:rFonts w:ascii="Arial" w:hAnsi="Arial" w:cs="Arial"/>
          <w:sz w:val="20"/>
          <w:szCs w:val="20"/>
          <w:u w:val="single"/>
        </w:rPr>
      </w:pPr>
      <w:r w:rsidRPr="007744D7">
        <w:rPr>
          <w:rFonts w:ascii="Arial" w:hAnsi="Arial" w:cs="Arial"/>
          <w:iCs/>
          <w:sz w:val="20"/>
          <w:szCs w:val="20"/>
        </w:rPr>
        <w:t xml:space="preserve">Vendor shall declare whether their HIT Module is used by healthcare providers </w:t>
      </w:r>
      <w:r w:rsidRPr="007744D7">
        <w:rPr>
          <w:rStyle w:val="indented"/>
          <w:rFonts w:ascii="Arial" w:hAnsi="Arial" w:cs="Arial"/>
          <w:sz w:val="20"/>
          <w:szCs w:val="20"/>
        </w:rPr>
        <w:t>for death reporting</w:t>
      </w:r>
      <w:r>
        <w:rPr>
          <w:rStyle w:val="indented"/>
          <w:rFonts w:ascii="Arial" w:hAnsi="Arial" w:cs="Arial"/>
          <w:sz w:val="20"/>
          <w:szCs w:val="20"/>
        </w:rPr>
        <w:t>, by jurisdictions for death reporting, or by both</w:t>
      </w:r>
    </w:p>
    <w:p w14:paraId="5EEED394" w14:textId="77777777" w:rsidR="007744D7" w:rsidRPr="007744D7" w:rsidRDefault="007744D7" w:rsidP="007744D7">
      <w:pPr>
        <w:spacing w:line="300" w:lineRule="atLeast"/>
        <w:jc w:val="both"/>
        <w:rPr>
          <w:rFonts w:cs="Arial"/>
          <w:u w:val="single"/>
        </w:rPr>
      </w:pPr>
    </w:p>
    <w:p w14:paraId="0B37CDEE" w14:textId="77777777" w:rsidR="005505A6" w:rsidRPr="00A1134F" w:rsidRDefault="005505A6" w:rsidP="00A1134F">
      <w:pPr>
        <w:spacing w:line="300" w:lineRule="atLeast"/>
        <w:jc w:val="both"/>
        <w:rPr>
          <w:rFonts w:cs="Arial"/>
          <w:u w:val="single"/>
        </w:rPr>
      </w:pPr>
      <w:r w:rsidRPr="00A1134F">
        <w:rPr>
          <w:rFonts w:cs="Arial"/>
          <w:u w:val="single"/>
        </w:rPr>
        <w:t>Required Testing Actions</w:t>
      </w:r>
    </w:p>
    <w:p w14:paraId="76E3CBEB" w14:textId="77777777" w:rsidR="005505A6" w:rsidRPr="0011260F" w:rsidRDefault="00AF43AB" w:rsidP="001601CA">
      <w:pPr>
        <w:pStyle w:val="ListParagraph"/>
        <w:numPr>
          <w:ilvl w:val="0"/>
          <w:numId w:val="20"/>
        </w:numPr>
        <w:tabs>
          <w:tab w:val="left" w:pos="1800"/>
          <w:tab w:val="left" w:pos="2160"/>
        </w:tabs>
        <w:spacing w:line="300" w:lineRule="atLeast"/>
        <w:jc w:val="both"/>
        <w:rPr>
          <w:rFonts w:ascii="Arial" w:hAnsi="Arial" w:cs="Arial"/>
          <w:sz w:val="20"/>
          <w:szCs w:val="20"/>
        </w:rPr>
      </w:pPr>
      <w:r w:rsidRPr="0011260F">
        <w:rPr>
          <w:rFonts w:ascii="Arial" w:hAnsi="Arial" w:cs="Arial"/>
          <w:sz w:val="20"/>
          <w:szCs w:val="20"/>
        </w:rPr>
        <w:t>Using the Context-based capability provided in the Tool</w:t>
      </w:r>
      <w:r w:rsidRPr="0011260F">
        <w:rPr>
          <w:rFonts w:ascii="Arial" w:hAnsi="Arial" w:cs="Arial"/>
          <w:spacing w:val="-1"/>
          <w:sz w:val="20"/>
          <w:szCs w:val="20"/>
        </w:rPr>
        <w:t xml:space="preserve"> identified in the </w:t>
      </w:r>
      <w:r w:rsidRPr="0011260F">
        <w:rPr>
          <w:rFonts w:ascii="Arial" w:hAnsi="Arial" w:cs="Arial"/>
          <w:b/>
          <w:spacing w:val="-1"/>
          <w:sz w:val="20"/>
          <w:szCs w:val="20"/>
        </w:rPr>
        <w:t>Conformance Test Tools section</w:t>
      </w:r>
      <w:r w:rsidRPr="0011260F">
        <w:rPr>
          <w:rFonts w:ascii="Arial" w:hAnsi="Arial" w:cs="Arial"/>
          <w:spacing w:val="-1"/>
          <w:sz w:val="20"/>
          <w:szCs w:val="20"/>
        </w:rPr>
        <w:t xml:space="preserve"> of this testing process document,</w:t>
      </w:r>
      <w:r w:rsidRPr="0011260F">
        <w:rPr>
          <w:rFonts w:ascii="Arial" w:hAnsi="Arial" w:cs="Arial"/>
          <w:sz w:val="20"/>
          <w:szCs w:val="20"/>
        </w:rPr>
        <w:t xml:space="preserve"> the Tester shall access the </w:t>
      </w:r>
      <w:r w:rsidR="0011260F" w:rsidRPr="0011260F">
        <w:rPr>
          <w:rFonts w:ascii="Arial" w:hAnsi="Arial" w:cs="Arial"/>
          <w:b/>
          <w:sz w:val="20"/>
          <w:szCs w:val="20"/>
        </w:rPr>
        <w:t>Vital Records Death Reporting</w:t>
      </w:r>
      <w:r w:rsidRPr="0011260F">
        <w:rPr>
          <w:rFonts w:ascii="Arial" w:hAnsi="Arial" w:cs="Arial"/>
          <w:b/>
          <w:sz w:val="20"/>
          <w:szCs w:val="20"/>
        </w:rPr>
        <w:t xml:space="preserve"> </w:t>
      </w:r>
      <w:r w:rsidRPr="0011260F">
        <w:rPr>
          <w:rFonts w:ascii="Arial" w:hAnsi="Arial" w:cs="Arial"/>
          <w:sz w:val="20"/>
          <w:szCs w:val="20"/>
        </w:rPr>
        <w:t>test plan</w:t>
      </w:r>
      <w:r w:rsidR="0011260F" w:rsidRPr="0011260F">
        <w:rPr>
          <w:rFonts w:ascii="Arial" w:hAnsi="Arial" w:cs="Arial"/>
          <w:sz w:val="20"/>
          <w:szCs w:val="20"/>
        </w:rPr>
        <w:t>, shall open either the Provider Supplied Death Information Group or the Jurisdiction Death Information Group,</w:t>
      </w:r>
      <w:r w:rsidRPr="0011260F">
        <w:rPr>
          <w:rFonts w:ascii="Arial" w:hAnsi="Arial" w:cs="Arial"/>
          <w:sz w:val="20"/>
          <w:szCs w:val="20"/>
        </w:rPr>
        <w:t xml:space="preserve"> </w:t>
      </w:r>
      <w:r w:rsidR="00344525" w:rsidRPr="0011260F">
        <w:rPr>
          <w:rFonts w:ascii="Arial" w:hAnsi="Arial" w:cs="Arial"/>
          <w:sz w:val="20"/>
          <w:szCs w:val="20"/>
        </w:rPr>
        <w:t xml:space="preserve">and then </w:t>
      </w:r>
      <w:r w:rsidR="0011260F" w:rsidRPr="0011260F">
        <w:rPr>
          <w:rFonts w:ascii="Arial" w:hAnsi="Arial" w:cs="Arial"/>
          <w:sz w:val="20"/>
          <w:szCs w:val="20"/>
        </w:rPr>
        <w:t xml:space="preserve">shall open </w:t>
      </w:r>
      <w:r w:rsidR="00344525" w:rsidRPr="0011260F">
        <w:rPr>
          <w:rFonts w:ascii="Arial" w:hAnsi="Arial" w:cs="Arial"/>
          <w:sz w:val="20"/>
          <w:szCs w:val="20"/>
        </w:rPr>
        <w:t>a Test Case</w:t>
      </w:r>
      <w:r w:rsidR="005505A6" w:rsidRPr="0011260F">
        <w:rPr>
          <w:rFonts w:ascii="Arial" w:hAnsi="Arial" w:cs="Arial"/>
          <w:sz w:val="20"/>
          <w:szCs w:val="20"/>
        </w:rPr>
        <w:t xml:space="preserve"> [Figure 1, Step 1] </w:t>
      </w:r>
    </w:p>
    <w:p w14:paraId="1C12F9DF" w14:textId="77777777" w:rsidR="005505A6" w:rsidRPr="0011260F" w:rsidRDefault="005505A6" w:rsidP="001601CA">
      <w:pPr>
        <w:pStyle w:val="ListParagraph"/>
        <w:numPr>
          <w:ilvl w:val="0"/>
          <w:numId w:val="20"/>
        </w:numPr>
        <w:tabs>
          <w:tab w:val="left" w:pos="1800"/>
        </w:tabs>
        <w:spacing w:line="300" w:lineRule="atLeast"/>
        <w:jc w:val="both"/>
        <w:rPr>
          <w:rFonts w:ascii="Arial" w:hAnsi="Arial" w:cs="Arial"/>
          <w:sz w:val="20"/>
          <w:szCs w:val="20"/>
        </w:rPr>
      </w:pPr>
      <w:r w:rsidRPr="0011260F">
        <w:rPr>
          <w:rFonts w:ascii="Arial" w:hAnsi="Arial" w:cs="Arial"/>
          <w:sz w:val="20"/>
          <w:szCs w:val="20"/>
        </w:rPr>
        <w:t xml:space="preserve">The Tester shall select the </w:t>
      </w:r>
      <w:r w:rsidR="0011260F" w:rsidRPr="0011260F">
        <w:rPr>
          <w:rFonts w:ascii="Arial" w:hAnsi="Arial" w:cs="Arial"/>
          <w:sz w:val="20"/>
          <w:szCs w:val="20"/>
        </w:rPr>
        <w:t>“Report”</w:t>
      </w:r>
      <w:r w:rsidRPr="0011260F">
        <w:rPr>
          <w:rFonts w:ascii="Arial" w:hAnsi="Arial" w:cs="Arial"/>
          <w:sz w:val="20"/>
          <w:szCs w:val="20"/>
        </w:rPr>
        <w:t xml:space="preserve"> Test Step in the selected Test </w:t>
      </w:r>
      <w:r w:rsidR="00344525" w:rsidRPr="0011260F">
        <w:rPr>
          <w:rFonts w:ascii="Arial" w:hAnsi="Arial" w:cs="Arial"/>
          <w:sz w:val="20"/>
          <w:szCs w:val="20"/>
        </w:rPr>
        <w:t xml:space="preserve">Case </w:t>
      </w:r>
      <w:r w:rsidRPr="0011260F">
        <w:rPr>
          <w:rFonts w:ascii="Arial" w:hAnsi="Arial" w:cs="Arial"/>
          <w:sz w:val="20"/>
          <w:szCs w:val="20"/>
        </w:rPr>
        <w:t xml:space="preserve">[Figure 1, Step 2] </w:t>
      </w:r>
    </w:p>
    <w:p w14:paraId="1F08B176" w14:textId="352F1240" w:rsidR="005505A6" w:rsidRPr="0011260F" w:rsidRDefault="005505A6" w:rsidP="001601CA">
      <w:pPr>
        <w:pStyle w:val="ListParagraph"/>
        <w:numPr>
          <w:ilvl w:val="0"/>
          <w:numId w:val="20"/>
        </w:numPr>
        <w:spacing w:line="300" w:lineRule="atLeast"/>
        <w:jc w:val="both"/>
        <w:rPr>
          <w:rFonts w:ascii="Arial" w:hAnsi="Arial" w:cs="Arial"/>
          <w:sz w:val="20"/>
          <w:szCs w:val="20"/>
        </w:rPr>
      </w:pPr>
      <w:r w:rsidRPr="0011260F">
        <w:rPr>
          <w:rFonts w:ascii="Arial" w:hAnsi="Arial" w:cs="Arial"/>
          <w:sz w:val="20"/>
          <w:szCs w:val="20"/>
        </w:rPr>
        <w:t xml:space="preserve">Using the </w:t>
      </w:r>
      <w:r w:rsidR="00D337AC">
        <w:rPr>
          <w:rFonts w:ascii="Arial" w:hAnsi="Arial" w:cs="Arial"/>
          <w:sz w:val="20"/>
          <w:szCs w:val="20"/>
        </w:rPr>
        <w:t>information</w:t>
      </w:r>
      <w:r w:rsidR="005A29EE">
        <w:rPr>
          <w:rFonts w:ascii="Arial" w:hAnsi="Arial" w:cs="Arial"/>
          <w:sz w:val="20"/>
          <w:szCs w:val="20"/>
        </w:rPr>
        <w:t xml:space="preserve"> provided in the Test Story Description and Message Content sheet in the VR Tool and the </w:t>
      </w:r>
      <w:r w:rsidRPr="0011260F">
        <w:rPr>
          <w:rFonts w:ascii="Arial" w:hAnsi="Arial" w:cs="Arial"/>
          <w:sz w:val="20"/>
          <w:szCs w:val="20"/>
        </w:rPr>
        <w:t xml:space="preserve">capabilities </w:t>
      </w:r>
      <w:r w:rsidR="00D54B81">
        <w:rPr>
          <w:rFonts w:ascii="Arial" w:hAnsi="Arial" w:cs="Arial"/>
          <w:sz w:val="20"/>
          <w:szCs w:val="20"/>
        </w:rPr>
        <w:t xml:space="preserve">provided </w:t>
      </w:r>
      <w:r w:rsidRPr="0011260F">
        <w:rPr>
          <w:rFonts w:ascii="Arial" w:hAnsi="Arial" w:cs="Arial"/>
          <w:sz w:val="20"/>
          <w:szCs w:val="20"/>
        </w:rPr>
        <w:t xml:space="preserve">in the Health IT Module, the Tester shall </w:t>
      </w:r>
    </w:p>
    <w:p w14:paraId="2B8CC05A" w14:textId="28C0EF11" w:rsidR="005505A6" w:rsidRPr="0011260F" w:rsidRDefault="005A29EE" w:rsidP="001601CA">
      <w:pPr>
        <w:pStyle w:val="ListParagraph"/>
        <w:numPr>
          <w:ilvl w:val="1"/>
          <w:numId w:val="20"/>
        </w:numPr>
        <w:spacing w:line="300" w:lineRule="atLeast"/>
        <w:ind w:left="1080"/>
        <w:jc w:val="both"/>
        <w:rPr>
          <w:rFonts w:ascii="Arial" w:hAnsi="Arial" w:cs="Arial"/>
          <w:sz w:val="20"/>
          <w:szCs w:val="20"/>
        </w:rPr>
      </w:pPr>
      <w:r>
        <w:rPr>
          <w:rFonts w:ascii="Arial" w:hAnsi="Arial" w:cs="Arial"/>
          <w:sz w:val="20"/>
          <w:szCs w:val="20"/>
        </w:rPr>
        <w:t>Enter</w:t>
      </w:r>
      <w:r w:rsidRPr="0011260F">
        <w:rPr>
          <w:rFonts w:ascii="Arial" w:hAnsi="Arial" w:cs="Arial"/>
          <w:sz w:val="20"/>
          <w:szCs w:val="20"/>
        </w:rPr>
        <w:t xml:space="preserve"> </w:t>
      </w:r>
      <w:r w:rsidR="005505A6" w:rsidRPr="0011260F">
        <w:rPr>
          <w:rFonts w:ascii="Arial" w:hAnsi="Arial" w:cs="Arial"/>
          <w:sz w:val="20"/>
          <w:szCs w:val="20"/>
        </w:rPr>
        <w:t xml:space="preserve">the </w:t>
      </w:r>
      <w:r w:rsidR="0011260F" w:rsidRPr="0011260F">
        <w:rPr>
          <w:rFonts w:ascii="Arial" w:hAnsi="Arial" w:cs="Arial"/>
          <w:sz w:val="20"/>
          <w:szCs w:val="20"/>
        </w:rPr>
        <w:t>vital records death report</w:t>
      </w:r>
      <w:r>
        <w:rPr>
          <w:rFonts w:ascii="Arial" w:hAnsi="Arial" w:cs="Arial"/>
          <w:sz w:val="20"/>
          <w:szCs w:val="20"/>
        </w:rPr>
        <w:t xml:space="preserve"> information</w:t>
      </w:r>
      <w:r w:rsidR="005505A6" w:rsidRPr="0011260F">
        <w:rPr>
          <w:rFonts w:ascii="Arial" w:hAnsi="Arial" w:cs="Arial"/>
          <w:sz w:val="20"/>
          <w:szCs w:val="20"/>
        </w:rPr>
        <w:t xml:space="preserve"> for the selected Test Step</w:t>
      </w:r>
      <w:r w:rsidR="00AB43B0">
        <w:rPr>
          <w:rFonts w:ascii="Arial" w:hAnsi="Arial" w:cs="Arial"/>
          <w:sz w:val="20"/>
          <w:szCs w:val="20"/>
        </w:rPr>
        <w:t xml:space="preserve"> </w:t>
      </w:r>
      <w:r>
        <w:rPr>
          <w:rFonts w:ascii="Arial" w:hAnsi="Arial" w:cs="Arial"/>
          <w:sz w:val="20"/>
          <w:szCs w:val="20"/>
        </w:rPr>
        <w:t xml:space="preserve">into the record for the test patient </w:t>
      </w:r>
      <w:r w:rsidR="005505A6" w:rsidRPr="0011260F">
        <w:rPr>
          <w:rFonts w:ascii="Arial" w:hAnsi="Arial" w:cs="Arial"/>
          <w:sz w:val="20"/>
          <w:szCs w:val="20"/>
        </w:rPr>
        <w:t>(input can be performed using a manual or automated process) [Figure 1, Step 3]</w:t>
      </w:r>
    </w:p>
    <w:p w14:paraId="51BC1748" w14:textId="77777777" w:rsidR="005505A6" w:rsidRPr="0011260F" w:rsidRDefault="005505A6" w:rsidP="001601CA">
      <w:pPr>
        <w:pStyle w:val="ListParagraph"/>
        <w:numPr>
          <w:ilvl w:val="0"/>
          <w:numId w:val="24"/>
        </w:numPr>
        <w:spacing w:line="300" w:lineRule="atLeast"/>
        <w:ind w:left="1080"/>
        <w:jc w:val="both"/>
        <w:rPr>
          <w:rFonts w:ascii="Arial" w:hAnsi="Arial" w:cs="Arial"/>
          <w:sz w:val="20"/>
          <w:szCs w:val="20"/>
        </w:rPr>
      </w:pPr>
      <w:r w:rsidRPr="0011260F">
        <w:rPr>
          <w:rFonts w:ascii="Arial" w:hAnsi="Arial" w:cs="Arial"/>
          <w:sz w:val="20"/>
          <w:szCs w:val="20"/>
        </w:rPr>
        <w:t xml:space="preserve">Cause the Module to generate the indicated </w:t>
      </w:r>
      <w:r w:rsidR="0011260F" w:rsidRPr="0011260F">
        <w:rPr>
          <w:rFonts w:ascii="Arial" w:hAnsi="Arial" w:cs="Arial"/>
          <w:sz w:val="20"/>
          <w:szCs w:val="20"/>
        </w:rPr>
        <w:t>vital records</w:t>
      </w:r>
      <w:r w:rsidRPr="0011260F">
        <w:rPr>
          <w:rFonts w:ascii="Arial" w:hAnsi="Arial" w:cs="Arial"/>
          <w:sz w:val="20"/>
          <w:szCs w:val="20"/>
        </w:rPr>
        <w:t xml:space="preserve"> </w:t>
      </w:r>
      <w:r w:rsidR="0011260F">
        <w:rPr>
          <w:rFonts w:ascii="Arial" w:hAnsi="Arial" w:cs="Arial"/>
          <w:sz w:val="20"/>
          <w:szCs w:val="20"/>
        </w:rPr>
        <w:t xml:space="preserve">death report </w:t>
      </w:r>
      <w:r w:rsidRPr="0011260F">
        <w:rPr>
          <w:rFonts w:ascii="Arial" w:hAnsi="Arial" w:cs="Arial"/>
          <w:sz w:val="20"/>
          <w:szCs w:val="20"/>
        </w:rPr>
        <w:t xml:space="preserve">message [Figure 1, Step 4] </w:t>
      </w:r>
    </w:p>
    <w:p w14:paraId="37D61626" w14:textId="77777777" w:rsidR="005505A6" w:rsidRPr="0011260F" w:rsidRDefault="005505A6" w:rsidP="001601CA">
      <w:pPr>
        <w:pStyle w:val="ListParagraph"/>
        <w:numPr>
          <w:ilvl w:val="0"/>
          <w:numId w:val="23"/>
        </w:numPr>
        <w:spacing w:line="300" w:lineRule="atLeast"/>
        <w:ind w:left="720"/>
        <w:jc w:val="both"/>
        <w:rPr>
          <w:rFonts w:ascii="Arial" w:hAnsi="Arial" w:cs="Arial"/>
          <w:sz w:val="20"/>
          <w:szCs w:val="20"/>
        </w:rPr>
      </w:pPr>
      <w:r w:rsidRPr="0011260F">
        <w:rPr>
          <w:rFonts w:ascii="Arial" w:hAnsi="Arial" w:cs="Arial"/>
          <w:sz w:val="20"/>
          <w:szCs w:val="20"/>
        </w:rPr>
        <w:t xml:space="preserve">In the NIST Tool, the Tester shall load the selected Test Step and import the </w:t>
      </w:r>
      <w:r w:rsidR="0011260F" w:rsidRPr="0011260F">
        <w:rPr>
          <w:rFonts w:ascii="Arial" w:hAnsi="Arial" w:cs="Arial"/>
          <w:sz w:val="20"/>
          <w:szCs w:val="20"/>
        </w:rPr>
        <w:t xml:space="preserve">vital records death report </w:t>
      </w:r>
      <w:r w:rsidRPr="0011260F">
        <w:rPr>
          <w:rFonts w:ascii="Arial" w:hAnsi="Arial" w:cs="Arial"/>
          <w:sz w:val="20"/>
          <w:szCs w:val="20"/>
        </w:rPr>
        <w:t>message generated by the Health IT Module</w:t>
      </w:r>
      <w:r w:rsidR="00A15755" w:rsidRPr="0011260F">
        <w:rPr>
          <w:rFonts w:ascii="Arial" w:hAnsi="Arial" w:cs="Arial"/>
          <w:sz w:val="20"/>
          <w:szCs w:val="20"/>
        </w:rPr>
        <w:t>, and the NIST Tool validates the message</w:t>
      </w:r>
      <w:r w:rsidRPr="0011260F">
        <w:rPr>
          <w:rFonts w:ascii="Arial" w:hAnsi="Arial" w:cs="Arial"/>
          <w:sz w:val="20"/>
          <w:szCs w:val="20"/>
        </w:rPr>
        <w:t xml:space="preserve"> [Figure 1, Steps 5</w:t>
      </w:r>
      <w:r w:rsidR="00A15755" w:rsidRPr="0011260F">
        <w:rPr>
          <w:rFonts w:ascii="Arial" w:hAnsi="Arial" w:cs="Arial"/>
          <w:sz w:val="20"/>
          <w:szCs w:val="20"/>
        </w:rPr>
        <w:t>,</w:t>
      </w:r>
      <w:r w:rsidRPr="0011260F">
        <w:rPr>
          <w:rFonts w:ascii="Arial" w:hAnsi="Arial" w:cs="Arial"/>
          <w:sz w:val="20"/>
          <w:szCs w:val="20"/>
        </w:rPr>
        <w:t xml:space="preserve"> 6</w:t>
      </w:r>
      <w:r w:rsidR="00A15755" w:rsidRPr="0011260F">
        <w:rPr>
          <w:rFonts w:ascii="Arial" w:hAnsi="Arial" w:cs="Arial"/>
          <w:sz w:val="20"/>
          <w:szCs w:val="20"/>
        </w:rPr>
        <w:t>, &amp; 7</w:t>
      </w:r>
      <w:r w:rsidRPr="0011260F">
        <w:rPr>
          <w:rFonts w:ascii="Arial" w:hAnsi="Arial" w:cs="Arial"/>
          <w:sz w:val="20"/>
          <w:szCs w:val="20"/>
        </w:rPr>
        <w:t>]</w:t>
      </w:r>
    </w:p>
    <w:p w14:paraId="2B1C8659" w14:textId="77777777" w:rsidR="007137C7" w:rsidRPr="0011260F" w:rsidRDefault="007137C7" w:rsidP="001601CA">
      <w:pPr>
        <w:pStyle w:val="ListParagraph"/>
        <w:numPr>
          <w:ilvl w:val="0"/>
          <w:numId w:val="23"/>
        </w:numPr>
        <w:spacing w:line="300" w:lineRule="atLeast"/>
        <w:ind w:left="720"/>
        <w:jc w:val="both"/>
        <w:rPr>
          <w:rFonts w:ascii="Arial" w:hAnsi="Arial" w:cs="Arial"/>
          <w:sz w:val="20"/>
          <w:szCs w:val="20"/>
        </w:rPr>
      </w:pPr>
      <w:r>
        <w:rPr>
          <w:rFonts w:ascii="Arial" w:hAnsi="Arial" w:cs="Arial"/>
          <w:sz w:val="20"/>
          <w:szCs w:val="20"/>
        </w:rPr>
        <w:t>T</w:t>
      </w:r>
      <w:r w:rsidRPr="0011260F">
        <w:rPr>
          <w:rFonts w:ascii="Arial" w:hAnsi="Arial" w:cs="Arial"/>
          <w:sz w:val="20"/>
          <w:szCs w:val="20"/>
        </w:rPr>
        <w:t xml:space="preserve">he NIST Tool </w:t>
      </w:r>
      <w:r>
        <w:rPr>
          <w:rFonts w:ascii="Arial" w:hAnsi="Arial" w:cs="Arial"/>
          <w:sz w:val="20"/>
          <w:szCs w:val="20"/>
        </w:rPr>
        <w:t>produces a</w:t>
      </w:r>
      <w:r w:rsidRPr="0011260F">
        <w:rPr>
          <w:rFonts w:ascii="Arial" w:hAnsi="Arial" w:cs="Arial"/>
          <w:sz w:val="20"/>
          <w:szCs w:val="20"/>
        </w:rPr>
        <w:t xml:space="preserve"> </w:t>
      </w:r>
      <w:r>
        <w:rPr>
          <w:rFonts w:ascii="Arial" w:hAnsi="Arial" w:cs="Arial"/>
          <w:sz w:val="20"/>
          <w:szCs w:val="20"/>
        </w:rPr>
        <w:t>Validation Report</w:t>
      </w:r>
      <w:r w:rsidRPr="0011260F">
        <w:rPr>
          <w:rFonts w:ascii="Arial" w:hAnsi="Arial" w:cs="Arial"/>
          <w:sz w:val="20"/>
          <w:szCs w:val="20"/>
        </w:rPr>
        <w:t xml:space="preserve"> [Figure 1, Step</w:t>
      </w:r>
      <w:r>
        <w:rPr>
          <w:rFonts w:ascii="Arial" w:hAnsi="Arial" w:cs="Arial"/>
          <w:sz w:val="20"/>
          <w:szCs w:val="20"/>
        </w:rPr>
        <w:t xml:space="preserve"> 8</w:t>
      </w:r>
      <w:r w:rsidRPr="0011260F">
        <w:rPr>
          <w:rFonts w:ascii="Arial" w:hAnsi="Arial" w:cs="Arial"/>
          <w:sz w:val="20"/>
          <w:szCs w:val="20"/>
        </w:rPr>
        <w:t>]</w:t>
      </w:r>
    </w:p>
    <w:p w14:paraId="005AD64F" w14:textId="77777777" w:rsidR="005505A6" w:rsidRPr="0011260F" w:rsidRDefault="005505A6" w:rsidP="001601CA">
      <w:pPr>
        <w:pStyle w:val="ListParagraph"/>
        <w:numPr>
          <w:ilvl w:val="0"/>
          <w:numId w:val="23"/>
        </w:numPr>
        <w:spacing w:line="300" w:lineRule="atLeast"/>
        <w:ind w:left="720"/>
        <w:jc w:val="both"/>
        <w:rPr>
          <w:rFonts w:ascii="Arial" w:hAnsi="Arial" w:cs="Arial"/>
          <w:sz w:val="20"/>
          <w:szCs w:val="20"/>
        </w:rPr>
      </w:pPr>
      <w:r w:rsidRPr="0011260F">
        <w:rPr>
          <w:rFonts w:ascii="Arial" w:hAnsi="Arial" w:cs="Arial"/>
          <w:bCs w:val="0"/>
          <w:sz w:val="20"/>
          <w:szCs w:val="20"/>
        </w:rPr>
        <w:t xml:space="preserve">Using the </w:t>
      </w:r>
      <w:r w:rsidRPr="0011260F">
        <w:rPr>
          <w:rFonts w:ascii="Arial" w:hAnsi="Arial" w:cs="Arial"/>
          <w:b/>
          <w:bCs w:val="0"/>
          <w:sz w:val="20"/>
          <w:szCs w:val="20"/>
        </w:rPr>
        <w:t>Inspection Test Guide</w:t>
      </w:r>
      <w:r w:rsidRPr="0011260F">
        <w:rPr>
          <w:rFonts w:ascii="Arial" w:hAnsi="Arial" w:cs="Arial"/>
          <w:bCs w:val="0"/>
          <w:sz w:val="20"/>
          <w:szCs w:val="20"/>
        </w:rPr>
        <w:t xml:space="preserve">, the </w:t>
      </w:r>
      <w:r w:rsidRPr="0011260F">
        <w:rPr>
          <w:rFonts w:ascii="Arial" w:hAnsi="Arial" w:cs="Arial"/>
          <w:sz w:val="20"/>
          <w:szCs w:val="20"/>
        </w:rPr>
        <w:t xml:space="preserve">Tester shall verify that the </w:t>
      </w:r>
      <w:r w:rsidR="0011260F" w:rsidRPr="0011260F">
        <w:rPr>
          <w:rFonts w:ascii="Arial" w:hAnsi="Arial" w:cs="Arial"/>
          <w:sz w:val="20"/>
          <w:szCs w:val="20"/>
        </w:rPr>
        <w:t xml:space="preserve">vital records death report </w:t>
      </w:r>
      <w:r w:rsidRPr="0011260F">
        <w:rPr>
          <w:rFonts w:ascii="Arial" w:hAnsi="Arial" w:cs="Arial"/>
          <w:sz w:val="20"/>
          <w:szCs w:val="20"/>
        </w:rPr>
        <w:t xml:space="preserve">message is conformant to the </w:t>
      </w:r>
      <w:r w:rsidRPr="0011260F">
        <w:rPr>
          <w:rFonts w:ascii="Arial" w:eastAsia="Times New Roman" w:hAnsi="Arial" w:cs="Arial"/>
          <w:b/>
          <w:spacing w:val="3"/>
          <w:sz w:val="20"/>
          <w:szCs w:val="20"/>
        </w:rPr>
        <w:t>Referenced Standard</w:t>
      </w:r>
      <w:r w:rsidRPr="0011260F">
        <w:rPr>
          <w:rFonts w:ascii="Arial" w:eastAsia="Times New Roman" w:hAnsi="Arial" w:cs="Arial"/>
          <w:spacing w:val="3"/>
          <w:sz w:val="20"/>
          <w:szCs w:val="20"/>
        </w:rPr>
        <w:t xml:space="preserve"> and </w:t>
      </w:r>
      <w:r w:rsidRPr="0011260F">
        <w:rPr>
          <w:rFonts w:ascii="Arial" w:hAnsi="Arial" w:cs="Arial"/>
          <w:sz w:val="20"/>
          <w:szCs w:val="20"/>
        </w:rPr>
        <w:t xml:space="preserve">that the message includes the specified </w:t>
      </w:r>
      <w:r w:rsidR="0011260F" w:rsidRPr="0011260F">
        <w:rPr>
          <w:rFonts w:ascii="Arial" w:hAnsi="Arial" w:cs="Arial"/>
          <w:sz w:val="20"/>
          <w:szCs w:val="20"/>
        </w:rPr>
        <w:t xml:space="preserve">vital records death report </w:t>
      </w:r>
      <w:r w:rsidRPr="0011260F">
        <w:rPr>
          <w:rFonts w:ascii="Arial" w:hAnsi="Arial" w:cs="Arial"/>
          <w:sz w:val="20"/>
          <w:szCs w:val="20"/>
        </w:rPr>
        <w:t>information</w:t>
      </w:r>
    </w:p>
    <w:p w14:paraId="37DC3D3C" w14:textId="77777777" w:rsidR="005505A6" w:rsidRPr="00A1134F" w:rsidRDefault="005505A6" w:rsidP="00A1134F">
      <w:pPr>
        <w:spacing w:line="300" w:lineRule="atLeast"/>
        <w:jc w:val="both"/>
        <w:rPr>
          <w:rFonts w:cs="Arial"/>
          <w:u w:val="single"/>
        </w:rPr>
      </w:pPr>
    </w:p>
    <w:p w14:paraId="17260AE8" w14:textId="77777777" w:rsidR="005505A6" w:rsidRPr="00A1134F" w:rsidRDefault="005505A6" w:rsidP="00A1134F">
      <w:pPr>
        <w:spacing w:line="300" w:lineRule="atLeast"/>
        <w:jc w:val="both"/>
        <w:rPr>
          <w:rFonts w:cs="Arial"/>
          <w:u w:val="single"/>
        </w:rPr>
      </w:pPr>
      <w:r w:rsidRPr="00A1134F">
        <w:rPr>
          <w:rFonts w:cs="Arial"/>
          <w:u w:val="single"/>
        </w:rPr>
        <w:t>Inspection Test Guide</w:t>
      </w:r>
    </w:p>
    <w:p w14:paraId="297D1B8F" w14:textId="424B7642" w:rsidR="005505A6" w:rsidRPr="00AB43B0" w:rsidRDefault="005505A6" w:rsidP="001601CA">
      <w:pPr>
        <w:pStyle w:val="ListParagraph"/>
        <w:numPr>
          <w:ilvl w:val="0"/>
          <w:numId w:val="21"/>
        </w:numPr>
        <w:spacing w:line="300" w:lineRule="atLeast"/>
        <w:jc w:val="both"/>
        <w:rPr>
          <w:rFonts w:ascii="Arial" w:hAnsi="Arial" w:cs="Arial"/>
          <w:sz w:val="20"/>
          <w:szCs w:val="20"/>
        </w:rPr>
      </w:pPr>
      <w:r w:rsidRPr="0011260F">
        <w:rPr>
          <w:rFonts w:ascii="Arial" w:hAnsi="Arial" w:cs="Arial"/>
          <w:sz w:val="20"/>
          <w:szCs w:val="20"/>
        </w:rPr>
        <w:t xml:space="preserve">Using the Validation Report produced by the NIST </w:t>
      </w:r>
      <w:r w:rsidRPr="0011260F">
        <w:rPr>
          <w:rFonts w:ascii="Arial" w:hAnsi="Arial" w:cs="Arial"/>
          <w:iCs/>
          <w:sz w:val="20"/>
          <w:szCs w:val="20"/>
        </w:rPr>
        <w:t>Tool</w:t>
      </w:r>
      <w:r w:rsidRPr="0011260F">
        <w:rPr>
          <w:rFonts w:ascii="Arial" w:hAnsi="Arial" w:cs="Arial"/>
          <w:b/>
          <w:sz w:val="20"/>
          <w:szCs w:val="20"/>
        </w:rPr>
        <w:t xml:space="preserve">, </w:t>
      </w:r>
      <w:r w:rsidRPr="0011260F">
        <w:rPr>
          <w:rFonts w:ascii="Arial" w:hAnsi="Arial" w:cs="Arial"/>
          <w:sz w:val="20"/>
          <w:szCs w:val="20"/>
        </w:rPr>
        <w:t>the</w:t>
      </w:r>
      <w:r w:rsidRPr="0011260F">
        <w:rPr>
          <w:rFonts w:ascii="Arial" w:hAnsi="Arial" w:cs="Arial"/>
          <w:b/>
          <w:sz w:val="20"/>
          <w:szCs w:val="20"/>
        </w:rPr>
        <w:t xml:space="preserve"> </w:t>
      </w:r>
      <w:r w:rsidRPr="0011260F">
        <w:rPr>
          <w:rFonts w:ascii="Arial" w:hAnsi="Arial" w:cs="Arial"/>
          <w:sz w:val="20"/>
          <w:szCs w:val="20"/>
        </w:rPr>
        <w:t xml:space="preserve">Tester shall analyze the Report and verify that the message created by the Health IT Module meets the conformance requirements in </w:t>
      </w:r>
      <w:r w:rsidRPr="00AB43B0">
        <w:rPr>
          <w:rFonts w:ascii="Arial" w:hAnsi="Arial" w:cs="Arial"/>
          <w:sz w:val="20"/>
          <w:szCs w:val="20"/>
        </w:rPr>
        <w:t xml:space="preserve">the </w:t>
      </w:r>
      <w:r w:rsidRPr="00AB43B0">
        <w:rPr>
          <w:rFonts w:ascii="Arial" w:hAnsi="Arial" w:cs="Arial"/>
          <w:b/>
          <w:sz w:val="20"/>
          <w:szCs w:val="20"/>
        </w:rPr>
        <w:t>Referenced Standard</w:t>
      </w:r>
      <w:r w:rsidRPr="00AB43B0">
        <w:rPr>
          <w:rFonts w:ascii="Arial" w:hAnsi="Arial" w:cs="Arial"/>
          <w:sz w:val="20"/>
          <w:szCs w:val="20"/>
        </w:rPr>
        <w:t xml:space="preserve"> [Figure 1, Step 9]</w:t>
      </w:r>
    </w:p>
    <w:p w14:paraId="3F96F60C" w14:textId="4DE3827D" w:rsidR="001037F8" w:rsidRPr="00AB43B0" w:rsidRDefault="001037F8" w:rsidP="001601CA">
      <w:pPr>
        <w:pStyle w:val="ListParagraph"/>
        <w:numPr>
          <w:ilvl w:val="0"/>
          <w:numId w:val="21"/>
        </w:numPr>
        <w:spacing w:line="300" w:lineRule="atLeast"/>
        <w:rPr>
          <w:rFonts w:ascii="Arial" w:hAnsi="Arial" w:cs="Arial"/>
          <w:sz w:val="20"/>
          <w:szCs w:val="20"/>
        </w:rPr>
      </w:pPr>
      <w:r w:rsidRPr="00AB43B0">
        <w:rPr>
          <w:rFonts w:ascii="Arial" w:hAnsi="Arial" w:cs="Arial"/>
          <w:sz w:val="20"/>
          <w:szCs w:val="20"/>
        </w:rPr>
        <w:t xml:space="preserve">Once during the testing for this </w:t>
      </w:r>
      <w:r w:rsidR="00AB43B0" w:rsidRPr="00AB43B0">
        <w:rPr>
          <w:rFonts w:ascii="Arial" w:hAnsi="Arial" w:cs="Arial"/>
          <w:sz w:val="20"/>
          <w:szCs w:val="20"/>
        </w:rPr>
        <w:t xml:space="preserve">conformance </w:t>
      </w:r>
      <w:r w:rsidRPr="00AB43B0">
        <w:rPr>
          <w:rFonts w:ascii="Arial" w:hAnsi="Arial" w:cs="Arial"/>
          <w:sz w:val="20"/>
          <w:szCs w:val="20"/>
        </w:rPr>
        <w:t xml:space="preserve">criterion, the Tester shall inspect the </w:t>
      </w:r>
      <w:r w:rsidR="00E97D17" w:rsidRPr="00AB43B0">
        <w:rPr>
          <w:rFonts w:ascii="Arial" w:hAnsi="Arial" w:cs="Arial"/>
          <w:sz w:val="20"/>
          <w:szCs w:val="20"/>
        </w:rPr>
        <w:t>Health IT Module</w:t>
      </w:r>
      <w:r w:rsidRPr="00AB43B0">
        <w:rPr>
          <w:rFonts w:ascii="Arial" w:hAnsi="Arial" w:cs="Arial"/>
          <w:sz w:val="20"/>
          <w:szCs w:val="20"/>
        </w:rPr>
        <w:t xml:space="preserve"> to verify the capability of the Vendor to support the value sets specified </w:t>
      </w:r>
    </w:p>
    <w:p w14:paraId="1D69ED93" w14:textId="77777777" w:rsidR="001037F8" w:rsidRPr="00AB43B0" w:rsidRDefault="001037F8" w:rsidP="001601CA">
      <w:pPr>
        <w:pStyle w:val="ListParagraph"/>
        <w:numPr>
          <w:ilvl w:val="1"/>
          <w:numId w:val="21"/>
        </w:numPr>
        <w:spacing w:line="300" w:lineRule="atLeast"/>
        <w:ind w:left="1080"/>
        <w:rPr>
          <w:rFonts w:ascii="Arial" w:hAnsi="Arial" w:cs="Arial"/>
          <w:sz w:val="20"/>
          <w:szCs w:val="20"/>
        </w:rPr>
      </w:pPr>
      <w:r w:rsidRPr="00AB43B0">
        <w:rPr>
          <w:rFonts w:ascii="Arial" w:hAnsi="Arial" w:cs="Arial"/>
          <w:sz w:val="20"/>
          <w:szCs w:val="20"/>
        </w:rPr>
        <w:lastRenderedPageBreak/>
        <w:t>Using the Module</w:t>
      </w:r>
      <w:r w:rsidR="00E97D17" w:rsidRPr="00AB43B0">
        <w:rPr>
          <w:rFonts w:ascii="Arial" w:hAnsi="Arial" w:cs="Arial"/>
          <w:sz w:val="20"/>
          <w:szCs w:val="20"/>
        </w:rPr>
        <w:t>’s</w:t>
      </w:r>
      <w:r w:rsidRPr="00AB43B0">
        <w:rPr>
          <w:rFonts w:ascii="Arial" w:hAnsi="Arial" w:cs="Arial"/>
          <w:sz w:val="20"/>
          <w:szCs w:val="20"/>
        </w:rPr>
        <w:t xml:space="preserve"> function(s) and the NIST Tool, the Vendor shall demonstrate to the Tester that their Module supports any of the value sets (selected at the Tester’s discretion) specified in </w:t>
      </w:r>
      <w:r w:rsidRPr="00AB43B0">
        <w:rPr>
          <w:rFonts w:ascii="Arial" w:eastAsiaTheme="minorHAnsi" w:hAnsi="Arial" w:cs="Arial"/>
          <w:sz w:val="20"/>
          <w:szCs w:val="20"/>
        </w:rPr>
        <w:t xml:space="preserve">the </w:t>
      </w:r>
      <w:r w:rsidR="007137C7" w:rsidRPr="00AB43B0">
        <w:rPr>
          <w:rFonts w:ascii="Arial" w:hAnsi="Arial" w:cs="Arial"/>
          <w:sz w:val="20"/>
          <w:szCs w:val="20"/>
        </w:rPr>
        <w:t>Vital Records Death Reporting Guide</w:t>
      </w:r>
    </w:p>
    <w:p w14:paraId="03CBD142" w14:textId="77777777" w:rsidR="00716069" w:rsidRPr="00716069" w:rsidRDefault="00716069" w:rsidP="00716069">
      <w:pPr>
        <w:spacing w:line="300" w:lineRule="atLeast"/>
        <w:ind w:left="360"/>
        <w:jc w:val="both"/>
        <w:rPr>
          <w:rFonts w:ascii="Calibri" w:hAnsi="Calibri" w:cs="Arial"/>
          <w:sz w:val="22"/>
          <w:szCs w:val="22"/>
        </w:rPr>
      </w:pPr>
      <w:r w:rsidRPr="00AB43B0">
        <w:rPr>
          <w:rFonts w:cs="Arial"/>
          <w:b/>
        </w:rPr>
        <w:t>NOTE</w:t>
      </w:r>
      <w:r w:rsidRPr="00AB43B0">
        <w:rPr>
          <w:rFonts w:cs="Arial"/>
        </w:rPr>
        <w:t xml:space="preserve">: After completion of VR_DTR – 1, the Tester shall continue with the same Test Case used for VR_DTR – 1 and shall select the “Revise” Test Step to begin validating that the HIT Module is able to </w:t>
      </w:r>
      <w:r w:rsidRPr="00716069">
        <w:rPr>
          <w:rFonts w:cs="Arial"/>
        </w:rPr>
        <w:t xml:space="preserve">create a message that would </w:t>
      </w:r>
      <w:r>
        <w:rPr>
          <w:rFonts w:cs="Arial"/>
        </w:rPr>
        <w:t>revise</w:t>
      </w:r>
      <w:r w:rsidRPr="00716069">
        <w:rPr>
          <w:rFonts w:cs="Arial"/>
        </w:rPr>
        <w:t xml:space="preserve"> the vital records </w:t>
      </w:r>
      <w:r>
        <w:rPr>
          <w:rFonts w:cs="Arial"/>
        </w:rPr>
        <w:t xml:space="preserve">new </w:t>
      </w:r>
      <w:r w:rsidRPr="00716069">
        <w:rPr>
          <w:rFonts w:cs="Arial"/>
        </w:rPr>
        <w:t xml:space="preserve">death report (see VR_DTR – </w:t>
      </w:r>
      <w:r>
        <w:rPr>
          <w:rFonts w:cs="Arial"/>
        </w:rPr>
        <w:t>2</w:t>
      </w:r>
      <w:r w:rsidRPr="00716069">
        <w:rPr>
          <w:rFonts w:cs="Arial"/>
        </w:rPr>
        <w:t xml:space="preserve"> for the testing process)</w:t>
      </w:r>
    </w:p>
    <w:p w14:paraId="32898B5D" w14:textId="77777777" w:rsidR="001037F8" w:rsidRDefault="001037F8" w:rsidP="005505A6">
      <w:pPr>
        <w:rPr>
          <w:rFonts w:cs="Arial"/>
        </w:rPr>
      </w:pPr>
    </w:p>
    <w:p w14:paraId="589E5E79" w14:textId="1F0C9FE0" w:rsidR="007137C7" w:rsidRDefault="007137C7">
      <w:pPr>
        <w:rPr>
          <w:rFonts w:cs="Arial"/>
          <w:b/>
        </w:rPr>
      </w:pPr>
    </w:p>
    <w:p w14:paraId="4E9B3294" w14:textId="77777777" w:rsidR="008B4FAD" w:rsidRPr="008B4FAD" w:rsidRDefault="008B4FAD" w:rsidP="008B4FAD">
      <w:pPr>
        <w:spacing w:line="300" w:lineRule="atLeast"/>
        <w:rPr>
          <w:rFonts w:cs="Arial"/>
          <w:b/>
        </w:rPr>
      </w:pPr>
      <w:r w:rsidRPr="008B4FAD">
        <w:rPr>
          <w:rFonts w:cs="Arial"/>
          <w:b/>
        </w:rPr>
        <w:t>VR_</w:t>
      </w:r>
      <w:r>
        <w:rPr>
          <w:rFonts w:cs="Arial"/>
          <w:b/>
        </w:rPr>
        <w:t>DTR - 2</w:t>
      </w:r>
      <w:r w:rsidRPr="008B4FAD">
        <w:rPr>
          <w:rFonts w:cs="Arial"/>
          <w:b/>
        </w:rPr>
        <w:t xml:space="preserve">: Electronically Create </w:t>
      </w:r>
      <w:r>
        <w:rPr>
          <w:rFonts w:cs="Arial"/>
          <w:b/>
        </w:rPr>
        <w:t>Revise</w:t>
      </w:r>
      <w:r w:rsidRPr="008B4FAD">
        <w:rPr>
          <w:rFonts w:cs="Arial"/>
          <w:b/>
        </w:rPr>
        <w:t xml:space="preserve"> Vital Record</w:t>
      </w:r>
      <w:r w:rsidR="00C05FF8">
        <w:rPr>
          <w:rFonts w:cs="Arial"/>
          <w:b/>
        </w:rPr>
        <w:t>s</w:t>
      </w:r>
      <w:r w:rsidRPr="008B4FAD">
        <w:rPr>
          <w:rFonts w:cs="Arial"/>
          <w:b/>
        </w:rPr>
        <w:t xml:space="preserve"> Death Report Message</w:t>
      </w:r>
    </w:p>
    <w:p w14:paraId="32F043D0" w14:textId="77777777" w:rsidR="008B4FAD" w:rsidRDefault="008B4FAD" w:rsidP="005505A6">
      <w:pPr>
        <w:rPr>
          <w:rFonts w:cs="Arial"/>
        </w:rPr>
      </w:pPr>
    </w:p>
    <w:p w14:paraId="4666598E" w14:textId="77777777" w:rsidR="008B4FAD" w:rsidRPr="00D1633E" w:rsidRDefault="008B4FAD" w:rsidP="008B4FAD">
      <w:pPr>
        <w:pStyle w:val="Caption"/>
        <w:rPr>
          <w:rFonts w:cs="Arial"/>
          <w:b w:val="0"/>
          <w:sz w:val="20"/>
        </w:rPr>
      </w:pPr>
      <w:r w:rsidRPr="00D1633E">
        <w:rPr>
          <w:sz w:val="20"/>
        </w:rPr>
        <w:t xml:space="preserve">Figure </w:t>
      </w:r>
      <w:r>
        <w:rPr>
          <w:sz w:val="20"/>
        </w:rPr>
        <w:t>2</w:t>
      </w:r>
      <w:r w:rsidRPr="00D1633E">
        <w:rPr>
          <w:sz w:val="20"/>
        </w:rPr>
        <w:t xml:space="preserve">   Create </w:t>
      </w:r>
      <w:r>
        <w:rPr>
          <w:sz w:val="20"/>
        </w:rPr>
        <w:t>Revise Vital Record</w:t>
      </w:r>
      <w:r w:rsidR="00C05FF8">
        <w:rPr>
          <w:sz w:val="20"/>
        </w:rPr>
        <w:t>s</w:t>
      </w:r>
      <w:r>
        <w:rPr>
          <w:sz w:val="20"/>
        </w:rPr>
        <w:t xml:space="preserve"> Death Report</w:t>
      </w:r>
      <w:r w:rsidRPr="00D1633E">
        <w:rPr>
          <w:sz w:val="20"/>
        </w:rPr>
        <w:t xml:space="preserve"> Message</w:t>
      </w:r>
    </w:p>
    <w:p w14:paraId="5F867201" w14:textId="74361E4D" w:rsidR="008B4FAD" w:rsidRDefault="00E44C7F" w:rsidP="008B4FAD">
      <w:pPr>
        <w:rPr>
          <w:noProof/>
        </w:rPr>
      </w:pPr>
      <w:r>
        <w:rPr>
          <w:noProof/>
        </w:rPr>
        <w:drawing>
          <wp:inline distT="0" distB="0" distL="0" distR="0" wp14:anchorId="5B355ABF" wp14:editId="06D2B31C">
            <wp:extent cx="5943600" cy="3912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2870"/>
                    </a:xfrm>
                    <a:prstGeom prst="rect">
                      <a:avLst/>
                    </a:prstGeom>
                  </pic:spPr>
                </pic:pic>
              </a:graphicData>
            </a:graphic>
          </wp:inline>
        </w:drawing>
      </w:r>
    </w:p>
    <w:p w14:paraId="43D06CE6" w14:textId="77777777" w:rsidR="008B4FAD" w:rsidRDefault="008B4FAD" w:rsidP="008B4FAD">
      <w:pPr>
        <w:rPr>
          <w:rFonts w:cs="Arial"/>
        </w:rPr>
      </w:pPr>
    </w:p>
    <w:p w14:paraId="2DEE99E8" w14:textId="77777777" w:rsidR="008B4FAD" w:rsidRPr="005413E5" w:rsidRDefault="008B4FAD" w:rsidP="008B4FAD">
      <w:pPr>
        <w:rPr>
          <w:rFonts w:cs="Arial"/>
        </w:rPr>
      </w:pPr>
      <w:r w:rsidRPr="005413E5">
        <w:rPr>
          <w:rFonts w:cs="Arial"/>
        </w:rPr>
        <w:t xml:space="preserve"> The instructions in the testing process listed below reference the numbered test steps in </w:t>
      </w:r>
      <w:r>
        <w:rPr>
          <w:rFonts w:cs="Arial"/>
          <w:b/>
        </w:rPr>
        <w:t>Figure 2</w:t>
      </w:r>
      <w:r w:rsidRPr="00AF43AB">
        <w:rPr>
          <w:rFonts w:cs="Arial"/>
        </w:rPr>
        <w:t>.</w:t>
      </w:r>
    </w:p>
    <w:p w14:paraId="359337C4" w14:textId="77777777" w:rsidR="008B4FAD" w:rsidRPr="005413E5" w:rsidRDefault="008B4FAD" w:rsidP="008B4FAD">
      <w:pPr>
        <w:rPr>
          <w:rFonts w:cs="Arial"/>
        </w:rPr>
      </w:pPr>
    </w:p>
    <w:p w14:paraId="6BCF35EA" w14:textId="77777777" w:rsidR="008B4FAD" w:rsidRPr="008B4FAD" w:rsidRDefault="008B4FAD" w:rsidP="008B4FAD">
      <w:pPr>
        <w:spacing w:line="300" w:lineRule="atLeast"/>
        <w:jc w:val="both"/>
        <w:rPr>
          <w:rFonts w:cs="Arial"/>
          <w:u w:val="single"/>
        </w:rPr>
      </w:pPr>
      <w:r w:rsidRPr="008B4FAD">
        <w:rPr>
          <w:rFonts w:cs="Arial"/>
          <w:u w:val="single"/>
        </w:rPr>
        <w:t>Required Vendor Information</w:t>
      </w:r>
    </w:p>
    <w:p w14:paraId="07543870" w14:textId="77777777" w:rsidR="0011260F" w:rsidRPr="008C6725" w:rsidRDefault="0011260F" w:rsidP="0011260F">
      <w:pPr>
        <w:spacing w:line="300" w:lineRule="atLeast"/>
        <w:ind w:left="360"/>
        <w:jc w:val="both"/>
        <w:rPr>
          <w:rFonts w:cs="Arial"/>
        </w:rPr>
      </w:pPr>
      <w:r w:rsidRPr="008C6725">
        <w:rPr>
          <w:rFonts w:cs="Arial"/>
        </w:rPr>
        <w:t>Same as for VR_DTR – 1</w:t>
      </w:r>
    </w:p>
    <w:p w14:paraId="4505DFDA" w14:textId="77777777" w:rsidR="008B4FAD" w:rsidRDefault="008B4FAD" w:rsidP="005505A6">
      <w:pPr>
        <w:rPr>
          <w:rFonts w:cs="Arial"/>
        </w:rPr>
      </w:pPr>
    </w:p>
    <w:p w14:paraId="52265B52" w14:textId="77777777" w:rsidR="00F73B1C" w:rsidRDefault="00F73B1C" w:rsidP="008B4FAD">
      <w:pPr>
        <w:spacing w:line="300" w:lineRule="atLeast"/>
        <w:jc w:val="both"/>
        <w:rPr>
          <w:rFonts w:cs="Arial"/>
          <w:u w:val="single"/>
        </w:rPr>
      </w:pPr>
    </w:p>
    <w:p w14:paraId="75DC25BA" w14:textId="77777777" w:rsidR="00BC3766" w:rsidRDefault="00BC3766">
      <w:pPr>
        <w:rPr>
          <w:rFonts w:cs="Arial"/>
          <w:u w:val="single"/>
        </w:rPr>
      </w:pPr>
      <w:r>
        <w:rPr>
          <w:rFonts w:cs="Arial"/>
          <w:u w:val="single"/>
        </w:rPr>
        <w:br w:type="page"/>
      </w:r>
    </w:p>
    <w:p w14:paraId="0D698CC2" w14:textId="590A2938" w:rsidR="008B4FAD" w:rsidRDefault="008B4FAD" w:rsidP="008B4FAD">
      <w:pPr>
        <w:spacing w:line="300" w:lineRule="atLeast"/>
        <w:jc w:val="both"/>
        <w:rPr>
          <w:rFonts w:cs="Arial"/>
          <w:u w:val="single"/>
        </w:rPr>
      </w:pPr>
      <w:r w:rsidRPr="00A1134F">
        <w:rPr>
          <w:rFonts w:cs="Arial"/>
          <w:u w:val="single"/>
        </w:rPr>
        <w:lastRenderedPageBreak/>
        <w:t>Required Testing Actions</w:t>
      </w:r>
    </w:p>
    <w:p w14:paraId="2549AACC" w14:textId="77777777" w:rsidR="009968AB" w:rsidRPr="006D00E3" w:rsidRDefault="009968AB" w:rsidP="001601CA">
      <w:pPr>
        <w:pStyle w:val="ListParagraph"/>
        <w:numPr>
          <w:ilvl w:val="0"/>
          <w:numId w:val="31"/>
        </w:numPr>
        <w:tabs>
          <w:tab w:val="left" w:pos="1800"/>
          <w:tab w:val="left" w:pos="2160"/>
        </w:tabs>
        <w:spacing w:line="300" w:lineRule="atLeast"/>
        <w:jc w:val="both"/>
        <w:rPr>
          <w:rFonts w:ascii="Arial" w:hAnsi="Arial" w:cs="Arial"/>
          <w:sz w:val="20"/>
          <w:szCs w:val="20"/>
        </w:rPr>
      </w:pPr>
      <w:r w:rsidRPr="006D00E3">
        <w:rPr>
          <w:rFonts w:ascii="Arial" w:hAnsi="Arial" w:cs="Arial"/>
          <w:sz w:val="20"/>
          <w:szCs w:val="20"/>
        </w:rPr>
        <w:t>In the Tool</w:t>
      </w:r>
      <w:r w:rsidRPr="006D00E3">
        <w:rPr>
          <w:rFonts w:ascii="Arial" w:hAnsi="Arial" w:cs="Arial"/>
          <w:spacing w:val="-1"/>
          <w:sz w:val="20"/>
          <w:szCs w:val="20"/>
        </w:rPr>
        <w:t>,</w:t>
      </w:r>
      <w:r w:rsidRPr="006D00E3">
        <w:rPr>
          <w:rFonts w:ascii="Arial" w:hAnsi="Arial" w:cs="Arial"/>
          <w:sz w:val="20"/>
          <w:szCs w:val="20"/>
        </w:rPr>
        <w:t xml:space="preserve"> the Tester shall continue with the same Test Case selected for VR_DTR – 1 and shall</w:t>
      </w:r>
      <w:r w:rsidR="006D00E3" w:rsidRPr="006D00E3">
        <w:rPr>
          <w:rFonts w:ascii="Arial" w:hAnsi="Arial" w:cs="Arial"/>
          <w:sz w:val="20"/>
          <w:szCs w:val="20"/>
        </w:rPr>
        <w:t xml:space="preserve"> </w:t>
      </w:r>
      <w:r w:rsidR="006D00E3">
        <w:rPr>
          <w:rFonts w:ascii="Arial" w:hAnsi="Arial" w:cs="Arial"/>
          <w:sz w:val="20"/>
          <w:szCs w:val="20"/>
        </w:rPr>
        <w:t>s</w:t>
      </w:r>
      <w:r w:rsidRPr="006D00E3">
        <w:rPr>
          <w:rFonts w:ascii="Arial" w:hAnsi="Arial" w:cs="Arial"/>
          <w:sz w:val="20"/>
          <w:szCs w:val="20"/>
        </w:rPr>
        <w:t>elect the “Revise” Test Step [Figure 2, Step 1]</w:t>
      </w:r>
    </w:p>
    <w:p w14:paraId="162A100E" w14:textId="0DC6CEBA" w:rsidR="009968AB" w:rsidRPr="0011260F" w:rsidRDefault="009968AB" w:rsidP="001601CA">
      <w:pPr>
        <w:pStyle w:val="ListParagraph"/>
        <w:numPr>
          <w:ilvl w:val="0"/>
          <w:numId w:val="32"/>
        </w:numPr>
        <w:spacing w:line="300" w:lineRule="atLeast"/>
        <w:jc w:val="both"/>
        <w:rPr>
          <w:rFonts w:ascii="Arial" w:hAnsi="Arial" w:cs="Arial"/>
          <w:sz w:val="20"/>
          <w:szCs w:val="20"/>
        </w:rPr>
      </w:pPr>
      <w:r w:rsidRPr="0011260F">
        <w:rPr>
          <w:rFonts w:ascii="Arial" w:hAnsi="Arial" w:cs="Arial"/>
          <w:sz w:val="20"/>
          <w:szCs w:val="20"/>
        </w:rPr>
        <w:t xml:space="preserve">Using </w:t>
      </w:r>
      <w:r w:rsidR="00DA7489">
        <w:rPr>
          <w:rFonts w:ascii="Arial" w:hAnsi="Arial" w:cs="Arial"/>
          <w:sz w:val="20"/>
          <w:szCs w:val="20"/>
        </w:rPr>
        <w:t xml:space="preserve">the </w:t>
      </w:r>
      <w:r w:rsidR="00D337AC">
        <w:rPr>
          <w:rFonts w:ascii="Arial" w:hAnsi="Arial" w:cs="Arial"/>
          <w:sz w:val="20"/>
          <w:szCs w:val="20"/>
        </w:rPr>
        <w:t>information</w:t>
      </w:r>
      <w:r w:rsidR="00DA7489">
        <w:rPr>
          <w:rFonts w:ascii="Arial" w:hAnsi="Arial" w:cs="Arial"/>
          <w:sz w:val="20"/>
          <w:szCs w:val="20"/>
        </w:rPr>
        <w:t xml:space="preserve"> provided in the Test Story Description and Message Content sheet in the VR Tool and </w:t>
      </w:r>
      <w:r w:rsidRPr="0011260F">
        <w:rPr>
          <w:rFonts w:ascii="Arial" w:hAnsi="Arial" w:cs="Arial"/>
          <w:sz w:val="20"/>
          <w:szCs w:val="20"/>
        </w:rPr>
        <w:t xml:space="preserve">the capabilities in the Health IT Module, the Tester shall </w:t>
      </w:r>
    </w:p>
    <w:p w14:paraId="66B6A88C" w14:textId="1E0A4074" w:rsidR="009968AB" w:rsidRPr="0011260F" w:rsidRDefault="00DA7489" w:rsidP="001601CA">
      <w:pPr>
        <w:pStyle w:val="ListParagraph"/>
        <w:numPr>
          <w:ilvl w:val="1"/>
          <w:numId w:val="32"/>
        </w:numPr>
        <w:spacing w:line="300" w:lineRule="atLeast"/>
        <w:ind w:left="1080"/>
        <w:jc w:val="both"/>
        <w:rPr>
          <w:rFonts w:ascii="Arial" w:hAnsi="Arial" w:cs="Arial"/>
          <w:sz w:val="20"/>
          <w:szCs w:val="20"/>
        </w:rPr>
      </w:pPr>
      <w:r>
        <w:rPr>
          <w:rFonts w:ascii="Arial" w:hAnsi="Arial" w:cs="Arial"/>
          <w:sz w:val="20"/>
          <w:szCs w:val="20"/>
        </w:rPr>
        <w:t>Enter</w:t>
      </w:r>
      <w:r w:rsidRPr="0011260F">
        <w:rPr>
          <w:rFonts w:ascii="Arial" w:hAnsi="Arial" w:cs="Arial"/>
          <w:sz w:val="20"/>
          <w:szCs w:val="20"/>
        </w:rPr>
        <w:t xml:space="preserve"> </w:t>
      </w:r>
      <w:r w:rsidR="009968AB" w:rsidRPr="0011260F">
        <w:rPr>
          <w:rFonts w:ascii="Arial" w:hAnsi="Arial" w:cs="Arial"/>
          <w:sz w:val="20"/>
          <w:szCs w:val="20"/>
        </w:rPr>
        <w:t>the</w:t>
      </w:r>
      <w:r w:rsidR="00AC6798">
        <w:rPr>
          <w:rFonts w:ascii="Arial" w:hAnsi="Arial" w:cs="Arial"/>
          <w:sz w:val="20"/>
          <w:szCs w:val="20"/>
        </w:rPr>
        <w:t xml:space="preserve"> revised</w:t>
      </w:r>
      <w:r w:rsidR="009968AB" w:rsidRPr="0011260F">
        <w:rPr>
          <w:rFonts w:ascii="Arial" w:hAnsi="Arial" w:cs="Arial"/>
          <w:sz w:val="20"/>
          <w:szCs w:val="20"/>
        </w:rPr>
        <w:t xml:space="preserve"> vital records death report</w:t>
      </w:r>
      <w:r>
        <w:rPr>
          <w:rFonts w:ascii="Arial" w:hAnsi="Arial" w:cs="Arial"/>
          <w:sz w:val="20"/>
          <w:szCs w:val="20"/>
        </w:rPr>
        <w:t xml:space="preserve"> information</w:t>
      </w:r>
      <w:r w:rsidR="009968AB" w:rsidRPr="0011260F">
        <w:rPr>
          <w:rFonts w:ascii="Arial" w:hAnsi="Arial" w:cs="Arial"/>
          <w:sz w:val="20"/>
          <w:szCs w:val="20"/>
        </w:rPr>
        <w:t xml:space="preserve"> </w:t>
      </w:r>
      <w:r w:rsidR="006E673A">
        <w:rPr>
          <w:rFonts w:ascii="Arial" w:hAnsi="Arial" w:cs="Arial"/>
          <w:sz w:val="20"/>
          <w:szCs w:val="20"/>
        </w:rPr>
        <w:t xml:space="preserve">into the record for the test patient </w:t>
      </w:r>
      <w:r w:rsidR="009968AB" w:rsidRPr="0011260F">
        <w:rPr>
          <w:rFonts w:ascii="Arial" w:hAnsi="Arial" w:cs="Arial"/>
          <w:sz w:val="20"/>
          <w:szCs w:val="20"/>
        </w:rPr>
        <w:t>for the selected Test Step</w:t>
      </w:r>
      <w:r w:rsidR="009968AB" w:rsidRPr="0011260F" w:rsidDel="0086764B">
        <w:rPr>
          <w:rFonts w:ascii="Arial" w:hAnsi="Arial" w:cs="Arial"/>
          <w:sz w:val="20"/>
          <w:szCs w:val="20"/>
        </w:rPr>
        <w:t xml:space="preserve"> </w:t>
      </w:r>
      <w:r w:rsidR="009968AB" w:rsidRPr="005A31C0">
        <w:rPr>
          <w:rFonts w:ascii="Arial" w:hAnsi="Arial" w:cs="Arial"/>
          <w:sz w:val="20"/>
          <w:szCs w:val="20"/>
        </w:rPr>
        <w:t>(input can be performed using a manual or automated process)</w:t>
      </w:r>
      <w:r w:rsidR="009968AB">
        <w:rPr>
          <w:rFonts w:ascii="Arial" w:hAnsi="Arial" w:cs="Arial"/>
          <w:sz w:val="20"/>
          <w:szCs w:val="20"/>
        </w:rPr>
        <w:t xml:space="preserve"> [Figure 2</w:t>
      </w:r>
      <w:r w:rsidR="009968AB" w:rsidRPr="0011260F">
        <w:rPr>
          <w:rFonts w:ascii="Arial" w:hAnsi="Arial" w:cs="Arial"/>
          <w:sz w:val="20"/>
          <w:szCs w:val="20"/>
        </w:rPr>
        <w:t xml:space="preserve">, Step </w:t>
      </w:r>
      <w:r w:rsidR="006D00E3">
        <w:rPr>
          <w:rFonts w:ascii="Arial" w:hAnsi="Arial" w:cs="Arial"/>
          <w:sz w:val="20"/>
          <w:szCs w:val="20"/>
        </w:rPr>
        <w:t>2</w:t>
      </w:r>
      <w:r w:rsidR="009968AB" w:rsidRPr="0011260F">
        <w:rPr>
          <w:rFonts w:ascii="Arial" w:hAnsi="Arial" w:cs="Arial"/>
          <w:sz w:val="20"/>
          <w:szCs w:val="20"/>
        </w:rPr>
        <w:t>]</w:t>
      </w:r>
    </w:p>
    <w:p w14:paraId="086CFD4C" w14:textId="0A577397" w:rsidR="009968AB" w:rsidRPr="0011260F" w:rsidRDefault="009968AB" w:rsidP="001601CA">
      <w:pPr>
        <w:pStyle w:val="ListParagraph"/>
        <w:numPr>
          <w:ilvl w:val="0"/>
          <w:numId w:val="33"/>
        </w:numPr>
        <w:spacing w:line="300" w:lineRule="atLeast"/>
        <w:ind w:left="1080"/>
        <w:jc w:val="both"/>
        <w:rPr>
          <w:rFonts w:ascii="Arial" w:hAnsi="Arial" w:cs="Arial"/>
          <w:sz w:val="20"/>
          <w:szCs w:val="20"/>
        </w:rPr>
      </w:pPr>
      <w:r w:rsidRPr="0011260F">
        <w:rPr>
          <w:rFonts w:ascii="Arial" w:hAnsi="Arial" w:cs="Arial"/>
          <w:sz w:val="20"/>
          <w:szCs w:val="20"/>
        </w:rPr>
        <w:t xml:space="preserve">Cause the Module to generate the vital records </w:t>
      </w:r>
      <w:r>
        <w:rPr>
          <w:rFonts w:ascii="Arial" w:hAnsi="Arial" w:cs="Arial"/>
          <w:sz w:val="20"/>
          <w:szCs w:val="20"/>
        </w:rPr>
        <w:t xml:space="preserve">death report </w:t>
      </w:r>
      <w:r w:rsidR="00B35B8B">
        <w:rPr>
          <w:rFonts w:ascii="Arial" w:hAnsi="Arial" w:cs="Arial"/>
          <w:sz w:val="20"/>
          <w:szCs w:val="20"/>
        </w:rPr>
        <w:t xml:space="preserve">revise </w:t>
      </w:r>
      <w:r w:rsidRPr="0011260F">
        <w:rPr>
          <w:rFonts w:ascii="Arial" w:hAnsi="Arial" w:cs="Arial"/>
          <w:sz w:val="20"/>
          <w:szCs w:val="20"/>
        </w:rPr>
        <w:t xml:space="preserve">message [Figure </w:t>
      </w:r>
      <w:r>
        <w:rPr>
          <w:rFonts w:ascii="Arial" w:hAnsi="Arial" w:cs="Arial"/>
          <w:sz w:val="20"/>
          <w:szCs w:val="20"/>
        </w:rPr>
        <w:t>2</w:t>
      </w:r>
      <w:r w:rsidRPr="0011260F">
        <w:rPr>
          <w:rFonts w:ascii="Arial" w:hAnsi="Arial" w:cs="Arial"/>
          <w:sz w:val="20"/>
          <w:szCs w:val="20"/>
        </w:rPr>
        <w:t xml:space="preserve">, Step </w:t>
      </w:r>
      <w:r w:rsidR="006D00E3">
        <w:rPr>
          <w:rFonts w:ascii="Arial" w:hAnsi="Arial" w:cs="Arial"/>
          <w:sz w:val="20"/>
          <w:szCs w:val="20"/>
        </w:rPr>
        <w:t>3</w:t>
      </w:r>
      <w:r w:rsidRPr="0011260F">
        <w:rPr>
          <w:rFonts w:ascii="Arial" w:hAnsi="Arial" w:cs="Arial"/>
          <w:sz w:val="20"/>
          <w:szCs w:val="20"/>
        </w:rPr>
        <w:t xml:space="preserve">] </w:t>
      </w:r>
    </w:p>
    <w:p w14:paraId="583DF871" w14:textId="3CF785CB" w:rsidR="009968AB" w:rsidRPr="006D00E3" w:rsidRDefault="006D00E3" w:rsidP="001601CA">
      <w:pPr>
        <w:pStyle w:val="ListParagraph"/>
        <w:numPr>
          <w:ilvl w:val="0"/>
          <w:numId w:val="34"/>
        </w:numPr>
        <w:spacing w:line="300" w:lineRule="atLeast"/>
        <w:ind w:left="720"/>
        <w:jc w:val="both"/>
        <w:rPr>
          <w:rFonts w:ascii="Arial" w:hAnsi="Arial" w:cs="Arial"/>
          <w:sz w:val="20"/>
          <w:szCs w:val="20"/>
        </w:rPr>
      </w:pPr>
      <w:r w:rsidRPr="006D00E3">
        <w:rPr>
          <w:rFonts w:ascii="Arial" w:hAnsi="Arial" w:cs="Arial"/>
          <w:sz w:val="20"/>
          <w:szCs w:val="20"/>
        </w:rPr>
        <w:t>In the NIST Tool, t</w:t>
      </w:r>
      <w:r w:rsidR="009968AB" w:rsidRPr="006D00E3">
        <w:rPr>
          <w:rFonts w:ascii="Arial" w:hAnsi="Arial" w:cs="Arial"/>
          <w:sz w:val="20"/>
          <w:szCs w:val="20"/>
        </w:rPr>
        <w:t xml:space="preserve">he Tester shall </w:t>
      </w:r>
      <w:r w:rsidR="00C60BBF">
        <w:rPr>
          <w:rFonts w:ascii="Arial" w:hAnsi="Arial" w:cs="Arial"/>
          <w:sz w:val="20"/>
          <w:szCs w:val="20"/>
        </w:rPr>
        <w:t>l</w:t>
      </w:r>
      <w:r w:rsidRPr="006D00E3">
        <w:rPr>
          <w:rFonts w:ascii="Arial" w:hAnsi="Arial" w:cs="Arial"/>
          <w:sz w:val="20"/>
          <w:szCs w:val="20"/>
        </w:rPr>
        <w:t xml:space="preserve">oad the “Revise” Test Step and </w:t>
      </w:r>
      <w:r w:rsidR="009968AB" w:rsidRPr="006D00E3">
        <w:rPr>
          <w:rFonts w:ascii="Arial" w:hAnsi="Arial" w:cs="Arial"/>
          <w:sz w:val="20"/>
          <w:szCs w:val="20"/>
        </w:rPr>
        <w:t xml:space="preserve">import the vital records death report </w:t>
      </w:r>
      <w:r w:rsidR="00B35B8B">
        <w:rPr>
          <w:rFonts w:ascii="Arial" w:hAnsi="Arial" w:cs="Arial"/>
          <w:sz w:val="20"/>
          <w:szCs w:val="20"/>
        </w:rPr>
        <w:t xml:space="preserve">revise </w:t>
      </w:r>
      <w:r w:rsidR="009968AB" w:rsidRPr="006D00E3">
        <w:rPr>
          <w:rFonts w:ascii="Arial" w:hAnsi="Arial" w:cs="Arial"/>
          <w:sz w:val="20"/>
          <w:szCs w:val="20"/>
        </w:rPr>
        <w:t xml:space="preserve">message generated by the Health IT Module, and the Tool validates the message [Figure 2, Steps </w:t>
      </w:r>
      <w:r w:rsidR="00C60BBF">
        <w:rPr>
          <w:rFonts w:ascii="Arial" w:hAnsi="Arial" w:cs="Arial"/>
          <w:sz w:val="20"/>
          <w:szCs w:val="20"/>
        </w:rPr>
        <w:t xml:space="preserve">4, </w:t>
      </w:r>
      <w:r w:rsidR="009968AB" w:rsidRPr="006D00E3">
        <w:rPr>
          <w:rFonts w:ascii="Arial" w:hAnsi="Arial" w:cs="Arial"/>
          <w:sz w:val="20"/>
          <w:szCs w:val="20"/>
        </w:rPr>
        <w:t xml:space="preserve">5, </w:t>
      </w:r>
      <w:r w:rsidR="00C60BBF">
        <w:rPr>
          <w:rFonts w:ascii="Arial" w:hAnsi="Arial" w:cs="Arial"/>
          <w:sz w:val="20"/>
          <w:szCs w:val="20"/>
        </w:rPr>
        <w:t xml:space="preserve">&amp; </w:t>
      </w:r>
      <w:r w:rsidR="009968AB" w:rsidRPr="006D00E3">
        <w:rPr>
          <w:rFonts w:ascii="Arial" w:hAnsi="Arial" w:cs="Arial"/>
          <w:sz w:val="20"/>
          <w:szCs w:val="20"/>
        </w:rPr>
        <w:t>6]</w:t>
      </w:r>
    </w:p>
    <w:p w14:paraId="5C70EADB" w14:textId="77777777" w:rsidR="009968AB" w:rsidRPr="0011260F" w:rsidRDefault="009968AB" w:rsidP="001601CA">
      <w:pPr>
        <w:pStyle w:val="ListParagraph"/>
        <w:numPr>
          <w:ilvl w:val="0"/>
          <w:numId w:val="34"/>
        </w:numPr>
        <w:spacing w:line="300" w:lineRule="atLeast"/>
        <w:ind w:left="720"/>
        <w:jc w:val="both"/>
        <w:rPr>
          <w:rFonts w:ascii="Arial" w:hAnsi="Arial" w:cs="Arial"/>
          <w:sz w:val="20"/>
          <w:szCs w:val="20"/>
        </w:rPr>
      </w:pPr>
      <w:r>
        <w:rPr>
          <w:rFonts w:ascii="Arial" w:hAnsi="Arial" w:cs="Arial"/>
          <w:sz w:val="20"/>
          <w:szCs w:val="20"/>
        </w:rPr>
        <w:t>T</w:t>
      </w:r>
      <w:r w:rsidRPr="0011260F">
        <w:rPr>
          <w:rFonts w:ascii="Arial" w:hAnsi="Arial" w:cs="Arial"/>
          <w:sz w:val="20"/>
          <w:szCs w:val="20"/>
        </w:rPr>
        <w:t xml:space="preserve">he NIST Tool </w:t>
      </w:r>
      <w:r>
        <w:rPr>
          <w:rFonts w:ascii="Arial" w:hAnsi="Arial" w:cs="Arial"/>
          <w:sz w:val="20"/>
          <w:szCs w:val="20"/>
        </w:rPr>
        <w:t>produces a</w:t>
      </w:r>
      <w:r w:rsidRPr="0011260F">
        <w:rPr>
          <w:rFonts w:ascii="Arial" w:hAnsi="Arial" w:cs="Arial"/>
          <w:sz w:val="20"/>
          <w:szCs w:val="20"/>
        </w:rPr>
        <w:t xml:space="preserve"> </w:t>
      </w:r>
      <w:r>
        <w:rPr>
          <w:rFonts w:ascii="Arial" w:hAnsi="Arial" w:cs="Arial"/>
          <w:sz w:val="20"/>
          <w:szCs w:val="20"/>
        </w:rPr>
        <w:t>Validation Report</w:t>
      </w:r>
      <w:r w:rsidRPr="0011260F">
        <w:rPr>
          <w:rFonts w:ascii="Arial" w:hAnsi="Arial" w:cs="Arial"/>
          <w:sz w:val="20"/>
          <w:szCs w:val="20"/>
        </w:rPr>
        <w:t xml:space="preserve"> [Figure </w:t>
      </w:r>
      <w:r w:rsidR="00C60BBF">
        <w:rPr>
          <w:rFonts w:ascii="Arial" w:hAnsi="Arial" w:cs="Arial"/>
          <w:sz w:val="20"/>
          <w:szCs w:val="20"/>
        </w:rPr>
        <w:t>2</w:t>
      </w:r>
      <w:r w:rsidRPr="0011260F">
        <w:rPr>
          <w:rFonts w:ascii="Arial" w:hAnsi="Arial" w:cs="Arial"/>
          <w:sz w:val="20"/>
          <w:szCs w:val="20"/>
        </w:rPr>
        <w:t>, Step</w:t>
      </w:r>
      <w:r>
        <w:rPr>
          <w:rFonts w:ascii="Arial" w:hAnsi="Arial" w:cs="Arial"/>
          <w:sz w:val="20"/>
          <w:szCs w:val="20"/>
        </w:rPr>
        <w:t xml:space="preserve"> </w:t>
      </w:r>
      <w:r w:rsidR="00C60BBF">
        <w:rPr>
          <w:rFonts w:ascii="Arial" w:hAnsi="Arial" w:cs="Arial"/>
          <w:sz w:val="20"/>
          <w:szCs w:val="20"/>
        </w:rPr>
        <w:t>7</w:t>
      </w:r>
      <w:r w:rsidRPr="0011260F">
        <w:rPr>
          <w:rFonts w:ascii="Arial" w:hAnsi="Arial" w:cs="Arial"/>
          <w:sz w:val="20"/>
          <w:szCs w:val="20"/>
        </w:rPr>
        <w:t>]</w:t>
      </w:r>
    </w:p>
    <w:p w14:paraId="72EEAB4C" w14:textId="77777777" w:rsidR="009968AB" w:rsidRPr="0011260F" w:rsidRDefault="009968AB" w:rsidP="001601CA">
      <w:pPr>
        <w:pStyle w:val="ListParagraph"/>
        <w:numPr>
          <w:ilvl w:val="0"/>
          <w:numId w:val="34"/>
        </w:numPr>
        <w:spacing w:line="300" w:lineRule="atLeast"/>
        <w:ind w:left="720"/>
        <w:jc w:val="both"/>
        <w:rPr>
          <w:rFonts w:ascii="Arial" w:hAnsi="Arial" w:cs="Arial"/>
          <w:sz w:val="20"/>
          <w:szCs w:val="20"/>
        </w:rPr>
      </w:pPr>
      <w:r w:rsidRPr="0011260F">
        <w:rPr>
          <w:rFonts w:ascii="Arial" w:hAnsi="Arial" w:cs="Arial"/>
          <w:bCs w:val="0"/>
          <w:sz w:val="20"/>
          <w:szCs w:val="20"/>
        </w:rPr>
        <w:t xml:space="preserve">Using the </w:t>
      </w:r>
      <w:r w:rsidRPr="0011260F">
        <w:rPr>
          <w:rFonts w:ascii="Arial" w:hAnsi="Arial" w:cs="Arial"/>
          <w:b/>
          <w:bCs w:val="0"/>
          <w:sz w:val="20"/>
          <w:szCs w:val="20"/>
        </w:rPr>
        <w:t>Inspection Test Guide</w:t>
      </w:r>
      <w:r w:rsidRPr="0011260F">
        <w:rPr>
          <w:rFonts w:ascii="Arial" w:hAnsi="Arial" w:cs="Arial"/>
          <w:bCs w:val="0"/>
          <w:sz w:val="20"/>
          <w:szCs w:val="20"/>
        </w:rPr>
        <w:t xml:space="preserve">, the </w:t>
      </w:r>
      <w:r w:rsidRPr="0011260F">
        <w:rPr>
          <w:rFonts w:ascii="Arial" w:hAnsi="Arial" w:cs="Arial"/>
          <w:sz w:val="20"/>
          <w:szCs w:val="20"/>
        </w:rPr>
        <w:t xml:space="preserve">Tester shall verify that the vital records death report message is conformant to the </w:t>
      </w:r>
      <w:r w:rsidRPr="0011260F">
        <w:rPr>
          <w:rFonts w:ascii="Arial" w:eastAsia="Times New Roman" w:hAnsi="Arial" w:cs="Arial"/>
          <w:b/>
          <w:spacing w:val="3"/>
          <w:sz w:val="20"/>
          <w:szCs w:val="20"/>
        </w:rPr>
        <w:t>Referenced Standard</w:t>
      </w:r>
      <w:r w:rsidRPr="0011260F">
        <w:rPr>
          <w:rFonts w:ascii="Arial" w:eastAsia="Times New Roman" w:hAnsi="Arial" w:cs="Arial"/>
          <w:spacing w:val="3"/>
          <w:sz w:val="20"/>
          <w:szCs w:val="20"/>
        </w:rPr>
        <w:t xml:space="preserve"> and </w:t>
      </w:r>
      <w:r w:rsidRPr="0011260F">
        <w:rPr>
          <w:rFonts w:ascii="Arial" w:hAnsi="Arial" w:cs="Arial"/>
          <w:sz w:val="20"/>
          <w:szCs w:val="20"/>
        </w:rPr>
        <w:t>that the message includes the specified vital records death report information</w:t>
      </w:r>
    </w:p>
    <w:p w14:paraId="492E7759" w14:textId="77777777" w:rsidR="008B4FAD" w:rsidRDefault="008B4FAD" w:rsidP="008B4FAD">
      <w:pPr>
        <w:spacing w:line="300" w:lineRule="atLeast"/>
        <w:jc w:val="both"/>
        <w:rPr>
          <w:rFonts w:cs="Arial"/>
          <w:u w:val="single"/>
        </w:rPr>
      </w:pPr>
    </w:p>
    <w:p w14:paraId="16A56B2D" w14:textId="77777777" w:rsidR="008B4FAD" w:rsidRPr="00A1134F" w:rsidRDefault="008B4FAD" w:rsidP="008B4FAD">
      <w:pPr>
        <w:spacing w:line="300" w:lineRule="atLeast"/>
        <w:jc w:val="both"/>
        <w:rPr>
          <w:rFonts w:cs="Arial"/>
          <w:u w:val="single"/>
        </w:rPr>
      </w:pPr>
      <w:r w:rsidRPr="00A1134F">
        <w:rPr>
          <w:rFonts w:cs="Arial"/>
          <w:u w:val="single"/>
        </w:rPr>
        <w:t>Inspection Test Guide</w:t>
      </w:r>
    </w:p>
    <w:p w14:paraId="630D48A8" w14:textId="518C73C9" w:rsidR="00C60BBF" w:rsidRDefault="00C60BBF" w:rsidP="001601CA">
      <w:pPr>
        <w:pStyle w:val="ListParagraph"/>
        <w:numPr>
          <w:ilvl w:val="0"/>
          <w:numId w:val="35"/>
        </w:numPr>
        <w:spacing w:line="300" w:lineRule="atLeast"/>
        <w:jc w:val="both"/>
        <w:rPr>
          <w:rFonts w:ascii="Arial" w:hAnsi="Arial" w:cs="Arial"/>
          <w:sz w:val="20"/>
          <w:szCs w:val="20"/>
        </w:rPr>
      </w:pPr>
      <w:r w:rsidRPr="0011260F">
        <w:rPr>
          <w:rFonts w:ascii="Arial" w:hAnsi="Arial" w:cs="Arial"/>
          <w:sz w:val="20"/>
          <w:szCs w:val="20"/>
        </w:rPr>
        <w:t xml:space="preserve">Using the Validation Report produced by the NIST </w:t>
      </w:r>
      <w:r w:rsidRPr="0011260F">
        <w:rPr>
          <w:rFonts w:ascii="Arial" w:hAnsi="Arial" w:cs="Arial"/>
          <w:iCs/>
          <w:sz w:val="20"/>
          <w:szCs w:val="20"/>
        </w:rPr>
        <w:t>Tool</w:t>
      </w:r>
      <w:r w:rsidRPr="0011260F">
        <w:rPr>
          <w:rFonts w:ascii="Arial" w:hAnsi="Arial" w:cs="Arial"/>
          <w:b/>
          <w:sz w:val="20"/>
          <w:szCs w:val="20"/>
        </w:rPr>
        <w:t xml:space="preserve">, </w:t>
      </w:r>
      <w:r w:rsidRPr="0011260F">
        <w:rPr>
          <w:rFonts w:ascii="Arial" w:hAnsi="Arial" w:cs="Arial"/>
          <w:sz w:val="20"/>
          <w:szCs w:val="20"/>
        </w:rPr>
        <w:t>the</w:t>
      </w:r>
      <w:r w:rsidRPr="0011260F">
        <w:rPr>
          <w:rFonts w:ascii="Arial" w:hAnsi="Arial" w:cs="Arial"/>
          <w:b/>
          <w:sz w:val="20"/>
          <w:szCs w:val="20"/>
        </w:rPr>
        <w:t xml:space="preserve"> </w:t>
      </w:r>
      <w:r w:rsidRPr="0011260F">
        <w:rPr>
          <w:rFonts w:ascii="Arial" w:hAnsi="Arial" w:cs="Arial"/>
          <w:sz w:val="20"/>
          <w:szCs w:val="20"/>
        </w:rPr>
        <w:t xml:space="preserve">Tester shall analyze the Report and verify that the </w:t>
      </w:r>
      <w:r w:rsidR="0062408B">
        <w:rPr>
          <w:rFonts w:ascii="Arial" w:hAnsi="Arial" w:cs="Arial"/>
          <w:sz w:val="20"/>
          <w:szCs w:val="20"/>
        </w:rPr>
        <w:t xml:space="preserve">revise </w:t>
      </w:r>
      <w:r w:rsidRPr="0011260F">
        <w:rPr>
          <w:rFonts w:ascii="Arial" w:hAnsi="Arial" w:cs="Arial"/>
          <w:sz w:val="20"/>
          <w:szCs w:val="20"/>
        </w:rPr>
        <w:t xml:space="preserve">message created by the Health IT Module meets the conformance requirements in the </w:t>
      </w:r>
      <w:r w:rsidRPr="0011260F">
        <w:rPr>
          <w:rFonts w:ascii="Arial" w:hAnsi="Arial" w:cs="Arial"/>
          <w:b/>
          <w:sz w:val="20"/>
          <w:szCs w:val="20"/>
        </w:rPr>
        <w:t>Referenced Standard</w:t>
      </w:r>
      <w:r w:rsidRPr="0011260F">
        <w:rPr>
          <w:rFonts w:ascii="Arial" w:hAnsi="Arial" w:cs="Arial"/>
          <w:sz w:val="20"/>
          <w:szCs w:val="20"/>
        </w:rPr>
        <w:t xml:space="preserve"> [Figure </w:t>
      </w:r>
      <w:r>
        <w:rPr>
          <w:rFonts w:ascii="Arial" w:hAnsi="Arial" w:cs="Arial"/>
          <w:sz w:val="20"/>
          <w:szCs w:val="20"/>
        </w:rPr>
        <w:t>2</w:t>
      </w:r>
      <w:r w:rsidRPr="0011260F">
        <w:rPr>
          <w:rFonts w:ascii="Arial" w:hAnsi="Arial" w:cs="Arial"/>
          <w:sz w:val="20"/>
          <w:szCs w:val="20"/>
        </w:rPr>
        <w:t xml:space="preserve">, Step </w:t>
      </w:r>
      <w:r>
        <w:rPr>
          <w:rFonts w:ascii="Arial" w:hAnsi="Arial" w:cs="Arial"/>
          <w:sz w:val="20"/>
          <w:szCs w:val="20"/>
        </w:rPr>
        <w:t>8</w:t>
      </w:r>
      <w:r w:rsidRPr="0011260F">
        <w:rPr>
          <w:rFonts w:ascii="Arial" w:hAnsi="Arial" w:cs="Arial"/>
          <w:sz w:val="20"/>
          <w:szCs w:val="20"/>
        </w:rPr>
        <w:t>]</w:t>
      </w:r>
    </w:p>
    <w:p w14:paraId="0FA92E6D" w14:textId="77777777" w:rsidR="00C60BBF" w:rsidRPr="00C60BBF" w:rsidRDefault="00C60BBF" w:rsidP="00C60BBF">
      <w:pPr>
        <w:spacing w:line="300" w:lineRule="atLeast"/>
        <w:ind w:left="360"/>
        <w:jc w:val="both"/>
        <w:rPr>
          <w:rFonts w:cs="Arial"/>
        </w:rPr>
      </w:pPr>
      <w:r w:rsidRPr="00C60BBF">
        <w:rPr>
          <w:rFonts w:cs="Arial"/>
          <w:b/>
        </w:rPr>
        <w:t>NOTE</w:t>
      </w:r>
      <w:r w:rsidRPr="00C60BBF">
        <w:rPr>
          <w:rFonts w:cs="Arial"/>
        </w:rPr>
        <w:t xml:space="preserve">: </w:t>
      </w:r>
      <w:r w:rsidR="00FA3032">
        <w:rPr>
          <w:rFonts w:cs="Arial"/>
        </w:rPr>
        <w:t>After completion of VR_DTR – 2, t</w:t>
      </w:r>
      <w:r w:rsidRPr="00C60BBF">
        <w:rPr>
          <w:rFonts w:cs="Arial"/>
        </w:rPr>
        <w:t xml:space="preserve">he Tester shall continue with the same Test Case used for VR_DTR – 1 and shall select the “Cancel” Test Step to begin validating that the HIT Module is able to create a message that would cancel the vital records death report </w:t>
      </w:r>
      <w:r>
        <w:rPr>
          <w:rFonts w:cs="Arial"/>
        </w:rPr>
        <w:t>(see VR_DTR – 3 for the testing process)</w:t>
      </w:r>
    </w:p>
    <w:p w14:paraId="6866B375" w14:textId="77777777" w:rsidR="008B4FAD" w:rsidRPr="00A1134F" w:rsidRDefault="008B4FAD" w:rsidP="008B4FAD">
      <w:pPr>
        <w:spacing w:line="300" w:lineRule="atLeast"/>
        <w:jc w:val="both"/>
        <w:rPr>
          <w:rFonts w:cs="Arial"/>
          <w:u w:val="single"/>
        </w:rPr>
      </w:pPr>
    </w:p>
    <w:p w14:paraId="46FF819F" w14:textId="77777777" w:rsidR="008B4FAD" w:rsidRDefault="008B4FAD" w:rsidP="005505A6">
      <w:pPr>
        <w:rPr>
          <w:rFonts w:cs="Arial"/>
        </w:rPr>
      </w:pPr>
    </w:p>
    <w:p w14:paraId="0ADF30A7" w14:textId="77777777" w:rsidR="00EE7739" w:rsidRDefault="00EE7739">
      <w:pPr>
        <w:rPr>
          <w:rFonts w:cs="Arial"/>
          <w:b/>
        </w:rPr>
      </w:pPr>
      <w:r>
        <w:rPr>
          <w:rFonts w:cs="Arial"/>
          <w:b/>
        </w:rPr>
        <w:br w:type="page"/>
      </w:r>
    </w:p>
    <w:p w14:paraId="531C7CBD" w14:textId="0FE9794D" w:rsidR="008B4FAD" w:rsidRDefault="008B4FAD" w:rsidP="008B4FAD">
      <w:pPr>
        <w:spacing w:line="300" w:lineRule="atLeast"/>
        <w:rPr>
          <w:rFonts w:cs="Arial"/>
          <w:b/>
        </w:rPr>
      </w:pPr>
      <w:r w:rsidRPr="008B4FAD">
        <w:rPr>
          <w:rFonts w:cs="Arial"/>
          <w:b/>
        </w:rPr>
        <w:lastRenderedPageBreak/>
        <w:t>VR_</w:t>
      </w:r>
      <w:r>
        <w:rPr>
          <w:rFonts w:cs="Arial"/>
          <w:b/>
        </w:rPr>
        <w:t>DTR - 3</w:t>
      </w:r>
      <w:r w:rsidRPr="008B4FAD">
        <w:rPr>
          <w:rFonts w:cs="Arial"/>
          <w:b/>
        </w:rPr>
        <w:t xml:space="preserve">: Electronically Create </w:t>
      </w:r>
      <w:r>
        <w:rPr>
          <w:rFonts w:cs="Arial"/>
          <w:b/>
        </w:rPr>
        <w:t>Cancel</w:t>
      </w:r>
      <w:r w:rsidRPr="008B4FAD">
        <w:rPr>
          <w:rFonts w:cs="Arial"/>
          <w:b/>
        </w:rPr>
        <w:t xml:space="preserve"> Vital Record</w:t>
      </w:r>
      <w:r w:rsidR="00FA3032">
        <w:rPr>
          <w:rFonts w:cs="Arial"/>
          <w:b/>
        </w:rPr>
        <w:t>s</w:t>
      </w:r>
      <w:r w:rsidRPr="008B4FAD">
        <w:rPr>
          <w:rFonts w:cs="Arial"/>
          <w:b/>
        </w:rPr>
        <w:t xml:space="preserve"> Death Report Message</w:t>
      </w:r>
    </w:p>
    <w:p w14:paraId="06EA3F8C" w14:textId="77777777" w:rsidR="008B4FAD" w:rsidRDefault="008B4FAD" w:rsidP="008B4FAD">
      <w:pPr>
        <w:spacing w:line="300" w:lineRule="atLeast"/>
        <w:rPr>
          <w:rFonts w:cs="Arial"/>
          <w:b/>
        </w:rPr>
      </w:pPr>
    </w:p>
    <w:p w14:paraId="63948C03" w14:textId="77777777" w:rsidR="008B4FAD" w:rsidRPr="00D1633E" w:rsidRDefault="008B4FAD" w:rsidP="008B4FAD">
      <w:pPr>
        <w:pStyle w:val="Caption"/>
        <w:rPr>
          <w:rFonts w:cs="Arial"/>
          <w:b w:val="0"/>
          <w:sz w:val="20"/>
        </w:rPr>
      </w:pPr>
      <w:r w:rsidRPr="00D1633E">
        <w:rPr>
          <w:sz w:val="20"/>
        </w:rPr>
        <w:t xml:space="preserve">Figure </w:t>
      </w:r>
      <w:r>
        <w:rPr>
          <w:sz w:val="20"/>
        </w:rPr>
        <w:t>3</w:t>
      </w:r>
      <w:r w:rsidRPr="00D1633E">
        <w:rPr>
          <w:sz w:val="20"/>
        </w:rPr>
        <w:t xml:space="preserve">   Create </w:t>
      </w:r>
      <w:r>
        <w:rPr>
          <w:sz w:val="20"/>
        </w:rPr>
        <w:t>Cancel Vital Record</w:t>
      </w:r>
      <w:r w:rsidR="00FA3032">
        <w:rPr>
          <w:sz w:val="20"/>
        </w:rPr>
        <w:t>s</w:t>
      </w:r>
      <w:r>
        <w:rPr>
          <w:sz w:val="20"/>
        </w:rPr>
        <w:t xml:space="preserve"> Death Report</w:t>
      </w:r>
      <w:r w:rsidRPr="00D1633E">
        <w:rPr>
          <w:sz w:val="20"/>
        </w:rPr>
        <w:t xml:space="preserve"> Message</w:t>
      </w:r>
    </w:p>
    <w:p w14:paraId="54CC4B18" w14:textId="079AF57D" w:rsidR="008B4FAD" w:rsidRDefault="00C1479A" w:rsidP="008B4FAD">
      <w:pPr>
        <w:rPr>
          <w:noProof/>
        </w:rPr>
      </w:pPr>
      <w:r>
        <w:rPr>
          <w:noProof/>
        </w:rPr>
        <w:drawing>
          <wp:inline distT="0" distB="0" distL="0" distR="0" wp14:anchorId="5EC8623F" wp14:editId="2682DEDE">
            <wp:extent cx="5943600" cy="3964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940"/>
                    </a:xfrm>
                    <a:prstGeom prst="rect">
                      <a:avLst/>
                    </a:prstGeom>
                  </pic:spPr>
                </pic:pic>
              </a:graphicData>
            </a:graphic>
          </wp:inline>
        </w:drawing>
      </w:r>
    </w:p>
    <w:p w14:paraId="3C69C929" w14:textId="77777777" w:rsidR="008B4FAD" w:rsidRDefault="008B4FAD" w:rsidP="008B4FAD">
      <w:pPr>
        <w:rPr>
          <w:rFonts w:cs="Arial"/>
        </w:rPr>
      </w:pPr>
    </w:p>
    <w:p w14:paraId="415703E2" w14:textId="77777777" w:rsidR="008B4FAD" w:rsidRPr="005413E5" w:rsidRDefault="008B4FAD" w:rsidP="008B4FAD">
      <w:pPr>
        <w:rPr>
          <w:rFonts w:cs="Arial"/>
        </w:rPr>
      </w:pPr>
      <w:r w:rsidRPr="005413E5">
        <w:rPr>
          <w:rFonts w:cs="Arial"/>
        </w:rPr>
        <w:t xml:space="preserve"> The instructions in the testing process listed below reference the numbered test steps in </w:t>
      </w:r>
      <w:r>
        <w:rPr>
          <w:rFonts w:cs="Arial"/>
          <w:b/>
        </w:rPr>
        <w:t>Figure 3</w:t>
      </w:r>
      <w:r w:rsidRPr="00AF43AB">
        <w:rPr>
          <w:rFonts w:cs="Arial"/>
        </w:rPr>
        <w:t>.</w:t>
      </w:r>
    </w:p>
    <w:p w14:paraId="423CD4B6" w14:textId="77777777" w:rsidR="008B4FAD" w:rsidRPr="005413E5" w:rsidRDefault="008B4FAD" w:rsidP="008B4FAD">
      <w:pPr>
        <w:rPr>
          <w:rFonts w:cs="Arial"/>
        </w:rPr>
      </w:pPr>
    </w:p>
    <w:p w14:paraId="32B91B44" w14:textId="77777777" w:rsidR="008B4FAD" w:rsidRPr="008B4FAD" w:rsidRDefault="008B4FAD" w:rsidP="008B4FAD">
      <w:pPr>
        <w:spacing w:line="300" w:lineRule="atLeast"/>
        <w:jc w:val="both"/>
        <w:rPr>
          <w:rFonts w:cs="Arial"/>
          <w:u w:val="single"/>
        </w:rPr>
      </w:pPr>
      <w:r w:rsidRPr="008B4FAD">
        <w:rPr>
          <w:rFonts w:cs="Arial"/>
          <w:u w:val="single"/>
        </w:rPr>
        <w:t>Required Vendor Information</w:t>
      </w:r>
    </w:p>
    <w:p w14:paraId="0257CEAE" w14:textId="77777777" w:rsidR="0011260F" w:rsidRPr="00E20007" w:rsidRDefault="0011260F" w:rsidP="0011260F">
      <w:pPr>
        <w:spacing w:line="300" w:lineRule="atLeast"/>
        <w:ind w:left="360"/>
        <w:jc w:val="both"/>
        <w:rPr>
          <w:rFonts w:cs="Arial"/>
        </w:rPr>
      </w:pPr>
      <w:r w:rsidRPr="00E20007">
        <w:rPr>
          <w:rFonts w:cs="Arial"/>
        </w:rPr>
        <w:t>Same as for VR_DTR – 1</w:t>
      </w:r>
    </w:p>
    <w:p w14:paraId="7DA0ADEB" w14:textId="77777777" w:rsidR="008B4FAD" w:rsidRDefault="008B4FAD" w:rsidP="008B4FAD">
      <w:pPr>
        <w:rPr>
          <w:rFonts w:cs="Arial"/>
        </w:rPr>
      </w:pPr>
    </w:p>
    <w:p w14:paraId="183CFFDF" w14:textId="77777777" w:rsidR="008B4FAD" w:rsidRDefault="008B4FAD" w:rsidP="008B4FAD">
      <w:pPr>
        <w:spacing w:line="300" w:lineRule="atLeast"/>
        <w:jc w:val="both"/>
        <w:rPr>
          <w:rFonts w:cs="Arial"/>
          <w:u w:val="single"/>
        </w:rPr>
      </w:pPr>
      <w:r w:rsidRPr="00A1134F">
        <w:rPr>
          <w:rFonts w:cs="Arial"/>
          <w:u w:val="single"/>
        </w:rPr>
        <w:t>Required Testing Actions</w:t>
      </w:r>
    </w:p>
    <w:p w14:paraId="7730BCFD" w14:textId="77777777" w:rsidR="008C6725" w:rsidRPr="006D00E3" w:rsidRDefault="008C6725" w:rsidP="001601CA">
      <w:pPr>
        <w:pStyle w:val="ListParagraph"/>
        <w:numPr>
          <w:ilvl w:val="0"/>
          <w:numId w:val="36"/>
        </w:numPr>
        <w:tabs>
          <w:tab w:val="left" w:pos="1800"/>
          <w:tab w:val="left" w:pos="2160"/>
        </w:tabs>
        <w:spacing w:line="300" w:lineRule="atLeast"/>
        <w:jc w:val="both"/>
        <w:rPr>
          <w:rFonts w:ascii="Arial" w:hAnsi="Arial" w:cs="Arial"/>
          <w:sz w:val="20"/>
          <w:szCs w:val="20"/>
        </w:rPr>
      </w:pPr>
      <w:r w:rsidRPr="006D00E3">
        <w:rPr>
          <w:rFonts w:ascii="Arial" w:hAnsi="Arial" w:cs="Arial"/>
          <w:sz w:val="20"/>
          <w:szCs w:val="20"/>
        </w:rPr>
        <w:t>In the Tool</w:t>
      </w:r>
      <w:r w:rsidRPr="006D00E3">
        <w:rPr>
          <w:rFonts w:ascii="Arial" w:hAnsi="Arial" w:cs="Arial"/>
          <w:spacing w:val="-1"/>
          <w:sz w:val="20"/>
          <w:szCs w:val="20"/>
        </w:rPr>
        <w:t>,</w:t>
      </w:r>
      <w:r w:rsidRPr="006D00E3">
        <w:rPr>
          <w:rFonts w:ascii="Arial" w:hAnsi="Arial" w:cs="Arial"/>
          <w:sz w:val="20"/>
          <w:szCs w:val="20"/>
        </w:rPr>
        <w:t xml:space="preserve"> the Tester shall continue with the same Test Case selected for VR_DTR – 1 and shall </w:t>
      </w:r>
      <w:r>
        <w:rPr>
          <w:rFonts w:ascii="Arial" w:hAnsi="Arial" w:cs="Arial"/>
          <w:sz w:val="20"/>
          <w:szCs w:val="20"/>
        </w:rPr>
        <w:t>s</w:t>
      </w:r>
      <w:r w:rsidRPr="006D00E3">
        <w:rPr>
          <w:rFonts w:ascii="Arial" w:hAnsi="Arial" w:cs="Arial"/>
          <w:sz w:val="20"/>
          <w:szCs w:val="20"/>
        </w:rPr>
        <w:t>elect the “</w:t>
      </w:r>
      <w:r>
        <w:rPr>
          <w:rFonts w:ascii="Arial" w:hAnsi="Arial" w:cs="Arial"/>
          <w:sz w:val="20"/>
          <w:szCs w:val="20"/>
        </w:rPr>
        <w:t>Cancel</w:t>
      </w:r>
      <w:r w:rsidRPr="006D00E3">
        <w:rPr>
          <w:rFonts w:ascii="Arial" w:hAnsi="Arial" w:cs="Arial"/>
          <w:sz w:val="20"/>
          <w:szCs w:val="20"/>
        </w:rPr>
        <w:t>” Test Step [Figure</w:t>
      </w:r>
      <w:r w:rsidR="00C70D82">
        <w:rPr>
          <w:rFonts w:ascii="Arial" w:hAnsi="Arial" w:cs="Arial"/>
          <w:sz w:val="20"/>
          <w:szCs w:val="20"/>
        </w:rPr>
        <w:t xml:space="preserve"> 3</w:t>
      </w:r>
      <w:r w:rsidRPr="006D00E3">
        <w:rPr>
          <w:rFonts w:ascii="Arial" w:hAnsi="Arial" w:cs="Arial"/>
          <w:sz w:val="20"/>
          <w:szCs w:val="20"/>
        </w:rPr>
        <w:t>, Step 1]</w:t>
      </w:r>
    </w:p>
    <w:p w14:paraId="6C273C4E" w14:textId="23F9488E" w:rsidR="00E20007" w:rsidRPr="0011260F" w:rsidRDefault="008C6725" w:rsidP="00E20007">
      <w:pPr>
        <w:pStyle w:val="ListParagraph"/>
        <w:numPr>
          <w:ilvl w:val="0"/>
          <w:numId w:val="42"/>
        </w:numPr>
        <w:spacing w:line="300" w:lineRule="atLeast"/>
        <w:jc w:val="both"/>
        <w:rPr>
          <w:rFonts w:ascii="Arial" w:hAnsi="Arial" w:cs="Arial"/>
          <w:sz w:val="20"/>
          <w:szCs w:val="20"/>
        </w:rPr>
      </w:pPr>
      <w:r w:rsidRPr="0011260F">
        <w:rPr>
          <w:rFonts w:ascii="Arial" w:hAnsi="Arial" w:cs="Arial"/>
          <w:sz w:val="20"/>
          <w:szCs w:val="20"/>
        </w:rPr>
        <w:t xml:space="preserve">Using </w:t>
      </w:r>
      <w:r w:rsidR="00E20007">
        <w:rPr>
          <w:rFonts w:ascii="Arial" w:hAnsi="Arial" w:cs="Arial"/>
          <w:sz w:val="20"/>
          <w:szCs w:val="20"/>
        </w:rPr>
        <w:t xml:space="preserve">the </w:t>
      </w:r>
      <w:r w:rsidR="00D337AC">
        <w:rPr>
          <w:rFonts w:ascii="Arial" w:hAnsi="Arial" w:cs="Arial"/>
          <w:sz w:val="20"/>
          <w:szCs w:val="20"/>
        </w:rPr>
        <w:t>information</w:t>
      </w:r>
      <w:r w:rsidR="00E20007">
        <w:rPr>
          <w:rFonts w:ascii="Arial" w:hAnsi="Arial" w:cs="Arial"/>
          <w:sz w:val="20"/>
          <w:szCs w:val="20"/>
        </w:rPr>
        <w:t xml:space="preserve"> provided in the Test Story Description and Message Content sheet in the VR Tool and </w:t>
      </w:r>
      <w:r w:rsidRPr="0011260F">
        <w:rPr>
          <w:rFonts w:ascii="Arial" w:hAnsi="Arial" w:cs="Arial"/>
          <w:sz w:val="20"/>
          <w:szCs w:val="20"/>
        </w:rPr>
        <w:t>the capabilities in the Hea</w:t>
      </w:r>
      <w:r w:rsidR="00E20007">
        <w:rPr>
          <w:rFonts w:ascii="Arial" w:hAnsi="Arial" w:cs="Arial"/>
          <w:sz w:val="20"/>
          <w:szCs w:val="20"/>
        </w:rPr>
        <w:t xml:space="preserve">lth IT Module, the Tester shall cause the Module to generate the vital records death report </w:t>
      </w:r>
      <w:r w:rsidR="00B35B8B">
        <w:rPr>
          <w:rFonts w:ascii="Arial" w:hAnsi="Arial" w:cs="Arial"/>
          <w:sz w:val="20"/>
          <w:szCs w:val="20"/>
        </w:rPr>
        <w:t xml:space="preserve">cancel </w:t>
      </w:r>
      <w:r w:rsidR="00E20007">
        <w:rPr>
          <w:rFonts w:ascii="Arial" w:hAnsi="Arial" w:cs="Arial"/>
          <w:sz w:val="20"/>
          <w:szCs w:val="20"/>
        </w:rPr>
        <w:t xml:space="preserve">message </w:t>
      </w:r>
      <w:r w:rsidR="00E20007" w:rsidRPr="00E20007">
        <w:rPr>
          <w:rFonts w:ascii="Arial" w:hAnsi="Arial" w:cs="Arial"/>
          <w:sz w:val="20"/>
          <w:szCs w:val="20"/>
        </w:rPr>
        <w:t>[Figure 3, Step 2]</w:t>
      </w:r>
    </w:p>
    <w:p w14:paraId="01F5EA65" w14:textId="2F952F29" w:rsidR="008C6725" w:rsidRPr="006D00E3" w:rsidRDefault="008C6725" w:rsidP="001601CA">
      <w:pPr>
        <w:pStyle w:val="ListParagraph"/>
        <w:numPr>
          <w:ilvl w:val="0"/>
          <w:numId w:val="40"/>
        </w:numPr>
        <w:spacing w:line="300" w:lineRule="atLeast"/>
        <w:ind w:left="720"/>
        <w:jc w:val="both"/>
        <w:rPr>
          <w:rFonts w:ascii="Arial" w:hAnsi="Arial" w:cs="Arial"/>
          <w:sz w:val="20"/>
          <w:szCs w:val="20"/>
        </w:rPr>
      </w:pPr>
      <w:r w:rsidRPr="006D00E3">
        <w:rPr>
          <w:rFonts w:ascii="Arial" w:hAnsi="Arial" w:cs="Arial"/>
          <w:sz w:val="20"/>
          <w:szCs w:val="20"/>
        </w:rPr>
        <w:t xml:space="preserve">In the NIST Tool, the Tester shall </w:t>
      </w:r>
      <w:r>
        <w:rPr>
          <w:rFonts w:ascii="Arial" w:hAnsi="Arial" w:cs="Arial"/>
          <w:sz w:val="20"/>
          <w:szCs w:val="20"/>
        </w:rPr>
        <w:t>l</w:t>
      </w:r>
      <w:r w:rsidRPr="006D00E3">
        <w:rPr>
          <w:rFonts w:ascii="Arial" w:hAnsi="Arial" w:cs="Arial"/>
          <w:sz w:val="20"/>
          <w:szCs w:val="20"/>
        </w:rPr>
        <w:t>oad the “</w:t>
      </w:r>
      <w:r w:rsidR="00C70D82">
        <w:rPr>
          <w:rFonts w:ascii="Arial" w:hAnsi="Arial" w:cs="Arial"/>
          <w:sz w:val="20"/>
          <w:szCs w:val="20"/>
        </w:rPr>
        <w:t>Cancel</w:t>
      </w:r>
      <w:r w:rsidRPr="006D00E3">
        <w:rPr>
          <w:rFonts w:ascii="Arial" w:hAnsi="Arial" w:cs="Arial"/>
          <w:sz w:val="20"/>
          <w:szCs w:val="20"/>
        </w:rPr>
        <w:t xml:space="preserve">” Test Step and import the vital records death report </w:t>
      </w:r>
      <w:r w:rsidR="00B35B8B">
        <w:rPr>
          <w:rFonts w:ascii="Arial" w:hAnsi="Arial" w:cs="Arial"/>
          <w:sz w:val="20"/>
          <w:szCs w:val="20"/>
        </w:rPr>
        <w:t xml:space="preserve">cancel </w:t>
      </w:r>
      <w:r w:rsidRPr="006D00E3">
        <w:rPr>
          <w:rFonts w:ascii="Arial" w:hAnsi="Arial" w:cs="Arial"/>
          <w:sz w:val="20"/>
          <w:szCs w:val="20"/>
        </w:rPr>
        <w:t xml:space="preserve">message generated by the Health IT Module, and the Tool validates the message [Figure </w:t>
      </w:r>
      <w:r w:rsidR="00C70D82">
        <w:rPr>
          <w:rFonts w:ascii="Arial" w:hAnsi="Arial" w:cs="Arial"/>
          <w:sz w:val="20"/>
          <w:szCs w:val="20"/>
        </w:rPr>
        <w:t>3</w:t>
      </w:r>
      <w:r w:rsidRPr="006D00E3">
        <w:rPr>
          <w:rFonts w:ascii="Arial" w:hAnsi="Arial" w:cs="Arial"/>
          <w:sz w:val="20"/>
          <w:szCs w:val="20"/>
        </w:rPr>
        <w:t xml:space="preserve">, </w:t>
      </w:r>
      <w:r w:rsidR="00C70D82">
        <w:rPr>
          <w:rFonts w:ascii="Arial" w:hAnsi="Arial" w:cs="Arial"/>
          <w:sz w:val="20"/>
          <w:szCs w:val="20"/>
        </w:rPr>
        <w:t>S</w:t>
      </w:r>
      <w:r w:rsidRPr="006D00E3">
        <w:rPr>
          <w:rFonts w:ascii="Arial" w:hAnsi="Arial" w:cs="Arial"/>
          <w:sz w:val="20"/>
          <w:szCs w:val="20"/>
        </w:rPr>
        <w:t xml:space="preserve">teps </w:t>
      </w:r>
      <w:r w:rsidR="00B35B8B">
        <w:rPr>
          <w:rFonts w:ascii="Arial" w:hAnsi="Arial" w:cs="Arial"/>
          <w:sz w:val="20"/>
          <w:szCs w:val="20"/>
        </w:rPr>
        <w:t xml:space="preserve">3, </w:t>
      </w:r>
      <w:r>
        <w:rPr>
          <w:rFonts w:ascii="Arial" w:hAnsi="Arial" w:cs="Arial"/>
          <w:sz w:val="20"/>
          <w:szCs w:val="20"/>
        </w:rPr>
        <w:t xml:space="preserve">4, </w:t>
      </w:r>
      <w:r w:rsidR="00B35B8B">
        <w:rPr>
          <w:rFonts w:ascii="Arial" w:hAnsi="Arial" w:cs="Arial"/>
          <w:sz w:val="20"/>
          <w:szCs w:val="20"/>
        </w:rPr>
        <w:t xml:space="preserve">&amp; </w:t>
      </w:r>
      <w:r w:rsidRPr="006D00E3">
        <w:rPr>
          <w:rFonts w:ascii="Arial" w:hAnsi="Arial" w:cs="Arial"/>
          <w:sz w:val="20"/>
          <w:szCs w:val="20"/>
        </w:rPr>
        <w:t>5]</w:t>
      </w:r>
    </w:p>
    <w:p w14:paraId="522DD3BF" w14:textId="093EFC62" w:rsidR="008C6725" w:rsidRPr="0011260F" w:rsidRDefault="008C6725" w:rsidP="001601CA">
      <w:pPr>
        <w:pStyle w:val="ListParagraph"/>
        <w:numPr>
          <w:ilvl w:val="0"/>
          <w:numId w:val="40"/>
        </w:numPr>
        <w:spacing w:line="300" w:lineRule="atLeast"/>
        <w:ind w:left="720"/>
        <w:jc w:val="both"/>
        <w:rPr>
          <w:rFonts w:ascii="Arial" w:hAnsi="Arial" w:cs="Arial"/>
          <w:sz w:val="20"/>
          <w:szCs w:val="20"/>
        </w:rPr>
      </w:pPr>
      <w:r>
        <w:rPr>
          <w:rFonts w:ascii="Arial" w:hAnsi="Arial" w:cs="Arial"/>
          <w:sz w:val="20"/>
          <w:szCs w:val="20"/>
        </w:rPr>
        <w:t>T</w:t>
      </w:r>
      <w:r w:rsidRPr="0011260F">
        <w:rPr>
          <w:rFonts w:ascii="Arial" w:hAnsi="Arial" w:cs="Arial"/>
          <w:sz w:val="20"/>
          <w:szCs w:val="20"/>
        </w:rPr>
        <w:t xml:space="preserve">he NIST Tool </w:t>
      </w:r>
      <w:r>
        <w:rPr>
          <w:rFonts w:ascii="Arial" w:hAnsi="Arial" w:cs="Arial"/>
          <w:sz w:val="20"/>
          <w:szCs w:val="20"/>
        </w:rPr>
        <w:t>produces a</w:t>
      </w:r>
      <w:r w:rsidRPr="0011260F">
        <w:rPr>
          <w:rFonts w:ascii="Arial" w:hAnsi="Arial" w:cs="Arial"/>
          <w:sz w:val="20"/>
          <w:szCs w:val="20"/>
        </w:rPr>
        <w:t xml:space="preserve"> </w:t>
      </w:r>
      <w:r>
        <w:rPr>
          <w:rFonts w:ascii="Arial" w:hAnsi="Arial" w:cs="Arial"/>
          <w:sz w:val="20"/>
          <w:szCs w:val="20"/>
        </w:rPr>
        <w:t>Validation Report</w:t>
      </w:r>
      <w:r w:rsidRPr="0011260F">
        <w:rPr>
          <w:rFonts w:ascii="Arial" w:hAnsi="Arial" w:cs="Arial"/>
          <w:sz w:val="20"/>
          <w:szCs w:val="20"/>
        </w:rPr>
        <w:t xml:space="preserve"> [Figure </w:t>
      </w:r>
      <w:r w:rsidR="00C70D82">
        <w:rPr>
          <w:rFonts w:ascii="Arial" w:hAnsi="Arial" w:cs="Arial"/>
          <w:sz w:val="20"/>
          <w:szCs w:val="20"/>
        </w:rPr>
        <w:t>3</w:t>
      </w:r>
      <w:r w:rsidRPr="0011260F">
        <w:rPr>
          <w:rFonts w:ascii="Arial" w:hAnsi="Arial" w:cs="Arial"/>
          <w:sz w:val="20"/>
          <w:szCs w:val="20"/>
        </w:rPr>
        <w:t>, Step</w:t>
      </w:r>
      <w:r>
        <w:rPr>
          <w:rFonts w:ascii="Arial" w:hAnsi="Arial" w:cs="Arial"/>
          <w:sz w:val="20"/>
          <w:szCs w:val="20"/>
        </w:rPr>
        <w:t xml:space="preserve"> </w:t>
      </w:r>
      <w:r w:rsidR="00B35B8B">
        <w:rPr>
          <w:rFonts w:ascii="Arial" w:hAnsi="Arial" w:cs="Arial"/>
          <w:sz w:val="20"/>
          <w:szCs w:val="20"/>
        </w:rPr>
        <w:t>6</w:t>
      </w:r>
      <w:r w:rsidRPr="0011260F">
        <w:rPr>
          <w:rFonts w:ascii="Arial" w:hAnsi="Arial" w:cs="Arial"/>
          <w:sz w:val="20"/>
          <w:szCs w:val="20"/>
        </w:rPr>
        <w:t>]</w:t>
      </w:r>
    </w:p>
    <w:p w14:paraId="432122ED" w14:textId="77777777" w:rsidR="008C6725" w:rsidRPr="0011260F" w:rsidRDefault="008C6725" w:rsidP="001601CA">
      <w:pPr>
        <w:pStyle w:val="ListParagraph"/>
        <w:numPr>
          <w:ilvl w:val="0"/>
          <w:numId w:val="40"/>
        </w:numPr>
        <w:spacing w:line="300" w:lineRule="atLeast"/>
        <w:ind w:left="720"/>
        <w:jc w:val="both"/>
        <w:rPr>
          <w:rFonts w:ascii="Arial" w:hAnsi="Arial" w:cs="Arial"/>
          <w:sz w:val="20"/>
          <w:szCs w:val="20"/>
        </w:rPr>
      </w:pPr>
      <w:r w:rsidRPr="0011260F">
        <w:rPr>
          <w:rFonts w:ascii="Arial" w:hAnsi="Arial" w:cs="Arial"/>
          <w:bCs w:val="0"/>
          <w:sz w:val="20"/>
          <w:szCs w:val="20"/>
        </w:rPr>
        <w:t xml:space="preserve">Using the </w:t>
      </w:r>
      <w:r w:rsidRPr="0011260F">
        <w:rPr>
          <w:rFonts w:ascii="Arial" w:hAnsi="Arial" w:cs="Arial"/>
          <w:b/>
          <w:bCs w:val="0"/>
          <w:sz w:val="20"/>
          <w:szCs w:val="20"/>
        </w:rPr>
        <w:t>Inspection Test Guide</w:t>
      </w:r>
      <w:r w:rsidRPr="0011260F">
        <w:rPr>
          <w:rFonts w:ascii="Arial" w:hAnsi="Arial" w:cs="Arial"/>
          <w:bCs w:val="0"/>
          <w:sz w:val="20"/>
          <w:szCs w:val="20"/>
        </w:rPr>
        <w:t xml:space="preserve">, the </w:t>
      </w:r>
      <w:r w:rsidRPr="0011260F">
        <w:rPr>
          <w:rFonts w:ascii="Arial" w:hAnsi="Arial" w:cs="Arial"/>
          <w:sz w:val="20"/>
          <w:szCs w:val="20"/>
        </w:rPr>
        <w:t xml:space="preserve">Tester shall verify that the vital records death report message is conformant to the </w:t>
      </w:r>
      <w:r w:rsidRPr="0011260F">
        <w:rPr>
          <w:rFonts w:ascii="Arial" w:eastAsia="Times New Roman" w:hAnsi="Arial" w:cs="Arial"/>
          <w:b/>
          <w:spacing w:val="3"/>
          <w:sz w:val="20"/>
          <w:szCs w:val="20"/>
        </w:rPr>
        <w:t>Referenced Standard</w:t>
      </w:r>
      <w:r w:rsidRPr="0011260F">
        <w:rPr>
          <w:rFonts w:ascii="Arial" w:eastAsia="Times New Roman" w:hAnsi="Arial" w:cs="Arial"/>
          <w:spacing w:val="3"/>
          <w:sz w:val="20"/>
          <w:szCs w:val="20"/>
        </w:rPr>
        <w:t xml:space="preserve"> and </w:t>
      </w:r>
      <w:r w:rsidRPr="0011260F">
        <w:rPr>
          <w:rFonts w:ascii="Arial" w:hAnsi="Arial" w:cs="Arial"/>
          <w:sz w:val="20"/>
          <w:szCs w:val="20"/>
        </w:rPr>
        <w:t>that the message includes the specified vital records death report information</w:t>
      </w:r>
    </w:p>
    <w:p w14:paraId="6945B516" w14:textId="77777777" w:rsidR="008C6725" w:rsidRDefault="008C6725" w:rsidP="008C6725">
      <w:pPr>
        <w:spacing w:line="300" w:lineRule="atLeast"/>
        <w:jc w:val="both"/>
        <w:rPr>
          <w:rFonts w:cs="Arial"/>
          <w:u w:val="single"/>
        </w:rPr>
      </w:pPr>
    </w:p>
    <w:p w14:paraId="324108C6" w14:textId="77777777" w:rsidR="008B4FAD" w:rsidRPr="00A1134F" w:rsidRDefault="008B4FAD" w:rsidP="008B4FAD">
      <w:pPr>
        <w:spacing w:line="300" w:lineRule="atLeast"/>
        <w:jc w:val="both"/>
        <w:rPr>
          <w:rFonts w:cs="Arial"/>
          <w:u w:val="single"/>
        </w:rPr>
      </w:pPr>
      <w:r w:rsidRPr="00A1134F">
        <w:rPr>
          <w:rFonts w:cs="Arial"/>
          <w:u w:val="single"/>
        </w:rPr>
        <w:t>Inspection Test Guide</w:t>
      </w:r>
    </w:p>
    <w:p w14:paraId="03FA7078" w14:textId="466F1551" w:rsidR="00C70D82" w:rsidRDefault="00C70D82" w:rsidP="001601CA">
      <w:pPr>
        <w:pStyle w:val="ListParagraph"/>
        <w:numPr>
          <w:ilvl w:val="0"/>
          <w:numId w:val="37"/>
        </w:numPr>
        <w:spacing w:line="300" w:lineRule="atLeast"/>
        <w:jc w:val="both"/>
        <w:rPr>
          <w:rFonts w:ascii="Arial" w:hAnsi="Arial" w:cs="Arial"/>
          <w:sz w:val="20"/>
          <w:szCs w:val="20"/>
        </w:rPr>
      </w:pPr>
      <w:r w:rsidRPr="0011260F">
        <w:rPr>
          <w:rFonts w:ascii="Arial" w:hAnsi="Arial" w:cs="Arial"/>
          <w:sz w:val="20"/>
          <w:szCs w:val="20"/>
        </w:rPr>
        <w:t xml:space="preserve">Using the Validation Report produced by the NIST </w:t>
      </w:r>
      <w:r w:rsidRPr="0011260F">
        <w:rPr>
          <w:rFonts w:ascii="Arial" w:hAnsi="Arial" w:cs="Arial"/>
          <w:iCs/>
          <w:sz w:val="20"/>
          <w:szCs w:val="20"/>
        </w:rPr>
        <w:t>Tool</w:t>
      </w:r>
      <w:r w:rsidRPr="0011260F">
        <w:rPr>
          <w:rFonts w:ascii="Arial" w:hAnsi="Arial" w:cs="Arial"/>
          <w:b/>
          <w:sz w:val="20"/>
          <w:szCs w:val="20"/>
        </w:rPr>
        <w:t xml:space="preserve">, </w:t>
      </w:r>
      <w:r w:rsidRPr="0011260F">
        <w:rPr>
          <w:rFonts w:ascii="Arial" w:hAnsi="Arial" w:cs="Arial"/>
          <w:sz w:val="20"/>
          <w:szCs w:val="20"/>
        </w:rPr>
        <w:t>the</w:t>
      </w:r>
      <w:r w:rsidRPr="0011260F">
        <w:rPr>
          <w:rFonts w:ascii="Arial" w:hAnsi="Arial" w:cs="Arial"/>
          <w:b/>
          <w:sz w:val="20"/>
          <w:szCs w:val="20"/>
        </w:rPr>
        <w:t xml:space="preserve"> </w:t>
      </w:r>
      <w:r w:rsidRPr="0011260F">
        <w:rPr>
          <w:rFonts w:ascii="Arial" w:hAnsi="Arial" w:cs="Arial"/>
          <w:sz w:val="20"/>
          <w:szCs w:val="20"/>
        </w:rPr>
        <w:t xml:space="preserve">Tester shall analyze the Report and verify that the </w:t>
      </w:r>
      <w:r w:rsidR="00B35B8B">
        <w:rPr>
          <w:rFonts w:ascii="Arial" w:hAnsi="Arial" w:cs="Arial"/>
          <w:sz w:val="20"/>
          <w:szCs w:val="20"/>
        </w:rPr>
        <w:t xml:space="preserve">cancel </w:t>
      </w:r>
      <w:r w:rsidRPr="0011260F">
        <w:rPr>
          <w:rFonts w:ascii="Arial" w:hAnsi="Arial" w:cs="Arial"/>
          <w:sz w:val="20"/>
          <w:szCs w:val="20"/>
        </w:rPr>
        <w:t xml:space="preserve">message created by the Health IT Module meets the conformance requirements in the </w:t>
      </w:r>
      <w:r w:rsidRPr="0011260F">
        <w:rPr>
          <w:rFonts w:ascii="Arial" w:hAnsi="Arial" w:cs="Arial"/>
          <w:b/>
          <w:sz w:val="20"/>
          <w:szCs w:val="20"/>
        </w:rPr>
        <w:t>Referenced Standard</w:t>
      </w:r>
      <w:r w:rsidRPr="0011260F">
        <w:rPr>
          <w:rFonts w:ascii="Arial" w:hAnsi="Arial" w:cs="Arial"/>
          <w:sz w:val="20"/>
          <w:szCs w:val="20"/>
        </w:rPr>
        <w:t xml:space="preserve"> [Figure </w:t>
      </w:r>
      <w:r>
        <w:rPr>
          <w:rFonts w:ascii="Arial" w:hAnsi="Arial" w:cs="Arial"/>
          <w:sz w:val="20"/>
          <w:szCs w:val="20"/>
        </w:rPr>
        <w:t>3</w:t>
      </w:r>
      <w:r w:rsidRPr="0011260F">
        <w:rPr>
          <w:rFonts w:ascii="Arial" w:hAnsi="Arial" w:cs="Arial"/>
          <w:sz w:val="20"/>
          <w:szCs w:val="20"/>
        </w:rPr>
        <w:t xml:space="preserve">, Step </w:t>
      </w:r>
      <w:r w:rsidR="00B35B8B">
        <w:rPr>
          <w:rFonts w:ascii="Arial" w:hAnsi="Arial" w:cs="Arial"/>
          <w:sz w:val="20"/>
          <w:szCs w:val="20"/>
        </w:rPr>
        <w:t>7</w:t>
      </w:r>
      <w:r w:rsidRPr="0011260F">
        <w:rPr>
          <w:rFonts w:ascii="Arial" w:hAnsi="Arial" w:cs="Arial"/>
          <w:sz w:val="20"/>
          <w:szCs w:val="20"/>
        </w:rPr>
        <w:t>]</w:t>
      </w:r>
    </w:p>
    <w:p w14:paraId="39B96B95" w14:textId="77777777" w:rsidR="008B4FAD" w:rsidRDefault="008B4FAD" w:rsidP="008B4FAD">
      <w:pPr>
        <w:spacing w:line="300" w:lineRule="atLeast"/>
        <w:rPr>
          <w:rFonts w:cs="Arial"/>
          <w:b/>
        </w:rPr>
      </w:pPr>
    </w:p>
    <w:p w14:paraId="1961119E" w14:textId="77777777" w:rsidR="008B4FAD" w:rsidRPr="008B4FAD" w:rsidRDefault="008B4FAD" w:rsidP="008B4FAD">
      <w:pPr>
        <w:spacing w:line="300" w:lineRule="atLeast"/>
        <w:rPr>
          <w:rFonts w:cs="Arial"/>
          <w:b/>
        </w:rPr>
      </w:pPr>
    </w:p>
    <w:p w14:paraId="3BED8FBF" w14:textId="77777777" w:rsidR="005505A6" w:rsidRPr="00267B33" w:rsidRDefault="005505A6" w:rsidP="005505A6">
      <w:pPr>
        <w:pStyle w:val="Heading3"/>
        <w:numPr>
          <w:ilvl w:val="0"/>
          <w:numId w:val="0"/>
        </w:numPr>
      </w:pPr>
      <w:r>
        <w:t>Test Data</w:t>
      </w:r>
    </w:p>
    <w:p w14:paraId="23B078D1" w14:textId="77777777" w:rsidR="00562A4B" w:rsidRPr="00562A4B" w:rsidRDefault="00562A4B" w:rsidP="00562A4B">
      <w:pPr>
        <w:spacing w:line="300" w:lineRule="atLeast"/>
        <w:jc w:val="both"/>
        <w:rPr>
          <w:rFonts w:cs="Arial"/>
        </w:rPr>
      </w:pPr>
      <w:r w:rsidRPr="00800F5F">
        <w:rPr>
          <w:rFonts w:cs="Arial"/>
        </w:rPr>
        <w:t xml:space="preserve">Test data are provided for the testing process to ensure that the applicable requirements identified in the conformance criteria can be adequately evaluated, as well as to provide consistency in the testing process across multiple testing entities. 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w:t>
      </w:r>
      <w:r w:rsidRPr="00562A4B">
        <w:rPr>
          <w:rFonts w:cs="Arial"/>
        </w:rPr>
        <w:t>for viewing the data.  No additional requirements should be drawn from the format.</w:t>
      </w:r>
    </w:p>
    <w:p w14:paraId="4417A904" w14:textId="77777777" w:rsidR="00562A4B" w:rsidRPr="00562A4B" w:rsidRDefault="00562A4B" w:rsidP="00562A4B">
      <w:pPr>
        <w:tabs>
          <w:tab w:val="left" w:pos="2520"/>
        </w:tabs>
        <w:spacing w:line="300" w:lineRule="atLeast"/>
        <w:jc w:val="both"/>
        <w:rPr>
          <w:rFonts w:cs="Arial"/>
        </w:rPr>
      </w:pPr>
      <w:r w:rsidRPr="00562A4B">
        <w:rPr>
          <w:rFonts w:cs="Arial"/>
        </w:rPr>
        <w:tab/>
      </w:r>
    </w:p>
    <w:p w14:paraId="5ABBD60B" w14:textId="77777777" w:rsidR="005505A6" w:rsidRPr="00562A4B" w:rsidRDefault="005505A6" w:rsidP="00A1134F">
      <w:pPr>
        <w:spacing w:line="300" w:lineRule="atLeast"/>
        <w:jc w:val="both"/>
        <w:rPr>
          <w:rFonts w:eastAsiaTheme="minorHAnsi" w:cs="Arial"/>
        </w:rPr>
      </w:pPr>
      <w:r w:rsidRPr="00562A4B">
        <w:rPr>
          <w:rFonts w:cs="Arial"/>
        </w:rPr>
        <w:t xml:space="preserve">The Tester shall use and apply the provided test data during the testing, without exception, unless one of the following conditions exists: </w:t>
      </w:r>
    </w:p>
    <w:p w14:paraId="730F4ACB" w14:textId="77777777" w:rsidR="005505A6" w:rsidRPr="00562A4B" w:rsidRDefault="005505A6" w:rsidP="001601CA">
      <w:pPr>
        <w:pStyle w:val="ListParagraph"/>
        <w:numPr>
          <w:ilvl w:val="0"/>
          <w:numId w:val="18"/>
        </w:numPr>
        <w:autoSpaceDE/>
        <w:adjustRightInd/>
        <w:spacing w:line="300" w:lineRule="atLeast"/>
        <w:contextualSpacing w:val="0"/>
        <w:jc w:val="both"/>
        <w:rPr>
          <w:rFonts w:ascii="Arial" w:hAnsi="Arial" w:cs="Arial"/>
          <w:sz w:val="20"/>
          <w:szCs w:val="20"/>
        </w:rPr>
      </w:pPr>
      <w:r w:rsidRPr="00562A4B">
        <w:rPr>
          <w:rFonts w:ascii="Arial" w:hAnsi="Arial" w:cs="Arial"/>
          <w:sz w:val="20"/>
          <w:szCs w:val="20"/>
        </w:rPr>
        <w:t>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w:t>
      </w:r>
    </w:p>
    <w:p w14:paraId="2CB5560B" w14:textId="77777777" w:rsidR="005505A6" w:rsidRPr="0080445B" w:rsidRDefault="005505A6" w:rsidP="001601CA">
      <w:pPr>
        <w:pStyle w:val="ListParagraph"/>
        <w:numPr>
          <w:ilvl w:val="0"/>
          <w:numId w:val="18"/>
        </w:numPr>
        <w:autoSpaceDE/>
        <w:adjustRightInd/>
        <w:spacing w:line="300" w:lineRule="atLeast"/>
        <w:contextualSpacing w:val="0"/>
        <w:jc w:val="both"/>
        <w:rPr>
          <w:rFonts w:ascii="Arial" w:hAnsi="Arial" w:cs="Arial"/>
          <w:sz w:val="20"/>
          <w:szCs w:val="20"/>
        </w:rPr>
      </w:pPr>
      <w:r w:rsidRPr="00562A4B">
        <w:rPr>
          <w:rFonts w:ascii="Arial" w:hAnsi="Arial" w:cs="Arial"/>
          <w:sz w:val="20"/>
          <w:szCs w:val="20"/>
        </w:rPr>
        <w:t xml:space="preserve">The Tester determines that changes to the test data will improve the efficiency of the testing process (for example, using consistent demographic data throughout the testing workflow). The Tester shall ensure that the functional and interoperable requirements identified in the criterion can be adequately evaluated for conformance, and that the modified test data provide a comparable </w:t>
      </w:r>
      <w:r w:rsidRPr="0080445B">
        <w:rPr>
          <w:rFonts w:ascii="Arial" w:hAnsi="Arial" w:cs="Arial"/>
          <w:sz w:val="20"/>
          <w:szCs w:val="20"/>
        </w:rPr>
        <w:t>level of robustness.</w:t>
      </w:r>
    </w:p>
    <w:p w14:paraId="43B2A70F" w14:textId="2DC79ED2" w:rsidR="00BF23D4" w:rsidRPr="0080445B" w:rsidRDefault="00BF23D4" w:rsidP="00BF23D4">
      <w:pPr>
        <w:pStyle w:val="ListParagraph"/>
        <w:numPr>
          <w:ilvl w:val="0"/>
          <w:numId w:val="18"/>
        </w:numPr>
        <w:spacing w:line="300" w:lineRule="atLeast"/>
        <w:jc w:val="both"/>
        <w:rPr>
          <w:rFonts w:ascii="Arial" w:hAnsi="Arial" w:cs="Arial"/>
          <w:sz w:val="20"/>
          <w:szCs w:val="20"/>
        </w:rPr>
      </w:pPr>
      <w:r w:rsidRPr="0080445B">
        <w:rPr>
          <w:rFonts w:ascii="Arial" w:hAnsi="Arial" w:cs="Arial"/>
          <w:sz w:val="20"/>
          <w:szCs w:val="20"/>
        </w:rPr>
        <w:t xml:space="preserve">The Tester determines that the code </w:t>
      </w:r>
      <w:r w:rsidR="0080445B">
        <w:rPr>
          <w:rFonts w:ascii="Arial" w:hAnsi="Arial" w:cs="Arial"/>
          <w:sz w:val="20"/>
          <w:szCs w:val="20"/>
        </w:rPr>
        <w:t xml:space="preserve">(e.g., </w:t>
      </w:r>
      <w:r w:rsidR="0080445B" w:rsidRPr="0080445B">
        <w:rPr>
          <w:rFonts w:ascii="Arial" w:hAnsi="Arial" w:cs="Arial"/>
          <w:sz w:val="20"/>
          <w:szCs w:val="20"/>
        </w:rPr>
        <w:t>ICD-10, SNOMED CT, or LOINC</w:t>
      </w:r>
      <w:r w:rsidR="0080445B">
        <w:rPr>
          <w:rFonts w:ascii="Arial" w:hAnsi="Arial" w:cs="Arial"/>
          <w:sz w:val="20"/>
          <w:szCs w:val="20"/>
        </w:rPr>
        <w:t>)</w:t>
      </w:r>
      <w:r w:rsidR="0080445B" w:rsidRPr="0080445B">
        <w:rPr>
          <w:rFonts w:ascii="Arial" w:hAnsi="Arial" w:cs="Arial"/>
          <w:sz w:val="20"/>
          <w:szCs w:val="20"/>
        </w:rPr>
        <w:t xml:space="preserve"> </w:t>
      </w:r>
      <w:r w:rsidRPr="0080445B">
        <w:rPr>
          <w:rFonts w:ascii="Arial" w:hAnsi="Arial" w:cs="Arial"/>
          <w:sz w:val="20"/>
          <w:szCs w:val="20"/>
        </w:rPr>
        <w:t>in a message created by the Health IT Module is a</w:t>
      </w:r>
      <w:r w:rsidRPr="0080445B">
        <w:rPr>
          <w:rFonts w:ascii="Arial" w:hAnsi="Arial" w:cs="Arial"/>
          <w:b/>
          <w:sz w:val="20"/>
          <w:szCs w:val="20"/>
        </w:rPr>
        <w:t xml:space="preserve"> valid code</w:t>
      </w:r>
      <w:r w:rsidRPr="0080445B">
        <w:rPr>
          <w:rFonts w:ascii="Arial" w:hAnsi="Arial" w:cs="Arial"/>
          <w:sz w:val="20"/>
          <w:szCs w:val="20"/>
        </w:rPr>
        <w:t xml:space="preserve"> for a data item even though it is different from the code provided for that data item in the test data for that message</w:t>
      </w:r>
    </w:p>
    <w:p w14:paraId="37BFB3BB" w14:textId="77777777" w:rsidR="005505A6" w:rsidRPr="00510652" w:rsidRDefault="005505A6" w:rsidP="00A1134F">
      <w:pPr>
        <w:spacing w:line="300" w:lineRule="atLeast"/>
        <w:jc w:val="both"/>
        <w:rPr>
          <w:rFonts w:cs="Arial"/>
          <w:color w:val="FF0000"/>
        </w:rPr>
      </w:pPr>
    </w:p>
    <w:p w14:paraId="505ED923" w14:textId="77777777" w:rsidR="005505A6" w:rsidRPr="00562A4B" w:rsidRDefault="005505A6" w:rsidP="00A1134F">
      <w:pPr>
        <w:spacing w:line="300" w:lineRule="atLeast"/>
        <w:jc w:val="both"/>
        <w:rPr>
          <w:rFonts w:cs="Arial"/>
        </w:rPr>
      </w:pPr>
      <w:r w:rsidRPr="00562A4B">
        <w:rPr>
          <w:rFonts w:cs="Arial"/>
        </w:rPr>
        <w:t xml:space="preserve">Any departure from the provided test data shall focus on meeting the basic capabilities required of the Health IT Module relative to the </w:t>
      </w:r>
      <w:r w:rsidR="00562A4B" w:rsidRPr="00562A4B">
        <w:rPr>
          <w:rFonts w:cs="Arial"/>
        </w:rPr>
        <w:t>conformance</w:t>
      </w:r>
      <w:r w:rsidRPr="00562A4B">
        <w:rPr>
          <w:rFonts w:cs="Arial"/>
        </w:rPr>
        <w:t xml:space="preserve"> criterion rather than exercising the full breadth/depth of capability that the installed Health IT Module might be expected to support. </w:t>
      </w:r>
    </w:p>
    <w:p w14:paraId="61BCE323" w14:textId="77777777" w:rsidR="005505A6" w:rsidRPr="00562A4B" w:rsidRDefault="005505A6" w:rsidP="00A1134F">
      <w:pPr>
        <w:spacing w:line="300" w:lineRule="atLeast"/>
        <w:jc w:val="both"/>
        <w:rPr>
          <w:rFonts w:cs="Arial"/>
        </w:rPr>
      </w:pPr>
    </w:p>
    <w:p w14:paraId="2662A43C" w14:textId="77777777" w:rsidR="005505A6" w:rsidRPr="00562A4B" w:rsidRDefault="005505A6" w:rsidP="00A1134F">
      <w:pPr>
        <w:spacing w:line="300" w:lineRule="atLeast"/>
        <w:jc w:val="both"/>
        <w:rPr>
          <w:rFonts w:cs="Arial"/>
        </w:rPr>
      </w:pPr>
      <w:r w:rsidRPr="00562A4B">
        <w:rPr>
          <w:rFonts w:cs="Arial"/>
        </w:rPr>
        <w:t xml:space="preserve">The testing process requires that the Tester enter the applicable test data into the Health IT Module being evaluated for conformance.  The intent is that the Tester fully controls the process of entering the test data in order to ensure that the data are correctly entered as specified in the testing process.  If a situation arises where it is impractical for a Tester to enter the test data directly, the Tester, at the Tester’s discretion, may instruct the Vendor to enter the test data, so long as the Tester remains in full control of the testing process, </w:t>
      </w:r>
      <w:r w:rsidRPr="00562A4B">
        <w:rPr>
          <w:rFonts w:cs="Arial"/>
        </w:rPr>
        <w:lastRenderedPageBreak/>
        <w:t xml:space="preserve">directly observes the test data being entered by the Vendor, and validates that the test data are entered correctly as specified in the testing process document. </w:t>
      </w:r>
    </w:p>
    <w:p w14:paraId="31436891" w14:textId="77777777" w:rsidR="005505A6" w:rsidRPr="00562A4B" w:rsidRDefault="005505A6" w:rsidP="00A1134F">
      <w:pPr>
        <w:spacing w:line="300" w:lineRule="atLeast"/>
        <w:jc w:val="both"/>
        <w:rPr>
          <w:rFonts w:cs="Arial"/>
        </w:rPr>
      </w:pPr>
    </w:p>
    <w:p w14:paraId="020F4331" w14:textId="77777777" w:rsidR="00562A4B" w:rsidRPr="000F676A" w:rsidRDefault="00562A4B" w:rsidP="00562A4B">
      <w:pPr>
        <w:spacing w:line="300" w:lineRule="atLeast"/>
        <w:jc w:val="both"/>
        <w:rPr>
          <w:rFonts w:cs="Arial"/>
        </w:rPr>
      </w:pPr>
      <w:r w:rsidRPr="000F676A">
        <w:rPr>
          <w:rFonts w:cs="Arial"/>
        </w:rPr>
        <w:t xml:space="preserve">The testing process requires that the applicable test data be entered into the Health IT Module being evaluated for conformance.  The intent is that the Tester performs or observes the process of entering the test data in order to ensure that the data are correctly entered as specified in the testing process.  </w:t>
      </w:r>
    </w:p>
    <w:p w14:paraId="1E917157" w14:textId="77777777" w:rsidR="00562A4B" w:rsidRPr="000F676A" w:rsidRDefault="00562A4B" w:rsidP="00562A4B">
      <w:pPr>
        <w:spacing w:line="300" w:lineRule="atLeast"/>
        <w:jc w:val="both"/>
        <w:rPr>
          <w:rFonts w:cs="Arial"/>
        </w:rPr>
      </w:pPr>
    </w:p>
    <w:p w14:paraId="4CB5D579" w14:textId="77777777" w:rsidR="005505A6" w:rsidRPr="00510652" w:rsidRDefault="00562A4B" w:rsidP="00A1134F">
      <w:pPr>
        <w:spacing w:line="300" w:lineRule="atLeast"/>
        <w:jc w:val="both"/>
        <w:rPr>
          <w:rFonts w:cs="Arial"/>
          <w:color w:val="FF0000"/>
        </w:rPr>
      </w:pPr>
      <w:r w:rsidRPr="000F676A">
        <w:rPr>
          <w:rFonts w:cs="Arial"/>
        </w:rPr>
        <w:t xml:space="preserve">For </w:t>
      </w:r>
      <w:r w:rsidRPr="00562A4B">
        <w:rPr>
          <w:rFonts w:cs="Arial"/>
        </w:rPr>
        <w:t>conformance testing, the primary purpose of the provided test data is to assist the Tester in verifying that the vendor’s Module is capable of supporting the required functions;</w:t>
      </w:r>
      <w:r w:rsidR="005505A6" w:rsidRPr="00562A4B">
        <w:rPr>
          <w:rFonts w:cs="Arial"/>
          <w:i/>
        </w:rPr>
        <w:t xml:space="preserve"> verifying</w:t>
      </w:r>
      <w:r w:rsidR="005505A6" w:rsidRPr="00562A4B">
        <w:rPr>
          <w:rFonts w:cs="Arial"/>
        </w:rPr>
        <w:t xml:space="preserve"> the ability to support </w:t>
      </w:r>
      <w:r w:rsidR="005505A6" w:rsidRPr="00562A4B">
        <w:rPr>
          <w:rFonts w:cs="Arial"/>
          <w:i/>
        </w:rPr>
        <w:t>specific</w:t>
      </w:r>
      <w:r w:rsidR="005505A6" w:rsidRPr="00562A4B">
        <w:rPr>
          <w:rFonts w:cs="Arial"/>
        </w:rPr>
        <w:t xml:space="preserve"> content is applicable only when the </w:t>
      </w:r>
      <w:r w:rsidR="0070592B" w:rsidRPr="00562A4B">
        <w:rPr>
          <w:rFonts w:cs="Arial"/>
        </w:rPr>
        <w:t xml:space="preserve">test </w:t>
      </w:r>
      <w:r w:rsidR="005505A6" w:rsidRPr="00562A4B">
        <w:rPr>
          <w:rFonts w:cs="Arial"/>
        </w:rPr>
        <w:t>data are categorized as</w:t>
      </w:r>
      <w:r w:rsidR="0070592B" w:rsidRPr="00562A4B">
        <w:rPr>
          <w:rFonts w:cs="Arial"/>
        </w:rPr>
        <w:t>, for example,</w:t>
      </w:r>
      <w:r w:rsidR="005505A6" w:rsidRPr="00562A4B">
        <w:rPr>
          <w:rFonts w:cs="Arial"/>
        </w:rPr>
        <w:t xml:space="preserve"> “</w:t>
      </w:r>
      <w:r w:rsidR="0070592B" w:rsidRPr="00562A4B">
        <w:rPr>
          <w:rFonts w:cs="Arial"/>
        </w:rPr>
        <w:t>Value-Profile Fixed</w:t>
      </w:r>
      <w:r w:rsidR="005505A6" w:rsidRPr="00562A4B">
        <w:rPr>
          <w:rFonts w:cs="Arial"/>
        </w:rPr>
        <w:t>” (see How to Interpret the Message Content Data Sheet section below</w:t>
      </w:r>
      <w:r w:rsidR="0070592B" w:rsidRPr="00562A4B">
        <w:rPr>
          <w:rFonts w:cs="Arial"/>
        </w:rPr>
        <w:t xml:space="preserve"> for additional details about the categorization of test data</w:t>
      </w:r>
      <w:r w:rsidR="005505A6" w:rsidRPr="00562A4B">
        <w:rPr>
          <w:rFonts w:cs="Arial"/>
        </w:rPr>
        <w:t xml:space="preserve">). The clinical test data are relevant for the given Test Stories; however, these data should not be expected to represent standards of practice. </w:t>
      </w:r>
    </w:p>
    <w:p w14:paraId="76CB5CA5" w14:textId="77777777" w:rsidR="005505A6" w:rsidRPr="00510652" w:rsidRDefault="005505A6" w:rsidP="00A1134F">
      <w:pPr>
        <w:spacing w:line="300" w:lineRule="atLeast"/>
        <w:jc w:val="both"/>
        <w:rPr>
          <w:rFonts w:cs="Arial"/>
          <w:color w:val="FF0000"/>
        </w:rPr>
      </w:pPr>
    </w:p>
    <w:p w14:paraId="72AE1009" w14:textId="77777777" w:rsidR="005505A6" w:rsidRPr="00562A4B" w:rsidRDefault="005505A6" w:rsidP="00A1134F">
      <w:pPr>
        <w:spacing w:line="300" w:lineRule="atLeast"/>
        <w:jc w:val="both"/>
        <w:rPr>
          <w:rFonts w:cs="Arial"/>
        </w:rPr>
      </w:pPr>
      <w:r w:rsidRPr="00562A4B">
        <w:rPr>
          <w:rFonts w:cs="Arial"/>
        </w:rPr>
        <w:t xml:space="preserve">Test data for </w:t>
      </w:r>
      <w:r w:rsidR="00562A4B" w:rsidRPr="00562A4B">
        <w:rPr>
          <w:rFonts w:cs="Arial"/>
        </w:rPr>
        <w:t>conformance</w:t>
      </w:r>
      <w:r w:rsidRPr="00562A4B">
        <w:rPr>
          <w:rFonts w:cs="Arial"/>
        </w:rPr>
        <w:t xml:space="preserve"> testing related </w:t>
      </w:r>
      <w:r w:rsidR="00562A4B" w:rsidRPr="00562A4B">
        <w:rPr>
          <w:rFonts w:cs="Arial"/>
        </w:rPr>
        <w:t>to Vital Records Death Reporting</w:t>
      </w:r>
      <w:r w:rsidRPr="00562A4B">
        <w:rPr>
          <w:rFonts w:cs="Arial"/>
        </w:rPr>
        <w:t xml:space="preserve"> are available in the NIST </w:t>
      </w:r>
      <w:r w:rsidR="00562A4B" w:rsidRPr="00562A4B">
        <w:rPr>
          <w:rFonts w:cs="Arial"/>
        </w:rPr>
        <w:t>Vital Records</w:t>
      </w:r>
      <w:r w:rsidRPr="00562A4B">
        <w:rPr>
          <w:rFonts w:cs="Arial"/>
        </w:rPr>
        <w:t xml:space="preserve"> Test </w:t>
      </w:r>
      <w:r w:rsidR="00562A4B" w:rsidRPr="00562A4B">
        <w:rPr>
          <w:rFonts w:cs="Arial"/>
        </w:rPr>
        <w:t>Tool</w:t>
      </w:r>
      <w:r w:rsidR="00362AB9" w:rsidRPr="00562A4B">
        <w:rPr>
          <w:rFonts w:cs="Arial"/>
        </w:rPr>
        <w:t xml:space="preserve"> </w:t>
      </w:r>
      <w:r w:rsidRPr="00562A4B">
        <w:rPr>
          <w:rFonts w:cs="Arial"/>
        </w:rPr>
        <w:t xml:space="preserve">(see the </w:t>
      </w:r>
      <w:r w:rsidRPr="00562A4B">
        <w:rPr>
          <w:rFonts w:cs="Arial"/>
          <w:b/>
        </w:rPr>
        <w:t>Conformance Test Tools section</w:t>
      </w:r>
      <w:r w:rsidRPr="00562A4B">
        <w:rPr>
          <w:rFonts w:cs="Arial"/>
        </w:rPr>
        <w:t xml:space="preserve"> of this testing process document for instructions on how to access the Test Tool). </w:t>
      </w:r>
    </w:p>
    <w:p w14:paraId="1AAA3144" w14:textId="77777777" w:rsidR="005505A6" w:rsidRPr="00362AB9" w:rsidRDefault="005505A6" w:rsidP="005505A6">
      <w:pPr>
        <w:pStyle w:val="Heading3"/>
        <w:numPr>
          <w:ilvl w:val="0"/>
          <w:numId w:val="0"/>
        </w:numPr>
        <w:rPr>
          <w:sz w:val="20"/>
        </w:rPr>
      </w:pPr>
    </w:p>
    <w:p w14:paraId="0E30CB42" w14:textId="77777777" w:rsidR="005505A6" w:rsidRPr="00B80F6C" w:rsidRDefault="005505A6" w:rsidP="005505A6">
      <w:pPr>
        <w:pStyle w:val="Heading3"/>
        <w:numPr>
          <w:ilvl w:val="0"/>
          <w:numId w:val="0"/>
        </w:numPr>
      </w:pPr>
      <w:r>
        <w:t xml:space="preserve">Navigating a Test </w:t>
      </w:r>
      <w:r w:rsidR="005474E7">
        <w:t>Case</w:t>
      </w:r>
    </w:p>
    <w:p w14:paraId="00F25662" w14:textId="201645D6" w:rsidR="005505A6" w:rsidRPr="00581F0E" w:rsidRDefault="005505A6" w:rsidP="00A1134F">
      <w:pPr>
        <w:spacing w:line="300" w:lineRule="atLeast"/>
        <w:jc w:val="both"/>
        <w:rPr>
          <w:rFonts w:cs="Arial"/>
        </w:rPr>
      </w:pPr>
      <w:r w:rsidRPr="00581F0E">
        <w:rPr>
          <w:rFonts w:cs="Arial"/>
        </w:rPr>
        <w:t xml:space="preserve">A </w:t>
      </w:r>
      <w:r w:rsidR="00581F0E" w:rsidRPr="00581F0E">
        <w:rPr>
          <w:rFonts w:cs="Arial"/>
        </w:rPr>
        <w:t>Vital Records Death Reporting</w:t>
      </w:r>
      <w:r w:rsidRPr="00581F0E">
        <w:rPr>
          <w:rFonts w:cs="Arial"/>
        </w:rPr>
        <w:t xml:space="preserve"> Messaging Test </w:t>
      </w:r>
      <w:r w:rsidR="00A929AE" w:rsidRPr="00581F0E">
        <w:rPr>
          <w:rFonts w:cs="Arial"/>
        </w:rPr>
        <w:t xml:space="preserve">Case </w:t>
      </w:r>
      <w:r w:rsidRPr="00581F0E">
        <w:rPr>
          <w:rFonts w:cs="Arial"/>
        </w:rPr>
        <w:t>contains multiple Test Steps, each consisting of a Test Story, a Message Content Data Sheet</w:t>
      </w:r>
      <w:r w:rsidR="000B4315">
        <w:rPr>
          <w:rFonts w:cs="Arial"/>
        </w:rPr>
        <w:t>, and an Example Message</w:t>
      </w:r>
      <w:r w:rsidRPr="00581F0E">
        <w:rPr>
          <w:rFonts w:cs="Arial"/>
        </w:rPr>
        <w:t>. All of these artifacts are accessible via the NIST Tool.</w:t>
      </w:r>
    </w:p>
    <w:p w14:paraId="6BE891F0" w14:textId="77777777" w:rsidR="005505A6" w:rsidRPr="00581F0E" w:rsidRDefault="005505A6" w:rsidP="00A073B1">
      <w:pPr>
        <w:pStyle w:val="ListParagraph"/>
        <w:numPr>
          <w:ilvl w:val="0"/>
          <w:numId w:val="15"/>
        </w:numPr>
        <w:spacing w:line="300" w:lineRule="atLeast"/>
        <w:jc w:val="both"/>
        <w:rPr>
          <w:rFonts w:ascii="Arial" w:hAnsi="Arial" w:cs="Arial"/>
          <w:sz w:val="20"/>
          <w:szCs w:val="20"/>
        </w:rPr>
      </w:pPr>
      <w:r w:rsidRPr="00581F0E">
        <w:rPr>
          <w:rFonts w:ascii="Arial" w:hAnsi="Arial" w:cs="Arial"/>
          <w:sz w:val="20"/>
          <w:szCs w:val="20"/>
        </w:rPr>
        <w:t xml:space="preserve">The </w:t>
      </w:r>
      <w:r w:rsidRPr="00581F0E">
        <w:rPr>
          <w:rFonts w:ascii="Arial" w:hAnsi="Arial" w:cs="Arial"/>
          <w:b/>
          <w:sz w:val="20"/>
          <w:szCs w:val="20"/>
        </w:rPr>
        <w:t>Test Story</w:t>
      </w:r>
      <w:r w:rsidRPr="00581F0E">
        <w:rPr>
          <w:rFonts w:ascii="Arial" w:hAnsi="Arial" w:cs="Arial"/>
          <w:sz w:val="20"/>
          <w:szCs w:val="20"/>
        </w:rPr>
        <w:t xml:space="preserve"> describes a real-world situation that provides the context for the Test Step. </w:t>
      </w:r>
    </w:p>
    <w:p w14:paraId="5CC34733" w14:textId="5BDD8826" w:rsidR="005505A6" w:rsidRDefault="005505A6" w:rsidP="00AA5C67">
      <w:pPr>
        <w:pStyle w:val="ListParagraph"/>
        <w:numPr>
          <w:ilvl w:val="0"/>
          <w:numId w:val="15"/>
        </w:numPr>
        <w:spacing w:line="300" w:lineRule="atLeast"/>
        <w:jc w:val="both"/>
        <w:rPr>
          <w:rFonts w:ascii="Arial" w:hAnsi="Arial" w:cs="Arial"/>
          <w:sz w:val="20"/>
          <w:szCs w:val="20"/>
        </w:rPr>
      </w:pPr>
      <w:r w:rsidRPr="00581F0E">
        <w:rPr>
          <w:rFonts w:ascii="Arial" w:hAnsi="Arial" w:cs="Arial"/>
          <w:sz w:val="20"/>
          <w:szCs w:val="20"/>
        </w:rPr>
        <w:t xml:space="preserve">The </w:t>
      </w:r>
      <w:r w:rsidRPr="00581F0E">
        <w:rPr>
          <w:rFonts w:ascii="Arial" w:hAnsi="Arial" w:cs="Arial"/>
          <w:b/>
          <w:sz w:val="20"/>
          <w:szCs w:val="20"/>
        </w:rPr>
        <w:t>Message Content Data Sheet</w:t>
      </w:r>
      <w:r w:rsidRPr="00581F0E">
        <w:rPr>
          <w:rFonts w:ascii="Arial" w:hAnsi="Arial" w:cs="Arial"/>
          <w:sz w:val="20"/>
          <w:szCs w:val="20"/>
        </w:rPr>
        <w:t xml:space="preserve"> shows a conformant message instance for the Test Step. The message content is organized in a table format that provides the HL7 </w:t>
      </w:r>
      <w:r w:rsidR="00A929AE" w:rsidRPr="00581F0E">
        <w:rPr>
          <w:rFonts w:ascii="Arial" w:hAnsi="Arial" w:cs="Arial"/>
          <w:sz w:val="20"/>
          <w:szCs w:val="20"/>
        </w:rPr>
        <w:t>v</w:t>
      </w:r>
      <w:r w:rsidRPr="00581F0E">
        <w:rPr>
          <w:rFonts w:ascii="Arial" w:hAnsi="Arial" w:cs="Arial"/>
          <w:sz w:val="20"/>
          <w:szCs w:val="20"/>
        </w:rPr>
        <w:t xml:space="preserve">2 message elements and the data associated with the message elements for a given Test Step.  The Message Content Data Sheet may provide assistance to the Tester and Health IT Module Vendor for resolving issues discovered during conformance testing.  This data sheet can be thought of as the “answer” to the scenario (“question”) provided by the Test Story. </w:t>
      </w:r>
    </w:p>
    <w:p w14:paraId="5AFC7EFC" w14:textId="3DF6FB2C" w:rsidR="000B4315" w:rsidRPr="00581F0E" w:rsidRDefault="000B4315" w:rsidP="00AA5C67">
      <w:pPr>
        <w:pStyle w:val="ListParagraph"/>
        <w:numPr>
          <w:ilvl w:val="0"/>
          <w:numId w:val="15"/>
        </w:numPr>
        <w:spacing w:line="300" w:lineRule="atLeast"/>
        <w:jc w:val="both"/>
        <w:rPr>
          <w:rFonts w:ascii="Arial" w:hAnsi="Arial" w:cs="Arial"/>
          <w:sz w:val="20"/>
          <w:szCs w:val="20"/>
        </w:rPr>
      </w:pPr>
      <w:r>
        <w:rPr>
          <w:rFonts w:ascii="Arial" w:hAnsi="Arial" w:cs="Arial"/>
          <w:sz w:val="20"/>
          <w:szCs w:val="20"/>
        </w:rPr>
        <w:t xml:space="preserve">The </w:t>
      </w:r>
      <w:r w:rsidRPr="000B4315">
        <w:rPr>
          <w:rFonts w:ascii="Arial" w:hAnsi="Arial" w:cs="Arial"/>
          <w:b/>
          <w:sz w:val="20"/>
          <w:szCs w:val="20"/>
        </w:rPr>
        <w:t>Example Message</w:t>
      </w:r>
      <w:r>
        <w:rPr>
          <w:rFonts w:ascii="Arial" w:hAnsi="Arial" w:cs="Arial"/>
          <w:sz w:val="20"/>
          <w:szCs w:val="20"/>
        </w:rPr>
        <w:t xml:space="preserve"> </w:t>
      </w:r>
      <w:r w:rsidRPr="00581F0E">
        <w:rPr>
          <w:rFonts w:ascii="Arial" w:hAnsi="Arial" w:cs="Arial"/>
          <w:sz w:val="20"/>
          <w:szCs w:val="20"/>
        </w:rPr>
        <w:t>shows a conformant message for the Test Step</w:t>
      </w:r>
      <w:r>
        <w:rPr>
          <w:rFonts w:ascii="Arial" w:hAnsi="Arial" w:cs="Arial"/>
          <w:sz w:val="20"/>
          <w:szCs w:val="20"/>
        </w:rPr>
        <w:t>, including appropriate segments and populated fields</w:t>
      </w:r>
      <w:r w:rsidRPr="00581F0E">
        <w:rPr>
          <w:rFonts w:ascii="Arial" w:hAnsi="Arial" w:cs="Arial"/>
          <w:sz w:val="20"/>
          <w:szCs w:val="20"/>
        </w:rPr>
        <w:t>.</w:t>
      </w:r>
    </w:p>
    <w:p w14:paraId="4A8F641E" w14:textId="77777777" w:rsidR="005505A6" w:rsidRPr="00A1134F" w:rsidRDefault="005505A6" w:rsidP="00AA5C67">
      <w:pPr>
        <w:spacing w:line="300" w:lineRule="atLeast"/>
        <w:jc w:val="both"/>
        <w:rPr>
          <w:rFonts w:cs="Arial"/>
          <w:color w:val="000000" w:themeColor="text1"/>
        </w:rPr>
      </w:pPr>
    </w:p>
    <w:p w14:paraId="7A009EA6" w14:textId="77777777" w:rsidR="00A57C50" w:rsidRPr="000927F8" w:rsidRDefault="00AB6DD2" w:rsidP="00AA5C67">
      <w:pPr>
        <w:spacing w:line="300" w:lineRule="atLeast"/>
        <w:jc w:val="both"/>
      </w:pPr>
      <w:r w:rsidRPr="00EE24D8">
        <w:rPr>
          <w:rFonts w:cs="Arial"/>
        </w:rPr>
        <w:t xml:space="preserve">If the HIT developer indicates their HIT module supports </w:t>
      </w:r>
      <w:r w:rsidR="00A57C50" w:rsidRPr="00EE24D8">
        <w:rPr>
          <w:rFonts w:cs="Arial"/>
        </w:rPr>
        <w:t xml:space="preserve">both </w:t>
      </w:r>
      <w:r w:rsidR="00A57C50" w:rsidRPr="00EE24D8">
        <w:rPr>
          <w:rStyle w:val="indented"/>
          <w:rFonts w:cs="Arial"/>
        </w:rPr>
        <w:t>healthcare providers</w:t>
      </w:r>
      <w:r w:rsidR="000927F8" w:rsidRPr="00EE24D8">
        <w:rPr>
          <w:rStyle w:val="indented"/>
          <w:rFonts w:cs="Arial"/>
        </w:rPr>
        <w:t>’</w:t>
      </w:r>
      <w:r w:rsidR="00A57C50" w:rsidRPr="00EE24D8">
        <w:rPr>
          <w:rStyle w:val="indented"/>
          <w:rFonts w:cs="Arial"/>
        </w:rPr>
        <w:t xml:space="preserve"> and jurisdictions</w:t>
      </w:r>
      <w:r w:rsidR="000927F8" w:rsidRPr="00EE24D8">
        <w:rPr>
          <w:rStyle w:val="indented"/>
          <w:rFonts w:cs="Arial"/>
        </w:rPr>
        <w:t>’ needs</w:t>
      </w:r>
      <w:r w:rsidR="00A57C50" w:rsidRPr="00EE24D8">
        <w:rPr>
          <w:rStyle w:val="indented"/>
          <w:rFonts w:cs="Arial"/>
        </w:rPr>
        <w:t xml:space="preserve"> for death reporting</w:t>
      </w:r>
      <w:r w:rsidR="00A57C50" w:rsidRPr="00EE24D8">
        <w:t xml:space="preserve">, the Tester shall </w:t>
      </w:r>
      <w:r w:rsidR="000927F8" w:rsidRPr="00EE24D8">
        <w:t>use all of the Test Cases from</w:t>
      </w:r>
      <w:r w:rsidR="00A57C50" w:rsidRPr="00EE24D8">
        <w:t xml:space="preserve"> </w:t>
      </w:r>
      <w:r w:rsidR="000927F8" w:rsidRPr="00EE24D8">
        <w:t xml:space="preserve">both the </w:t>
      </w:r>
      <w:r w:rsidR="00A57C50" w:rsidRPr="00EE24D8">
        <w:t xml:space="preserve">Provider Supplied Death Information Group </w:t>
      </w:r>
      <w:r w:rsidR="000927F8" w:rsidRPr="00EE24D8">
        <w:t xml:space="preserve">and </w:t>
      </w:r>
      <w:r w:rsidR="00A57C50" w:rsidRPr="00EE24D8">
        <w:t xml:space="preserve">the Jurisdictional Death Information Group </w:t>
      </w:r>
      <w:r w:rsidR="000927F8" w:rsidRPr="00EE24D8">
        <w:t xml:space="preserve">in the Tool </w:t>
      </w:r>
      <w:r w:rsidR="00A57C50" w:rsidRPr="00EE24D8">
        <w:t>to execute conformance testing.</w:t>
      </w:r>
      <w:r w:rsidR="000927F8" w:rsidRPr="00EE24D8">
        <w:t xml:space="preserve"> Otherwise, the Tester shall use all of the Test Cases from just the Provider Supplied Death Information Group to execute conformance testing for HIT Modules that support only healthcare providers and shall use all of the Test Cases from just the Jurisdictional Death Information Group to execute conformance testing for HIT Modules that support only </w:t>
      </w:r>
      <w:r w:rsidR="000927F8" w:rsidRPr="00EE24D8">
        <w:rPr>
          <w:rStyle w:val="indented"/>
          <w:rFonts w:cs="Arial"/>
        </w:rPr>
        <w:t>jurisdictions</w:t>
      </w:r>
      <w:r w:rsidR="000927F8" w:rsidRPr="00EE24D8">
        <w:t>.</w:t>
      </w:r>
    </w:p>
    <w:p w14:paraId="04D338A6" w14:textId="77777777" w:rsidR="005505A6" w:rsidRPr="00510652" w:rsidRDefault="005505A6" w:rsidP="00A1134F">
      <w:pPr>
        <w:spacing w:line="300" w:lineRule="atLeast"/>
        <w:jc w:val="both"/>
        <w:rPr>
          <w:rFonts w:cs="Arial"/>
          <w:color w:val="FF0000"/>
        </w:rPr>
      </w:pPr>
    </w:p>
    <w:p w14:paraId="3630F2F9" w14:textId="77777777" w:rsidR="000927F8" w:rsidRPr="00EE24D8" w:rsidRDefault="000927F8" w:rsidP="00A967DD">
      <w:pPr>
        <w:tabs>
          <w:tab w:val="num" w:pos="720"/>
          <w:tab w:val="num" w:pos="1440"/>
        </w:tabs>
        <w:spacing w:line="300" w:lineRule="atLeast"/>
        <w:jc w:val="both"/>
        <w:rPr>
          <w:rFonts w:cs="Arial"/>
        </w:rPr>
      </w:pPr>
      <w:r w:rsidRPr="00EE24D8">
        <w:rPr>
          <w:rFonts w:cs="Arial"/>
        </w:rPr>
        <w:lastRenderedPageBreak/>
        <w:t xml:space="preserve">The </w:t>
      </w:r>
      <w:r w:rsidRPr="00EE24D8">
        <w:rPr>
          <w:rFonts w:cs="Arial"/>
          <w:bCs/>
        </w:rPr>
        <w:t>Vital Records Death Reporting Test Plan c</w:t>
      </w:r>
      <w:r w:rsidRPr="00EE24D8">
        <w:rPr>
          <w:rFonts w:cs="Arial"/>
        </w:rPr>
        <w:t xml:space="preserve">onsists of </w:t>
      </w:r>
      <w:r w:rsidRPr="00EE24D8">
        <w:rPr>
          <w:rFonts w:cs="Arial"/>
          <w:b/>
        </w:rPr>
        <w:t>two</w:t>
      </w:r>
      <w:r w:rsidRPr="00EE24D8">
        <w:rPr>
          <w:rFonts w:cs="Arial"/>
        </w:rPr>
        <w:t xml:space="preserve"> Groups</w:t>
      </w:r>
      <w:r w:rsidR="00113002" w:rsidRPr="00EE24D8">
        <w:rPr>
          <w:rFonts w:cs="Arial"/>
        </w:rPr>
        <w:t xml:space="preserve">, each of which include </w:t>
      </w:r>
      <w:r w:rsidR="00113002" w:rsidRPr="00EE24D8">
        <w:rPr>
          <w:rFonts w:cs="Arial"/>
          <w:b/>
        </w:rPr>
        <w:t>three</w:t>
      </w:r>
      <w:r w:rsidRPr="00EE24D8">
        <w:rPr>
          <w:rFonts w:cs="Arial"/>
        </w:rPr>
        <w:t xml:space="preserve"> Test Cases:</w:t>
      </w:r>
    </w:p>
    <w:p w14:paraId="0EE61CEB" w14:textId="77777777" w:rsidR="000927F8" w:rsidRPr="00EE24D8" w:rsidRDefault="00A967DD" w:rsidP="001601CA">
      <w:pPr>
        <w:pStyle w:val="ListParagraph"/>
        <w:numPr>
          <w:ilvl w:val="0"/>
          <w:numId w:val="41"/>
        </w:numPr>
        <w:spacing w:line="300" w:lineRule="atLeast"/>
        <w:jc w:val="both"/>
        <w:rPr>
          <w:rFonts w:ascii="Arial" w:hAnsi="Arial" w:cs="Arial"/>
          <w:sz w:val="20"/>
          <w:szCs w:val="20"/>
        </w:rPr>
      </w:pPr>
      <w:r w:rsidRPr="00EE24D8">
        <w:rPr>
          <w:rFonts w:ascii="Arial" w:hAnsi="Arial" w:cs="Arial"/>
          <w:sz w:val="20"/>
          <w:szCs w:val="20"/>
        </w:rPr>
        <w:t>Provider Supplied Death Information Group</w:t>
      </w:r>
    </w:p>
    <w:p w14:paraId="2CF00A69" w14:textId="77777777" w:rsidR="000927F8" w:rsidRPr="00EE24D8" w:rsidRDefault="00A967DD" w:rsidP="001601CA">
      <w:pPr>
        <w:pStyle w:val="ListParagraph"/>
        <w:numPr>
          <w:ilvl w:val="0"/>
          <w:numId w:val="41"/>
        </w:numPr>
        <w:spacing w:line="300" w:lineRule="atLeast"/>
        <w:jc w:val="both"/>
        <w:rPr>
          <w:rFonts w:ascii="Arial" w:hAnsi="Arial" w:cs="Arial"/>
          <w:sz w:val="20"/>
          <w:szCs w:val="20"/>
        </w:rPr>
      </w:pPr>
      <w:r w:rsidRPr="00EE24D8">
        <w:rPr>
          <w:rFonts w:ascii="Arial" w:hAnsi="Arial" w:cs="Arial"/>
          <w:sz w:val="20"/>
          <w:szCs w:val="20"/>
        </w:rPr>
        <w:t>Juris</w:t>
      </w:r>
      <w:r w:rsidR="00113002" w:rsidRPr="00EE24D8">
        <w:rPr>
          <w:rFonts w:ascii="Arial" w:hAnsi="Arial" w:cs="Arial"/>
          <w:sz w:val="20"/>
          <w:szCs w:val="20"/>
        </w:rPr>
        <w:t>diction Death Information Group</w:t>
      </w:r>
    </w:p>
    <w:p w14:paraId="0FCC29FA" w14:textId="77777777" w:rsidR="000927F8" w:rsidRPr="00EE24D8" w:rsidRDefault="000927F8" w:rsidP="00A967DD">
      <w:pPr>
        <w:spacing w:line="300" w:lineRule="atLeast"/>
        <w:jc w:val="both"/>
        <w:rPr>
          <w:rFonts w:cs="Arial"/>
        </w:rPr>
      </w:pPr>
    </w:p>
    <w:p w14:paraId="26730868" w14:textId="77777777" w:rsidR="000927F8" w:rsidRPr="00687E00" w:rsidRDefault="00A967DD" w:rsidP="004B1CFC">
      <w:pPr>
        <w:spacing w:line="300" w:lineRule="atLeast"/>
        <w:jc w:val="both"/>
        <w:rPr>
          <w:rFonts w:cs="Arial"/>
        </w:rPr>
      </w:pPr>
      <w:r w:rsidRPr="00687E00">
        <w:rPr>
          <w:rFonts w:cs="Arial"/>
          <w:b/>
        </w:rPr>
        <w:t>Table 1</w:t>
      </w:r>
      <w:r w:rsidRPr="00687E00">
        <w:rPr>
          <w:rFonts w:cs="Arial"/>
        </w:rPr>
        <w:t xml:space="preserve"> (Vital Records Death Reporting Test Cases and Associated Test Steps by Group) lists the </w:t>
      </w:r>
      <w:r w:rsidRPr="00687E00">
        <w:rPr>
          <w:rFonts w:cs="Arial"/>
          <w:b/>
        </w:rPr>
        <w:t>two</w:t>
      </w:r>
      <w:r w:rsidRPr="00687E00">
        <w:rPr>
          <w:rFonts w:cs="Arial"/>
        </w:rPr>
        <w:t xml:space="preserve"> Groups, the </w:t>
      </w:r>
      <w:r w:rsidRPr="00687E00">
        <w:rPr>
          <w:rFonts w:cs="Arial"/>
          <w:b/>
        </w:rPr>
        <w:t>three</w:t>
      </w:r>
      <w:r w:rsidRPr="00687E00">
        <w:rPr>
          <w:rFonts w:cs="Arial"/>
        </w:rPr>
        <w:t xml:space="preserve"> Test Cases in each Group, and the </w:t>
      </w:r>
      <w:r w:rsidRPr="00687E00">
        <w:rPr>
          <w:rFonts w:cs="Arial"/>
          <w:b/>
        </w:rPr>
        <w:t>three</w:t>
      </w:r>
      <w:r w:rsidRPr="00687E00">
        <w:rPr>
          <w:rFonts w:cs="Arial"/>
        </w:rPr>
        <w:t xml:space="preserve"> Test Steps for each Test Case. The three Test Steps are to be executed according to </w:t>
      </w:r>
      <w:r w:rsidR="004B1CFC" w:rsidRPr="00687E00">
        <w:rPr>
          <w:rFonts w:cs="Arial"/>
        </w:rPr>
        <w:t xml:space="preserve">the </w:t>
      </w:r>
      <w:r w:rsidRPr="00687E00">
        <w:rPr>
          <w:rFonts w:cs="Arial"/>
        </w:rPr>
        <w:t xml:space="preserve">sequence in which they appear in the Tool. </w:t>
      </w:r>
    </w:p>
    <w:p w14:paraId="2616342E" w14:textId="77777777" w:rsidR="000927F8" w:rsidRPr="00687E00" w:rsidRDefault="000927F8" w:rsidP="000927F8">
      <w:pPr>
        <w:rPr>
          <w:rFonts w:cs="Arial"/>
          <w:b/>
        </w:rPr>
      </w:pPr>
    </w:p>
    <w:p w14:paraId="3CDC9D9B" w14:textId="77777777" w:rsidR="005505A6" w:rsidRPr="00D1633E" w:rsidRDefault="005505A6" w:rsidP="005505A6">
      <w:pPr>
        <w:pStyle w:val="Caption"/>
        <w:rPr>
          <w:sz w:val="20"/>
        </w:rPr>
      </w:pPr>
      <w:r w:rsidRPr="00687E00">
        <w:rPr>
          <w:sz w:val="20"/>
        </w:rPr>
        <w:t xml:space="preserve">Table </w:t>
      </w:r>
      <w:r w:rsidRPr="00687E00">
        <w:rPr>
          <w:sz w:val="20"/>
        </w:rPr>
        <w:fldChar w:fldCharType="begin"/>
      </w:r>
      <w:r w:rsidRPr="00687E00">
        <w:rPr>
          <w:sz w:val="20"/>
        </w:rPr>
        <w:instrText xml:space="preserve"> SEQ Table \* ARABIC </w:instrText>
      </w:r>
      <w:r w:rsidRPr="00687E00">
        <w:rPr>
          <w:sz w:val="20"/>
        </w:rPr>
        <w:fldChar w:fldCharType="separate"/>
      </w:r>
      <w:r w:rsidR="007D1E7F" w:rsidRPr="00687E00">
        <w:rPr>
          <w:noProof/>
          <w:sz w:val="20"/>
        </w:rPr>
        <w:t>1</w:t>
      </w:r>
      <w:r w:rsidRPr="00687E00">
        <w:rPr>
          <w:noProof/>
          <w:sz w:val="20"/>
        </w:rPr>
        <w:fldChar w:fldCharType="end"/>
      </w:r>
      <w:r w:rsidRPr="00687E00">
        <w:rPr>
          <w:sz w:val="20"/>
        </w:rPr>
        <w:t xml:space="preserve">    </w:t>
      </w:r>
      <w:r w:rsidR="000927F8" w:rsidRPr="00687E00">
        <w:rPr>
          <w:sz w:val="20"/>
        </w:rPr>
        <w:t>Vital Records Death Reporting</w:t>
      </w:r>
      <w:r w:rsidRPr="00687E00">
        <w:rPr>
          <w:sz w:val="20"/>
        </w:rPr>
        <w:t xml:space="preserve"> Test </w:t>
      </w:r>
      <w:r w:rsidR="000927F8" w:rsidRPr="00687E00">
        <w:rPr>
          <w:sz w:val="20"/>
        </w:rPr>
        <w:t>Cases</w:t>
      </w:r>
      <w:r w:rsidRPr="00687E00">
        <w:rPr>
          <w:sz w:val="20"/>
        </w:rPr>
        <w:t xml:space="preserve"> and Associated Test Steps</w:t>
      </w:r>
      <w:r w:rsidR="00A967DD" w:rsidRPr="00687E00">
        <w:rPr>
          <w:sz w:val="20"/>
        </w:rPr>
        <w:t xml:space="preserve"> by Group</w:t>
      </w:r>
    </w:p>
    <w:tbl>
      <w:tblPr>
        <w:tblStyle w:val="TableGrid"/>
        <w:tblW w:w="5000" w:type="pct"/>
        <w:jc w:val="center"/>
        <w:tblLook w:val="04A0" w:firstRow="1" w:lastRow="0" w:firstColumn="1" w:lastColumn="0" w:noHBand="0" w:noVBand="1"/>
      </w:tblPr>
      <w:tblGrid>
        <w:gridCol w:w="4134"/>
        <w:gridCol w:w="2792"/>
        <w:gridCol w:w="2424"/>
      </w:tblGrid>
      <w:tr w:rsidR="004B1CFC" w:rsidRPr="00F122C7" w14:paraId="30871854" w14:textId="77777777" w:rsidTr="00113002">
        <w:trPr>
          <w:cantSplit/>
          <w:trHeight w:hRule="exact" w:val="460"/>
          <w:tblHeader/>
          <w:jc w:val="center"/>
        </w:trPr>
        <w:tc>
          <w:tcPr>
            <w:tcW w:w="2211" w:type="pct"/>
            <w:shd w:val="clear" w:color="auto" w:fill="B8CCE4" w:themeFill="accent1" w:themeFillTint="66"/>
            <w:vAlign w:val="center"/>
          </w:tcPr>
          <w:p w14:paraId="7697156D" w14:textId="77777777" w:rsidR="004B1CFC" w:rsidRPr="004B1CFC" w:rsidRDefault="004B1CFC" w:rsidP="004B1CFC">
            <w:pPr>
              <w:jc w:val="center"/>
              <w:rPr>
                <w:szCs w:val="18"/>
              </w:rPr>
            </w:pPr>
            <w:r w:rsidRPr="004B1CFC">
              <w:rPr>
                <w:b/>
                <w:bCs/>
                <w:szCs w:val="18"/>
              </w:rPr>
              <w:t>Group</w:t>
            </w:r>
          </w:p>
        </w:tc>
        <w:tc>
          <w:tcPr>
            <w:tcW w:w="1493" w:type="pct"/>
            <w:shd w:val="clear" w:color="auto" w:fill="B8CCE4" w:themeFill="accent1" w:themeFillTint="66"/>
            <w:vAlign w:val="center"/>
          </w:tcPr>
          <w:p w14:paraId="1D1DF9CD" w14:textId="77777777" w:rsidR="004B1CFC" w:rsidRPr="004B1CFC" w:rsidRDefault="004B1CFC" w:rsidP="000C6C7D">
            <w:pPr>
              <w:jc w:val="center"/>
              <w:rPr>
                <w:b/>
                <w:szCs w:val="18"/>
              </w:rPr>
            </w:pPr>
            <w:r w:rsidRPr="004B1CFC">
              <w:rPr>
                <w:b/>
                <w:szCs w:val="18"/>
              </w:rPr>
              <w:t>Test Cases</w:t>
            </w:r>
          </w:p>
        </w:tc>
        <w:tc>
          <w:tcPr>
            <w:tcW w:w="1296" w:type="pct"/>
            <w:shd w:val="clear" w:color="auto" w:fill="B8CCE4" w:themeFill="accent1" w:themeFillTint="66"/>
            <w:vAlign w:val="center"/>
          </w:tcPr>
          <w:p w14:paraId="2204E30C" w14:textId="77777777" w:rsidR="004B1CFC" w:rsidRPr="004B1CFC" w:rsidRDefault="004B1CFC" w:rsidP="000C6C7D">
            <w:pPr>
              <w:jc w:val="center"/>
              <w:rPr>
                <w:b/>
                <w:szCs w:val="18"/>
              </w:rPr>
            </w:pPr>
            <w:r w:rsidRPr="004B1CFC">
              <w:rPr>
                <w:b/>
                <w:szCs w:val="18"/>
              </w:rPr>
              <w:t>Test Steps</w:t>
            </w:r>
          </w:p>
        </w:tc>
      </w:tr>
      <w:tr w:rsidR="004B1CFC" w:rsidRPr="00D02D06" w14:paraId="6D99543E" w14:textId="77777777" w:rsidTr="00113002">
        <w:trPr>
          <w:cantSplit/>
          <w:trHeight w:val="332"/>
          <w:jc w:val="center"/>
        </w:trPr>
        <w:tc>
          <w:tcPr>
            <w:tcW w:w="2211" w:type="pct"/>
            <w:vMerge w:val="restart"/>
          </w:tcPr>
          <w:p w14:paraId="49BD279B" w14:textId="77777777" w:rsidR="00113002" w:rsidRDefault="00113002" w:rsidP="000C6C7D">
            <w:pPr>
              <w:ind w:left="180" w:hanging="180"/>
              <w:rPr>
                <w:sz w:val="18"/>
                <w:szCs w:val="18"/>
              </w:rPr>
            </w:pPr>
          </w:p>
          <w:p w14:paraId="78A53E05" w14:textId="77777777" w:rsidR="004B1CFC" w:rsidRPr="004B1CFC" w:rsidRDefault="004B1CFC" w:rsidP="000C6C7D">
            <w:pPr>
              <w:ind w:left="180" w:hanging="180"/>
              <w:rPr>
                <w:sz w:val="18"/>
                <w:szCs w:val="18"/>
              </w:rPr>
            </w:pPr>
            <w:r w:rsidRPr="004B1CFC">
              <w:rPr>
                <w:sz w:val="18"/>
                <w:szCs w:val="18"/>
              </w:rPr>
              <w:t>Provider Supplied Death Information Group</w:t>
            </w:r>
          </w:p>
        </w:tc>
        <w:tc>
          <w:tcPr>
            <w:tcW w:w="1493" w:type="pct"/>
            <w:vMerge w:val="restart"/>
            <w:vAlign w:val="center"/>
          </w:tcPr>
          <w:p w14:paraId="7649486A" w14:textId="77777777" w:rsidR="004B1CFC" w:rsidRPr="00FB7D48" w:rsidRDefault="004B1CFC" w:rsidP="000C6C7D">
            <w:pPr>
              <w:rPr>
                <w:sz w:val="18"/>
                <w:szCs w:val="18"/>
              </w:rPr>
            </w:pPr>
            <w:r w:rsidRPr="00FB7D48">
              <w:rPr>
                <w:rStyle w:val="indented"/>
                <w:sz w:val="18"/>
                <w:szCs w:val="18"/>
              </w:rPr>
              <w:t>VR-1 Death at Home</w:t>
            </w:r>
          </w:p>
        </w:tc>
        <w:tc>
          <w:tcPr>
            <w:tcW w:w="1296" w:type="pct"/>
            <w:vAlign w:val="center"/>
          </w:tcPr>
          <w:p w14:paraId="746BFB6C" w14:textId="77777777" w:rsidR="004B1CFC" w:rsidRPr="00FB7D48" w:rsidRDefault="004B1CFC" w:rsidP="000C6C7D">
            <w:pPr>
              <w:rPr>
                <w:sz w:val="18"/>
                <w:szCs w:val="18"/>
              </w:rPr>
            </w:pPr>
            <w:r w:rsidRPr="00FB7D48">
              <w:rPr>
                <w:rStyle w:val="indented"/>
                <w:sz w:val="18"/>
              </w:rPr>
              <w:t>Report_PSDI_A04_V1.0</w:t>
            </w:r>
          </w:p>
        </w:tc>
      </w:tr>
      <w:tr w:rsidR="004B1CFC" w:rsidRPr="00D02D06" w14:paraId="41A9C80C" w14:textId="77777777" w:rsidTr="00113002">
        <w:trPr>
          <w:cantSplit/>
          <w:trHeight w:val="332"/>
          <w:jc w:val="center"/>
        </w:trPr>
        <w:tc>
          <w:tcPr>
            <w:tcW w:w="2211" w:type="pct"/>
            <w:vMerge/>
            <w:vAlign w:val="center"/>
          </w:tcPr>
          <w:p w14:paraId="2E41D206" w14:textId="77777777" w:rsidR="004B1CFC" w:rsidRPr="004B1CFC" w:rsidRDefault="004B1CFC" w:rsidP="000C6C7D">
            <w:pPr>
              <w:ind w:left="180" w:hanging="180"/>
              <w:rPr>
                <w:bCs/>
                <w:sz w:val="18"/>
                <w:szCs w:val="18"/>
              </w:rPr>
            </w:pPr>
          </w:p>
        </w:tc>
        <w:tc>
          <w:tcPr>
            <w:tcW w:w="1493" w:type="pct"/>
            <w:vMerge/>
            <w:vAlign w:val="center"/>
          </w:tcPr>
          <w:p w14:paraId="2E2301A1" w14:textId="77777777" w:rsidR="004B1CFC" w:rsidRPr="00FB7D48" w:rsidRDefault="004B1CFC" w:rsidP="000C6C7D">
            <w:pPr>
              <w:rPr>
                <w:sz w:val="18"/>
                <w:szCs w:val="18"/>
              </w:rPr>
            </w:pPr>
          </w:p>
        </w:tc>
        <w:tc>
          <w:tcPr>
            <w:tcW w:w="1296" w:type="pct"/>
            <w:vAlign w:val="center"/>
          </w:tcPr>
          <w:p w14:paraId="100241FA" w14:textId="77777777" w:rsidR="004B1CFC" w:rsidRPr="00FB7D48" w:rsidRDefault="004B1CFC" w:rsidP="000C6C7D">
            <w:pPr>
              <w:rPr>
                <w:sz w:val="18"/>
                <w:szCs w:val="18"/>
              </w:rPr>
            </w:pPr>
            <w:r w:rsidRPr="00FB7D48">
              <w:rPr>
                <w:rStyle w:val="indented"/>
                <w:sz w:val="18"/>
              </w:rPr>
              <w:t>Revise_PSDI_A08_V1.0</w:t>
            </w:r>
          </w:p>
        </w:tc>
      </w:tr>
      <w:tr w:rsidR="004B1CFC" w:rsidRPr="00D02D06" w14:paraId="7CE8016E" w14:textId="77777777" w:rsidTr="00113002">
        <w:trPr>
          <w:cantSplit/>
          <w:trHeight w:val="332"/>
          <w:jc w:val="center"/>
        </w:trPr>
        <w:tc>
          <w:tcPr>
            <w:tcW w:w="2211" w:type="pct"/>
            <w:vMerge/>
            <w:vAlign w:val="center"/>
          </w:tcPr>
          <w:p w14:paraId="296C3EFD" w14:textId="77777777" w:rsidR="004B1CFC" w:rsidRPr="004B1CFC" w:rsidRDefault="004B1CFC" w:rsidP="000C6C7D">
            <w:pPr>
              <w:ind w:left="180" w:hanging="180"/>
              <w:rPr>
                <w:bCs/>
                <w:sz w:val="18"/>
                <w:szCs w:val="18"/>
              </w:rPr>
            </w:pPr>
          </w:p>
        </w:tc>
        <w:tc>
          <w:tcPr>
            <w:tcW w:w="1493" w:type="pct"/>
            <w:vMerge/>
            <w:vAlign w:val="center"/>
          </w:tcPr>
          <w:p w14:paraId="38B94674" w14:textId="77777777" w:rsidR="004B1CFC" w:rsidRPr="00FB7D48" w:rsidRDefault="004B1CFC" w:rsidP="000C6C7D">
            <w:pPr>
              <w:rPr>
                <w:sz w:val="18"/>
                <w:szCs w:val="18"/>
              </w:rPr>
            </w:pPr>
          </w:p>
        </w:tc>
        <w:tc>
          <w:tcPr>
            <w:tcW w:w="1296" w:type="pct"/>
            <w:vAlign w:val="center"/>
          </w:tcPr>
          <w:p w14:paraId="36D0A21D" w14:textId="77777777" w:rsidR="004B1CFC" w:rsidRPr="00FB7D48" w:rsidRDefault="004B1CFC" w:rsidP="000C6C7D">
            <w:pPr>
              <w:rPr>
                <w:sz w:val="18"/>
                <w:szCs w:val="18"/>
              </w:rPr>
            </w:pPr>
            <w:r w:rsidRPr="00FB7D48">
              <w:rPr>
                <w:rStyle w:val="indented"/>
                <w:sz w:val="18"/>
              </w:rPr>
              <w:t>Cancel_PSDI_A11_V1.0</w:t>
            </w:r>
          </w:p>
        </w:tc>
      </w:tr>
      <w:tr w:rsidR="004B1CFC" w:rsidRPr="00D02D06" w14:paraId="6B091525" w14:textId="77777777" w:rsidTr="00113002">
        <w:trPr>
          <w:cantSplit/>
          <w:trHeight w:val="332"/>
          <w:jc w:val="center"/>
        </w:trPr>
        <w:tc>
          <w:tcPr>
            <w:tcW w:w="2211" w:type="pct"/>
            <w:vMerge/>
            <w:vAlign w:val="center"/>
          </w:tcPr>
          <w:p w14:paraId="6B8BE36D" w14:textId="77777777" w:rsidR="004B1CFC" w:rsidRPr="004B1CFC" w:rsidRDefault="004B1CFC" w:rsidP="004B1CFC">
            <w:pPr>
              <w:ind w:left="180" w:hanging="180"/>
              <w:rPr>
                <w:sz w:val="18"/>
                <w:szCs w:val="18"/>
              </w:rPr>
            </w:pPr>
          </w:p>
        </w:tc>
        <w:tc>
          <w:tcPr>
            <w:tcW w:w="1493" w:type="pct"/>
            <w:vMerge w:val="restart"/>
            <w:vAlign w:val="center"/>
          </w:tcPr>
          <w:p w14:paraId="70A0C036" w14:textId="473B00E2" w:rsidR="004B1CFC" w:rsidRPr="00FB7D48" w:rsidRDefault="004B1CFC" w:rsidP="00FB7D48">
            <w:pPr>
              <w:spacing w:before="100" w:beforeAutospacing="1" w:after="100" w:afterAutospacing="1"/>
              <w:rPr>
                <w:sz w:val="18"/>
                <w:szCs w:val="18"/>
              </w:rPr>
            </w:pPr>
            <w:r w:rsidRPr="00FB7D48">
              <w:rPr>
                <w:sz w:val="18"/>
                <w:szCs w:val="18"/>
              </w:rPr>
              <w:t>VR-</w:t>
            </w:r>
            <w:r w:rsidR="00FB7D48">
              <w:rPr>
                <w:sz w:val="18"/>
                <w:szCs w:val="18"/>
              </w:rPr>
              <w:t>2</w:t>
            </w:r>
            <w:r w:rsidRPr="00FB7D48">
              <w:rPr>
                <w:sz w:val="18"/>
                <w:szCs w:val="18"/>
              </w:rPr>
              <w:t xml:space="preserve"> Death caused by Transportation injury at work</w:t>
            </w:r>
          </w:p>
        </w:tc>
        <w:tc>
          <w:tcPr>
            <w:tcW w:w="1296" w:type="pct"/>
            <w:vAlign w:val="center"/>
          </w:tcPr>
          <w:p w14:paraId="61FABBF2" w14:textId="77777777" w:rsidR="004B1CFC" w:rsidRPr="00FB7D48" w:rsidRDefault="004B1CFC" w:rsidP="004B1CFC">
            <w:pPr>
              <w:rPr>
                <w:sz w:val="18"/>
                <w:szCs w:val="18"/>
              </w:rPr>
            </w:pPr>
            <w:r w:rsidRPr="00FB7D48">
              <w:rPr>
                <w:rStyle w:val="indented"/>
                <w:sz w:val="18"/>
              </w:rPr>
              <w:t>Report_PSDI_A04_V1.0</w:t>
            </w:r>
          </w:p>
        </w:tc>
      </w:tr>
      <w:tr w:rsidR="004B1CFC" w:rsidRPr="00D02D06" w14:paraId="7A646C5F" w14:textId="77777777" w:rsidTr="00113002">
        <w:trPr>
          <w:cantSplit/>
          <w:trHeight w:hRule="exact" w:val="298"/>
          <w:jc w:val="center"/>
        </w:trPr>
        <w:tc>
          <w:tcPr>
            <w:tcW w:w="2211" w:type="pct"/>
            <w:vMerge/>
            <w:vAlign w:val="center"/>
          </w:tcPr>
          <w:p w14:paraId="567D0B4D" w14:textId="77777777" w:rsidR="004B1CFC" w:rsidRPr="00455575" w:rsidRDefault="004B1CFC" w:rsidP="004B1CFC">
            <w:pPr>
              <w:ind w:left="180" w:hanging="180"/>
              <w:rPr>
                <w:bCs/>
                <w:sz w:val="18"/>
                <w:szCs w:val="18"/>
              </w:rPr>
            </w:pPr>
          </w:p>
        </w:tc>
        <w:tc>
          <w:tcPr>
            <w:tcW w:w="1493" w:type="pct"/>
            <w:vMerge/>
            <w:vAlign w:val="center"/>
          </w:tcPr>
          <w:p w14:paraId="16276151" w14:textId="77777777" w:rsidR="004B1CFC" w:rsidRPr="00FB7D48" w:rsidRDefault="004B1CFC" w:rsidP="004B1CFC">
            <w:pPr>
              <w:rPr>
                <w:sz w:val="18"/>
                <w:szCs w:val="18"/>
              </w:rPr>
            </w:pPr>
          </w:p>
        </w:tc>
        <w:tc>
          <w:tcPr>
            <w:tcW w:w="1296" w:type="pct"/>
            <w:vAlign w:val="center"/>
          </w:tcPr>
          <w:p w14:paraId="7FCD19D1" w14:textId="77777777" w:rsidR="004B1CFC" w:rsidRPr="00FB7D48" w:rsidRDefault="004B1CFC" w:rsidP="004B1CFC">
            <w:pPr>
              <w:rPr>
                <w:sz w:val="18"/>
                <w:szCs w:val="18"/>
              </w:rPr>
            </w:pPr>
            <w:r w:rsidRPr="00FB7D48">
              <w:rPr>
                <w:rStyle w:val="indented"/>
                <w:sz w:val="18"/>
              </w:rPr>
              <w:t>Revise_PSDI_A08_V1.0</w:t>
            </w:r>
          </w:p>
        </w:tc>
      </w:tr>
      <w:tr w:rsidR="004B1CFC" w:rsidRPr="00D02D06" w14:paraId="3FFB456F" w14:textId="77777777" w:rsidTr="00113002">
        <w:trPr>
          <w:cantSplit/>
          <w:trHeight w:hRule="exact" w:val="352"/>
          <w:jc w:val="center"/>
        </w:trPr>
        <w:tc>
          <w:tcPr>
            <w:tcW w:w="2211" w:type="pct"/>
            <w:vMerge/>
            <w:vAlign w:val="center"/>
          </w:tcPr>
          <w:p w14:paraId="799E65AE" w14:textId="77777777" w:rsidR="004B1CFC" w:rsidRPr="00455575" w:rsidRDefault="004B1CFC" w:rsidP="004B1CFC">
            <w:pPr>
              <w:ind w:left="180" w:hanging="180"/>
              <w:rPr>
                <w:bCs/>
                <w:sz w:val="18"/>
                <w:szCs w:val="18"/>
              </w:rPr>
            </w:pPr>
          </w:p>
        </w:tc>
        <w:tc>
          <w:tcPr>
            <w:tcW w:w="1493" w:type="pct"/>
            <w:vMerge/>
            <w:vAlign w:val="center"/>
          </w:tcPr>
          <w:p w14:paraId="4CAFB713" w14:textId="77777777" w:rsidR="004B1CFC" w:rsidRPr="00FB7D48" w:rsidRDefault="004B1CFC" w:rsidP="004B1CFC">
            <w:pPr>
              <w:rPr>
                <w:sz w:val="18"/>
                <w:szCs w:val="18"/>
              </w:rPr>
            </w:pPr>
          </w:p>
        </w:tc>
        <w:tc>
          <w:tcPr>
            <w:tcW w:w="1296" w:type="pct"/>
            <w:vAlign w:val="center"/>
          </w:tcPr>
          <w:p w14:paraId="0C0F3F47" w14:textId="77777777" w:rsidR="004B1CFC" w:rsidRPr="00FB7D48" w:rsidRDefault="004B1CFC" w:rsidP="004B1CFC">
            <w:pPr>
              <w:rPr>
                <w:sz w:val="18"/>
                <w:szCs w:val="18"/>
              </w:rPr>
            </w:pPr>
            <w:r w:rsidRPr="00FB7D48">
              <w:rPr>
                <w:rStyle w:val="indented"/>
                <w:sz w:val="18"/>
              </w:rPr>
              <w:t>Cancel_PSDI_A11_V1.0</w:t>
            </w:r>
          </w:p>
        </w:tc>
      </w:tr>
      <w:tr w:rsidR="004B1CFC" w:rsidRPr="00D02D06" w14:paraId="2F9DFE03" w14:textId="77777777" w:rsidTr="00113002">
        <w:trPr>
          <w:cantSplit/>
          <w:trHeight w:val="332"/>
          <w:jc w:val="center"/>
        </w:trPr>
        <w:tc>
          <w:tcPr>
            <w:tcW w:w="2211" w:type="pct"/>
            <w:vMerge/>
            <w:vAlign w:val="center"/>
          </w:tcPr>
          <w:p w14:paraId="25A38778" w14:textId="77777777" w:rsidR="004B1CFC" w:rsidRPr="00455575" w:rsidRDefault="004B1CFC" w:rsidP="004B1CFC">
            <w:pPr>
              <w:ind w:left="180" w:hanging="180"/>
              <w:rPr>
                <w:sz w:val="18"/>
                <w:szCs w:val="18"/>
              </w:rPr>
            </w:pPr>
          </w:p>
        </w:tc>
        <w:tc>
          <w:tcPr>
            <w:tcW w:w="1493" w:type="pct"/>
            <w:vMerge w:val="restart"/>
            <w:vAlign w:val="center"/>
          </w:tcPr>
          <w:p w14:paraId="0D90DFC3" w14:textId="4C04693A" w:rsidR="004B1CFC" w:rsidRPr="00FB7D48" w:rsidRDefault="004B1CFC" w:rsidP="00FB7D48">
            <w:pPr>
              <w:spacing w:before="100" w:beforeAutospacing="1" w:after="100" w:afterAutospacing="1"/>
              <w:rPr>
                <w:sz w:val="18"/>
                <w:szCs w:val="18"/>
              </w:rPr>
            </w:pPr>
            <w:r w:rsidRPr="00FB7D48">
              <w:rPr>
                <w:rStyle w:val="indented"/>
                <w:sz w:val="18"/>
              </w:rPr>
              <w:t>VR-</w:t>
            </w:r>
            <w:r w:rsidR="00FB7D48">
              <w:rPr>
                <w:rStyle w:val="indented"/>
                <w:sz w:val="18"/>
              </w:rPr>
              <w:t>3</w:t>
            </w:r>
            <w:r w:rsidRPr="00FB7D48">
              <w:rPr>
                <w:rStyle w:val="indented"/>
                <w:sz w:val="18"/>
              </w:rPr>
              <w:t xml:space="preserve"> Death of a Pregnant Woman</w:t>
            </w:r>
          </w:p>
        </w:tc>
        <w:tc>
          <w:tcPr>
            <w:tcW w:w="1296" w:type="pct"/>
            <w:vAlign w:val="center"/>
          </w:tcPr>
          <w:p w14:paraId="09E4F52A" w14:textId="77777777" w:rsidR="004B1CFC" w:rsidRPr="00FB7D48" w:rsidRDefault="004B1CFC" w:rsidP="004B1CFC">
            <w:pPr>
              <w:rPr>
                <w:sz w:val="18"/>
                <w:szCs w:val="18"/>
              </w:rPr>
            </w:pPr>
            <w:r w:rsidRPr="00FB7D48">
              <w:rPr>
                <w:rStyle w:val="indented"/>
                <w:sz w:val="18"/>
              </w:rPr>
              <w:t>Report_PSDI_A04_V1.0</w:t>
            </w:r>
          </w:p>
        </w:tc>
      </w:tr>
      <w:tr w:rsidR="004B1CFC" w:rsidRPr="00D02D06" w14:paraId="6F4361C5" w14:textId="77777777" w:rsidTr="00113002">
        <w:trPr>
          <w:cantSplit/>
          <w:trHeight w:hRule="exact" w:val="298"/>
          <w:jc w:val="center"/>
        </w:trPr>
        <w:tc>
          <w:tcPr>
            <w:tcW w:w="2211" w:type="pct"/>
            <w:vMerge/>
            <w:vAlign w:val="center"/>
          </w:tcPr>
          <w:p w14:paraId="5B2683F1" w14:textId="77777777" w:rsidR="004B1CFC" w:rsidRPr="00455575" w:rsidRDefault="004B1CFC" w:rsidP="004B1CFC">
            <w:pPr>
              <w:jc w:val="center"/>
              <w:rPr>
                <w:bCs/>
                <w:sz w:val="18"/>
                <w:szCs w:val="18"/>
              </w:rPr>
            </w:pPr>
          </w:p>
        </w:tc>
        <w:tc>
          <w:tcPr>
            <w:tcW w:w="1493" w:type="pct"/>
            <w:vMerge/>
            <w:vAlign w:val="center"/>
          </w:tcPr>
          <w:p w14:paraId="6FA09FFF" w14:textId="77777777" w:rsidR="004B1CFC" w:rsidRPr="00FB7D48" w:rsidRDefault="004B1CFC" w:rsidP="004B1CFC">
            <w:pPr>
              <w:spacing w:before="100" w:beforeAutospacing="1" w:after="100" w:afterAutospacing="1"/>
              <w:rPr>
                <w:sz w:val="18"/>
                <w:szCs w:val="18"/>
              </w:rPr>
            </w:pPr>
          </w:p>
        </w:tc>
        <w:tc>
          <w:tcPr>
            <w:tcW w:w="1296" w:type="pct"/>
            <w:vAlign w:val="center"/>
          </w:tcPr>
          <w:p w14:paraId="0026E59D" w14:textId="77777777" w:rsidR="004B1CFC" w:rsidRPr="00FB7D48" w:rsidRDefault="004B1CFC" w:rsidP="004B1CFC">
            <w:pPr>
              <w:rPr>
                <w:sz w:val="18"/>
                <w:szCs w:val="18"/>
              </w:rPr>
            </w:pPr>
            <w:r w:rsidRPr="00FB7D48">
              <w:rPr>
                <w:rStyle w:val="indented"/>
                <w:sz w:val="18"/>
              </w:rPr>
              <w:t>Revise_PSDI_A08_V1.0</w:t>
            </w:r>
          </w:p>
        </w:tc>
      </w:tr>
      <w:tr w:rsidR="004B1CFC" w:rsidRPr="00D02D06" w14:paraId="67A2D6AF" w14:textId="77777777" w:rsidTr="00113002">
        <w:trPr>
          <w:cantSplit/>
          <w:trHeight w:val="296"/>
          <w:jc w:val="center"/>
        </w:trPr>
        <w:tc>
          <w:tcPr>
            <w:tcW w:w="2211" w:type="pct"/>
            <w:vMerge/>
            <w:vAlign w:val="center"/>
          </w:tcPr>
          <w:p w14:paraId="070AA314" w14:textId="77777777" w:rsidR="004B1CFC" w:rsidRPr="00455575" w:rsidRDefault="004B1CFC" w:rsidP="004B1CFC">
            <w:pPr>
              <w:jc w:val="center"/>
              <w:rPr>
                <w:bCs/>
                <w:sz w:val="18"/>
                <w:szCs w:val="18"/>
              </w:rPr>
            </w:pPr>
          </w:p>
        </w:tc>
        <w:tc>
          <w:tcPr>
            <w:tcW w:w="1493" w:type="pct"/>
            <w:vMerge/>
            <w:vAlign w:val="center"/>
          </w:tcPr>
          <w:p w14:paraId="3E1EF654" w14:textId="77777777" w:rsidR="004B1CFC" w:rsidRPr="00FB7D48" w:rsidRDefault="004B1CFC" w:rsidP="004B1CFC">
            <w:pPr>
              <w:spacing w:before="100" w:beforeAutospacing="1" w:after="100" w:afterAutospacing="1"/>
              <w:rPr>
                <w:sz w:val="18"/>
                <w:szCs w:val="18"/>
              </w:rPr>
            </w:pPr>
          </w:p>
        </w:tc>
        <w:tc>
          <w:tcPr>
            <w:tcW w:w="1296" w:type="pct"/>
            <w:vAlign w:val="center"/>
          </w:tcPr>
          <w:p w14:paraId="44DCD9F8" w14:textId="77777777" w:rsidR="004B1CFC" w:rsidRPr="00FB7D48" w:rsidRDefault="004B1CFC" w:rsidP="004B1CFC">
            <w:pPr>
              <w:rPr>
                <w:sz w:val="18"/>
                <w:szCs w:val="18"/>
              </w:rPr>
            </w:pPr>
            <w:r w:rsidRPr="00FB7D48">
              <w:rPr>
                <w:rStyle w:val="indented"/>
                <w:sz w:val="18"/>
              </w:rPr>
              <w:t>Cancel_PSDI_A11_V1.0</w:t>
            </w:r>
          </w:p>
        </w:tc>
      </w:tr>
      <w:tr w:rsidR="004B1CFC" w:rsidRPr="004B1CFC" w14:paraId="7A2AE0F6" w14:textId="77777777" w:rsidTr="00113002">
        <w:trPr>
          <w:cantSplit/>
          <w:trHeight w:val="332"/>
          <w:jc w:val="center"/>
        </w:trPr>
        <w:tc>
          <w:tcPr>
            <w:tcW w:w="2211" w:type="pct"/>
            <w:vMerge w:val="restart"/>
          </w:tcPr>
          <w:p w14:paraId="6D12DE60" w14:textId="77777777" w:rsidR="00113002" w:rsidRDefault="00113002" w:rsidP="00E20007">
            <w:pPr>
              <w:ind w:left="180" w:hanging="180"/>
              <w:rPr>
                <w:sz w:val="18"/>
                <w:szCs w:val="18"/>
              </w:rPr>
            </w:pPr>
          </w:p>
          <w:p w14:paraId="07E9EACF" w14:textId="77777777" w:rsidR="004B1CFC" w:rsidRPr="004B1CFC" w:rsidRDefault="004B1CFC" w:rsidP="00E20007">
            <w:pPr>
              <w:ind w:left="180" w:hanging="180"/>
              <w:rPr>
                <w:sz w:val="18"/>
                <w:szCs w:val="18"/>
              </w:rPr>
            </w:pPr>
            <w:r>
              <w:rPr>
                <w:sz w:val="18"/>
                <w:szCs w:val="18"/>
              </w:rPr>
              <w:t>Jurisdiction</w:t>
            </w:r>
            <w:r w:rsidRPr="004B1CFC">
              <w:rPr>
                <w:sz w:val="18"/>
                <w:szCs w:val="18"/>
              </w:rPr>
              <w:t xml:space="preserve"> Death Information Group</w:t>
            </w:r>
          </w:p>
        </w:tc>
        <w:tc>
          <w:tcPr>
            <w:tcW w:w="1493" w:type="pct"/>
            <w:vMerge w:val="restart"/>
            <w:vAlign w:val="center"/>
          </w:tcPr>
          <w:p w14:paraId="33E1CA43" w14:textId="77777777" w:rsidR="004B1CFC" w:rsidRPr="00FB7D48" w:rsidRDefault="004B1CFC" w:rsidP="00E20007">
            <w:pPr>
              <w:rPr>
                <w:sz w:val="18"/>
                <w:szCs w:val="18"/>
              </w:rPr>
            </w:pPr>
            <w:r w:rsidRPr="00FB7D48">
              <w:rPr>
                <w:rStyle w:val="indented"/>
                <w:sz w:val="18"/>
                <w:szCs w:val="18"/>
              </w:rPr>
              <w:t>VR-1 Death at Home</w:t>
            </w:r>
          </w:p>
        </w:tc>
        <w:tc>
          <w:tcPr>
            <w:tcW w:w="1296" w:type="pct"/>
            <w:vAlign w:val="center"/>
          </w:tcPr>
          <w:p w14:paraId="7819359E" w14:textId="77777777" w:rsidR="004B1CFC" w:rsidRPr="00FB7D48" w:rsidRDefault="004B1CFC" w:rsidP="004B1CFC">
            <w:pPr>
              <w:rPr>
                <w:sz w:val="18"/>
                <w:szCs w:val="18"/>
              </w:rPr>
            </w:pPr>
            <w:r w:rsidRPr="00FB7D48">
              <w:rPr>
                <w:rStyle w:val="indented"/>
                <w:sz w:val="18"/>
              </w:rPr>
              <w:t>Report_JDI_A04_V1.0</w:t>
            </w:r>
          </w:p>
        </w:tc>
      </w:tr>
      <w:tr w:rsidR="004B1CFC" w:rsidRPr="004B1CFC" w14:paraId="6EDAAD5C" w14:textId="77777777" w:rsidTr="00113002">
        <w:trPr>
          <w:cantSplit/>
          <w:trHeight w:val="332"/>
          <w:jc w:val="center"/>
        </w:trPr>
        <w:tc>
          <w:tcPr>
            <w:tcW w:w="2211" w:type="pct"/>
            <w:vMerge/>
            <w:vAlign w:val="center"/>
          </w:tcPr>
          <w:p w14:paraId="5A05333A" w14:textId="77777777" w:rsidR="004B1CFC" w:rsidRPr="004B1CFC" w:rsidRDefault="004B1CFC" w:rsidP="00E20007">
            <w:pPr>
              <w:ind w:left="180" w:hanging="180"/>
              <w:rPr>
                <w:bCs/>
                <w:sz w:val="18"/>
                <w:szCs w:val="18"/>
              </w:rPr>
            </w:pPr>
          </w:p>
        </w:tc>
        <w:tc>
          <w:tcPr>
            <w:tcW w:w="1493" w:type="pct"/>
            <w:vMerge/>
            <w:vAlign w:val="center"/>
          </w:tcPr>
          <w:p w14:paraId="148B2DA3" w14:textId="77777777" w:rsidR="004B1CFC" w:rsidRPr="00FB7D48" w:rsidRDefault="004B1CFC" w:rsidP="00E20007">
            <w:pPr>
              <w:rPr>
                <w:sz w:val="18"/>
                <w:szCs w:val="18"/>
              </w:rPr>
            </w:pPr>
          </w:p>
        </w:tc>
        <w:tc>
          <w:tcPr>
            <w:tcW w:w="1296" w:type="pct"/>
            <w:vAlign w:val="center"/>
          </w:tcPr>
          <w:p w14:paraId="3A627977" w14:textId="77777777" w:rsidR="004B1CFC" w:rsidRPr="00FB7D48" w:rsidRDefault="004B1CFC" w:rsidP="004B1CFC">
            <w:pPr>
              <w:rPr>
                <w:sz w:val="18"/>
                <w:szCs w:val="18"/>
              </w:rPr>
            </w:pPr>
            <w:r w:rsidRPr="00FB7D48">
              <w:rPr>
                <w:rStyle w:val="indented"/>
                <w:sz w:val="18"/>
              </w:rPr>
              <w:t>Revise_JDI_A08_V1.0</w:t>
            </w:r>
          </w:p>
        </w:tc>
      </w:tr>
      <w:tr w:rsidR="004B1CFC" w:rsidRPr="004B1CFC" w14:paraId="668CA514" w14:textId="77777777" w:rsidTr="00113002">
        <w:trPr>
          <w:cantSplit/>
          <w:trHeight w:val="332"/>
          <w:jc w:val="center"/>
        </w:trPr>
        <w:tc>
          <w:tcPr>
            <w:tcW w:w="2211" w:type="pct"/>
            <w:vMerge/>
            <w:vAlign w:val="center"/>
          </w:tcPr>
          <w:p w14:paraId="5639882C" w14:textId="77777777" w:rsidR="004B1CFC" w:rsidRPr="004B1CFC" w:rsidRDefault="004B1CFC" w:rsidP="00E20007">
            <w:pPr>
              <w:ind w:left="180" w:hanging="180"/>
              <w:rPr>
                <w:bCs/>
                <w:sz w:val="18"/>
                <w:szCs w:val="18"/>
              </w:rPr>
            </w:pPr>
          </w:p>
        </w:tc>
        <w:tc>
          <w:tcPr>
            <w:tcW w:w="1493" w:type="pct"/>
            <w:vMerge/>
            <w:vAlign w:val="center"/>
          </w:tcPr>
          <w:p w14:paraId="7829F398" w14:textId="77777777" w:rsidR="004B1CFC" w:rsidRPr="00FB7D48" w:rsidRDefault="004B1CFC" w:rsidP="00E20007">
            <w:pPr>
              <w:rPr>
                <w:sz w:val="18"/>
                <w:szCs w:val="18"/>
              </w:rPr>
            </w:pPr>
          </w:p>
        </w:tc>
        <w:tc>
          <w:tcPr>
            <w:tcW w:w="1296" w:type="pct"/>
            <w:vAlign w:val="center"/>
          </w:tcPr>
          <w:p w14:paraId="7C7318D5" w14:textId="77777777" w:rsidR="004B1CFC" w:rsidRPr="00FB7D48" w:rsidRDefault="004B1CFC" w:rsidP="004B1CFC">
            <w:pPr>
              <w:rPr>
                <w:sz w:val="18"/>
                <w:szCs w:val="18"/>
              </w:rPr>
            </w:pPr>
            <w:r w:rsidRPr="00FB7D48">
              <w:rPr>
                <w:rStyle w:val="indented"/>
                <w:sz w:val="18"/>
              </w:rPr>
              <w:t>Cancel_JDI_A11_V1.0</w:t>
            </w:r>
          </w:p>
        </w:tc>
      </w:tr>
      <w:tr w:rsidR="004B1CFC" w:rsidRPr="004B1CFC" w14:paraId="2BF3F1ED" w14:textId="77777777" w:rsidTr="00113002">
        <w:trPr>
          <w:cantSplit/>
          <w:trHeight w:val="332"/>
          <w:jc w:val="center"/>
        </w:trPr>
        <w:tc>
          <w:tcPr>
            <w:tcW w:w="2211" w:type="pct"/>
            <w:vMerge/>
            <w:vAlign w:val="center"/>
          </w:tcPr>
          <w:p w14:paraId="3CA5DA4A" w14:textId="77777777" w:rsidR="004B1CFC" w:rsidRPr="004B1CFC" w:rsidRDefault="004B1CFC" w:rsidP="00E20007">
            <w:pPr>
              <w:ind w:left="180" w:hanging="180"/>
              <w:rPr>
                <w:sz w:val="18"/>
                <w:szCs w:val="18"/>
              </w:rPr>
            </w:pPr>
          </w:p>
        </w:tc>
        <w:tc>
          <w:tcPr>
            <w:tcW w:w="1493" w:type="pct"/>
            <w:vMerge w:val="restart"/>
            <w:vAlign w:val="center"/>
          </w:tcPr>
          <w:p w14:paraId="41B4238C" w14:textId="6DFF2556" w:rsidR="004B1CFC" w:rsidRPr="00FB7D48" w:rsidRDefault="004B1CFC" w:rsidP="00FB7D48">
            <w:pPr>
              <w:spacing w:before="100" w:beforeAutospacing="1" w:after="100" w:afterAutospacing="1"/>
              <w:rPr>
                <w:sz w:val="18"/>
                <w:szCs w:val="18"/>
              </w:rPr>
            </w:pPr>
            <w:r w:rsidRPr="00FB7D48">
              <w:rPr>
                <w:sz w:val="18"/>
                <w:szCs w:val="18"/>
              </w:rPr>
              <w:t>VR-</w:t>
            </w:r>
            <w:r w:rsidR="00FB7D48">
              <w:rPr>
                <w:sz w:val="18"/>
                <w:szCs w:val="18"/>
              </w:rPr>
              <w:t>2</w:t>
            </w:r>
            <w:r w:rsidRPr="00FB7D48">
              <w:rPr>
                <w:sz w:val="18"/>
                <w:szCs w:val="18"/>
              </w:rPr>
              <w:t xml:space="preserve"> Death caused by Transportation injury at work</w:t>
            </w:r>
          </w:p>
        </w:tc>
        <w:tc>
          <w:tcPr>
            <w:tcW w:w="1296" w:type="pct"/>
            <w:vAlign w:val="center"/>
          </w:tcPr>
          <w:p w14:paraId="36C48375" w14:textId="77777777" w:rsidR="004B1CFC" w:rsidRPr="00FB7D48" w:rsidRDefault="004B1CFC" w:rsidP="004B1CFC">
            <w:pPr>
              <w:rPr>
                <w:sz w:val="18"/>
                <w:szCs w:val="18"/>
              </w:rPr>
            </w:pPr>
            <w:r w:rsidRPr="00FB7D48">
              <w:rPr>
                <w:rStyle w:val="indented"/>
                <w:sz w:val="18"/>
              </w:rPr>
              <w:t>Report_JDI_A04_V1.0</w:t>
            </w:r>
          </w:p>
        </w:tc>
      </w:tr>
      <w:tr w:rsidR="004B1CFC" w:rsidRPr="004B1CFC" w14:paraId="32A1FE03" w14:textId="77777777" w:rsidTr="00113002">
        <w:trPr>
          <w:cantSplit/>
          <w:trHeight w:hRule="exact" w:val="298"/>
          <w:jc w:val="center"/>
        </w:trPr>
        <w:tc>
          <w:tcPr>
            <w:tcW w:w="2211" w:type="pct"/>
            <w:vMerge/>
            <w:vAlign w:val="center"/>
          </w:tcPr>
          <w:p w14:paraId="4894E372" w14:textId="77777777" w:rsidR="004B1CFC" w:rsidRPr="00455575" w:rsidRDefault="004B1CFC" w:rsidP="00E20007">
            <w:pPr>
              <w:ind w:left="180" w:hanging="180"/>
              <w:rPr>
                <w:bCs/>
                <w:sz w:val="18"/>
                <w:szCs w:val="18"/>
              </w:rPr>
            </w:pPr>
          </w:p>
        </w:tc>
        <w:tc>
          <w:tcPr>
            <w:tcW w:w="1493" w:type="pct"/>
            <w:vMerge/>
            <w:vAlign w:val="center"/>
          </w:tcPr>
          <w:p w14:paraId="12E657CC" w14:textId="77777777" w:rsidR="004B1CFC" w:rsidRPr="00FB7D48" w:rsidRDefault="004B1CFC" w:rsidP="00E20007">
            <w:pPr>
              <w:rPr>
                <w:sz w:val="18"/>
                <w:szCs w:val="18"/>
              </w:rPr>
            </w:pPr>
          </w:p>
        </w:tc>
        <w:tc>
          <w:tcPr>
            <w:tcW w:w="1296" w:type="pct"/>
            <w:vAlign w:val="center"/>
          </w:tcPr>
          <w:p w14:paraId="29C2D63F" w14:textId="77777777" w:rsidR="004B1CFC" w:rsidRPr="00FB7D48" w:rsidRDefault="004B1CFC" w:rsidP="004B1CFC">
            <w:pPr>
              <w:rPr>
                <w:sz w:val="18"/>
                <w:szCs w:val="18"/>
              </w:rPr>
            </w:pPr>
            <w:r w:rsidRPr="00FB7D48">
              <w:rPr>
                <w:rStyle w:val="indented"/>
                <w:sz w:val="18"/>
              </w:rPr>
              <w:t>Revise_JDI_A08_V1.0</w:t>
            </w:r>
          </w:p>
        </w:tc>
      </w:tr>
      <w:tr w:rsidR="004B1CFC" w:rsidRPr="004B1CFC" w14:paraId="5887F6C8" w14:textId="77777777" w:rsidTr="00113002">
        <w:trPr>
          <w:cantSplit/>
          <w:trHeight w:hRule="exact" w:val="352"/>
          <w:jc w:val="center"/>
        </w:trPr>
        <w:tc>
          <w:tcPr>
            <w:tcW w:w="2211" w:type="pct"/>
            <w:vMerge/>
            <w:vAlign w:val="center"/>
          </w:tcPr>
          <w:p w14:paraId="0B9A8BBD" w14:textId="77777777" w:rsidR="004B1CFC" w:rsidRPr="00455575" w:rsidRDefault="004B1CFC" w:rsidP="00E20007">
            <w:pPr>
              <w:ind w:left="180" w:hanging="180"/>
              <w:rPr>
                <w:bCs/>
                <w:sz w:val="18"/>
                <w:szCs w:val="18"/>
              </w:rPr>
            </w:pPr>
          </w:p>
        </w:tc>
        <w:tc>
          <w:tcPr>
            <w:tcW w:w="1493" w:type="pct"/>
            <w:vMerge/>
            <w:vAlign w:val="center"/>
          </w:tcPr>
          <w:p w14:paraId="42EF928C" w14:textId="77777777" w:rsidR="004B1CFC" w:rsidRPr="00B648A7" w:rsidRDefault="004B1CFC" w:rsidP="00E20007">
            <w:pPr>
              <w:rPr>
                <w:color w:val="FF0000"/>
                <w:sz w:val="18"/>
                <w:szCs w:val="18"/>
              </w:rPr>
            </w:pPr>
          </w:p>
        </w:tc>
        <w:tc>
          <w:tcPr>
            <w:tcW w:w="1296" w:type="pct"/>
            <w:vAlign w:val="center"/>
          </w:tcPr>
          <w:p w14:paraId="7BD5EA3C" w14:textId="77777777" w:rsidR="004B1CFC" w:rsidRPr="00FB7D48" w:rsidRDefault="004B1CFC" w:rsidP="004B1CFC">
            <w:pPr>
              <w:rPr>
                <w:sz w:val="18"/>
                <w:szCs w:val="18"/>
              </w:rPr>
            </w:pPr>
            <w:r w:rsidRPr="00FB7D48">
              <w:rPr>
                <w:rStyle w:val="indented"/>
                <w:sz w:val="18"/>
              </w:rPr>
              <w:t>Cancel_JDI_A11_V1.0</w:t>
            </w:r>
          </w:p>
        </w:tc>
      </w:tr>
      <w:tr w:rsidR="004B1CFC" w:rsidRPr="004B1CFC" w14:paraId="701A940D" w14:textId="77777777" w:rsidTr="00113002">
        <w:trPr>
          <w:cantSplit/>
          <w:trHeight w:val="332"/>
          <w:jc w:val="center"/>
        </w:trPr>
        <w:tc>
          <w:tcPr>
            <w:tcW w:w="2211" w:type="pct"/>
            <w:vMerge/>
            <w:vAlign w:val="center"/>
          </w:tcPr>
          <w:p w14:paraId="73134193" w14:textId="77777777" w:rsidR="004B1CFC" w:rsidRPr="00455575" w:rsidRDefault="004B1CFC" w:rsidP="00E20007">
            <w:pPr>
              <w:ind w:left="180" w:hanging="180"/>
              <w:rPr>
                <w:sz w:val="18"/>
                <w:szCs w:val="18"/>
              </w:rPr>
            </w:pPr>
          </w:p>
        </w:tc>
        <w:tc>
          <w:tcPr>
            <w:tcW w:w="1493" w:type="pct"/>
            <w:vMerge w:val="restart"/>
            <w:vAlign w:val="center"/>
          </w:tcPr>
          <w:p w14:paraId="44C7AC53" w14:textId="106B11E8" w:rsidR="004B1CFC" w:rsidRPr="00FB7D48" w:rsidRDefault="004B1CFC" w:rsidP="00FB7D48">
            <w:pPr>
              <w:spacing w:before="100" w:beforeAutospacing="1" w:after="100" w:afterAutospacing="1"/>
              <w:rPr>
                <w:sz w:val="18"/>
                <w:szCs w:val="18"/>
              </w:rPr>
            </w:pPr>
            <w:r w:rsidRPr="00FB7D48">
              <w:rPr>
                <w:rStyle w:val="indented"/>
                <w:sz w:val="18"/>
              </w:rPr>
              <w:t>VR-</w:t>
            </w:r>
            <w:r w:rsidR="00FB7D48">
              <w:rPr>
                <w:rStyle w:val="indented"/>
                <w:sz w:val="18"/>
              </w:rPr>
              <w:t>3</w:t>
            </w:r>
            <w:r w:rsidRPr="00FB7D48">
              <w:rPr>
                <w:rStyle w:val="indented"/>
                <w:sz w:val="18"/>
              </w:rPr>
              <w:t xml:space="preserve"> Death of a Pregnant Woman</w:t>
            </w:r>
          </w:p>
        </w:tc>
        <w:tc>
          <w:tcPr>
            <w:tcW w:w="1296" w:type="pct"/>
            <w:vAlign w:val="center"/>
          </w:tcPr>
          <w:p w14:paraId="3B2AB2CF" w14:textId="77777777" w:rsidR="004B1CFC" w:rsidRPr="00FB7D48" w:rsidRDefault="004B1CFC" w:rsidP="004B1CFC">
            <w:pPr>
              <w:rPr>
                <w:sz w:val="18"/>
                <w:szCs w:val="18"/>
              </w:rPr>
            </w:pPr>
            <w:r w:rsidRPr="00FB7D48">
              <w:rPr>
                <w:rStyle w:val="indented"/>
                <w:sz w:val="18"/>
              </w:rPr>
              <w:t>Report_JDI_A04_V1.0</w:t>
            </w:r>
          </w:p>
        </w:tc>
      </w:tr>
      <w:tr w:rsidR="004B1CFC" w:rsidRPr="004B1CFC" w14:paraId="26034AFF" w14:textId="77777777" w:rsidTr="00113002">
        <w:trPr>
          <w:cantSplit/>
          <w:trHeight w:hRule="exact" w:val="298"/>
          <w:jc w:val="center"/>
        </w:trPr>
        <w:tc>
          <w:tcPr>
            <w:tcW w:w="2211" w:type="pct"/>
            <w:vMerge/>
            <w:vAlign w:val="center"/>
          </w:tcPr>
          <w:p w14:paraId="46AEA34B" w14:textId="77777777" w:rsidR="004B1CFC" w:rsidRPr="00455575" w:rsidRDefault="004B1CFC" w:rsidP="00E20007">
            <w:pPr>
              <w:jc w:val="center"/>
              <w:rPr>
                <w:bCs/>
                <w:sz w:val="18"/>
                <w:szCs w:val="18"/>
              </w:rPr>
            </w:pPr>
          </w:p>
        </w:tc>
        <w:tc>
          <w:tcPr>
            <w:tcW w:w="1493" w:type="pct"/>
            <w:vMerge/>
            <w:vAlign w:val="center"/>
          </w:tcPr>
          <w:p w14:paraId="34BB55BB" w14:textId="77777777" w:rsidR="004B1CFC" w:rsidRPr="00D02D06" w:rsidRDefault="004B1CFC" w:rsidP="00E20007">
            <w:pPr>
              <w:spacing w:before="100" w:beforeAutospacing="1" w:after="100" w:afterAutospacing="1"/>
              <w:rPr>
                <w:sz w:val="18"/>
                <w:szCs w:val="18"/>
              </w:rPr>
            </w:pPr>
          </w:p>
        </w:tc>
        <w:tc>
          <w:tcPr>
            <w:tcW w:w="1296" w:type="pct"/>
            <w:vAlign w:val="center"/>
          </w:tcPr>
          <w:p w14:paraId="11D4A67A" w14:textId="77777777" w:rsidR="004B1CFC" w:rsidRPr="00FB7D48" w:rsidRDefault="004B1CFC" w:rsidP="004B1CFC">
            <w:pPr>
              <w:rPr>
                <w:sz w:val="18"/>
                <w:szCs w:val="18"/>
              </w:rPr>
            </w:pPr>
            <w:r w:rsidRPr="00FB7D48">
              <w:rPr>
                <w:rStyle w:val="indented"/>
                <w:sz w:val="18"/>
              </w:rPr>
              <w:t>Revise_JDI_A08_V1.0</w:t>
            </w:r>
          </w:p>
        </w:tc>
      </w:tr>
      <w:tr w:rsidR="004B1CFC" w:rsidRPr="004B1CFC" w14:paraId="25421827" w14:textId="77777777" w:rsidTr="00113002">
        <w:trPr>
          <w:cantSplit/>
          <w:trHeight w:val="305"/>
          <w:jc w:val="center"/>
        </w:trPr>
        <w:tc>
          <w:tcPr>
            <w:tcW w:w="2211" w:type="pct"/>
            <w:vMerge/>
            <w:vAlign w:val="center"/>
          </w:tcPr>
          <w:p w14:paraId="6760E6B6" w14:textId="77777777" w:rsidR="004B1CFC" w:rsidRPr="00455575" w:rsidRDefault="004B1CFC" w:rsidP="00E20007">
            <w:pPr>
              <w:jc w:val="center"/>
              <w:rPr>
                <w:bCs/>
                <w:sz w:val="18"/>
                <w:szCs w:val="18"/>
              </w:rPr>
            </w:pPr>
          </w:p>
        </w:tc>
        <w:tc>
          <w:tcPr>
            <w:tcW w:w="1493" w:type="pct"/>
            <w:vMerge/>
            <w:vAlign w:val="center"/>
          </w:tcPr>
          <w:p w14:paraId="0B7FB84D" w14:textId="77777777" w:rsidR="004B1CFC" w:rsidRPr="00D02D06" w:rsidRDefault="004B1CFC" w:rsidP="00E20007">
            <w:pPr>
              <w:spacing w:before="100" w:beforeAutospacing="1" w:after="100" w:afterAutospacing="1"/>
              <w:rPr>
                <w:sz w:val="18"/>
                <w:szCs w:val="18"/>
              </w:rPr>
            </w:pPr>
          </w:p>
        </w:tc>
        <w:tc>
          <w:tcPr>
            <w:tcW w:w="1296" w:type="pct"/>
            <w:vAlign w:val="center"/>
          </w:tcPr>
          <w:p w14:paraId="3DCE0FD4" w14:textId="77777777" w:rsidR="004B1CFC" w:rsidRPr="00FB7D48" w:rsidRDefault="004B1CFC" w:rsidP="004B1CFC">
            <w:pPr>
              <w:rPr>
                <w:sz w:val="18"/>
                <w:szCs w:val="18"/>
              </w:rPr>
            </w:pPr>
            <w:r w:rsidRPr="00FB7D48">
              <w:rPr>
                <w:rStyle w:val="indented"/>
                <w:sz w:val="18"/>
              </w:rPr>
              <w:t>Cancel_JDI_A11_V1.0</w:t>
            </w:r>
          </w:p>
        </w:tc>
      </w:tr>
    </w:tbl>
    <w:p w14:paraId="73A5455D" w14:textId="77777777" w:rsidR="004B1CFC" w:rsidRDefault="004B1CFC" w:rsidP="00291C2B">
      <w:pPr>
        <w:jc w:val="center"/>
        <w:rPr>
          <w:rFonts w:cs="Arial"/>
        </w:rPr>
      </w:pPr>
    </w:p>
    <w:p w14:paraId="2662FFA4" w14:textId="4B9CE3CE" w:rsidR="005505A6" w:rsidRPr="003375C5" w:rsidRDefault="005505A6" w:rsidP="00A1134F">
      <w:pPr>
        <w:spacing w:line="300" w:lineRule="atLeast"/>
        <w:jc w:val="both"/>
        <w:rPr>
          <w:rFonts w:cs="Arial"/>
        </w:rPr>
      </w:pPr>
      <w:r w:rsidRPr="003375C5">
        <w:rPr>
          <w:rFonts w:cs="Arial"/>
        </w:rPr>
        <w:t xml:space="preserve">Details for each Test Step, including the test story, test objectives, </w:t>
      </w:r>
      <w:r w:rsidR="00A34FE3">
        <w:rPr>
          <w:rFonts w:cs="Arial"/>
        </w:rPr>
        <w:t>message content</w:t>
      </w:r>
      <w:r w:rsidRPr="003375C5">
        <w:rPr>
          <w:rFonts w:cs="Arial"/>
        </w:rPr>
        <w:t>, and example HL7 message, are provided via the tabs that are displayed when a user selects a Test Step in the Context</w:t>
      </w:r>
      <w:r w:rsidR="00A34FE3">
        <w:rPr>
          <w:rFonts w:cs="Arial"/>
        </w:rPr>
        <w:t>-based feature of the Test Tool.</w:t>
      </w:r>
      <w:r w:rsidRPr="003375C5">
        <w:rPr>
          <w:rFonts w:cs="Arial"/>
        </w:rPr>
        <w:t xml:space="preserve"> </w:t>
      </w:r>
      <w:r w:rsidR="00A34FE3">
        <w:rPr>
          <w:rFonts w:cs="Arial"/>
        </w:rPr>
        <w:t>These artifacts</w:t>
      </w:r>
      <w:r w:rsidRPr="003375C5">
        <w:rPr>
          <w:rFonts w:cs="Arial"/>
        </w:rPr>
        <w:t xml:space="preserve"> are available </w:t>
      </w:r>
      <w:r w:rsidR="00A34FE3">
        <w:rPr>
          <w:rFonts w:cs="Arial"/>
        </w:rPr>
        <w:t>as</w:t>
      </w:r>
      <w:r w:rsidR="00A34FE3" w:rsidRPr="003375C5">
        <w:rPr>
          <w:rFonts w:cs="Arial"/>
        </w:rPr>
        <w:t xml:space="preserve"> </w:t>
      </w:r>
      <w:r w:rsidRPr="003375C5">
        <w:rPr>
          <w:rFonts w:cs="Arial"/>
        </w:rPr>
        <w:t xml:space="preserve">PDF files accessible via the tabs displayed with </w:t>
      </w:r>
      <w:r w:rsidR="00A34FE3">
        <w:rPr>
          <w:rFonts w:cs="Arial"/>
        </w:rPr>
        <w:t>each</w:t>
      </w:r>
      <w:r w:rsidR="00A34FE3" w:rsidRPr="003375C5">
        <w:rPr>
          <w:rFonts w:cs="Arial"/>
        </w:rPr>
        <w:t xml:space="preserve"> </w:t>
      </w:r>
      <w:r w:rsidRPr="003375C5">
        <w:rPr>
          <w:rFonts w:cs="Arial"/>
        </w:rPr>
        <w:t xml:space="preserve">Test Step as well as via the Test Tool Documentation tab. The Tester shall follow the instructions in the </w:t>
      </w:r>
      <w:r w:rsidRPr="003375C5">
        <w:rPr>
          <w:rFonts w:cs="Arial"/>
          <w:b/>
        </w:rPr>
        <w:t>Normative Test Description</w:t>
      </w:r>
      <w:r w:rsidRPr="003375C5">
        <w:rPr>
          <w:rFonts w:cs="Arial"/>
        </w:rPr>
        <w:t xml:space="preserve"> section of this testing process document to conduct the </w:t>
      </w:r>
      <w:r w:rsidR="003375C5" w:rsidRPr="003375C5">
        <w:rPr>
          <w:rFonts w:cs="Arial"/>
        </w:rPr>
        <w:t>conformance</w:t>
      </w:r>
      <w:r w:rsidRPr="003375C5">
        <w:rPr>
          <w:rFonts w:cs="Arial"/>
        </w:rPr>
        <w:t xml:space="preserve"> testing.</w:t>
      </w:r>
    </w:p>
    <w:p w14:paraId="3EF5FDFC" w14:textId="77777777" w:rsidR="005505A6" w:rsidRDefault="005505A6" w:rsidP="005505A6">
      <w:pPr>
        <w:rPr>
          <w:rFonts w:asciiTheme="minorHAnsi" w:hAnsiTheme="minorHAnsi"/>
          <w:color w:val="000000" w:themeColor="text1"/>
          <w:sz w:val="22"/>
          <w:szCs w:val="22"/>
        </w:rPr>
      </w:pPr>
    </w:p>
    <w:p w14:paraId="7E1D8A5B" w14:textId="77777777" w:rsidR="005505A6" w:rsidRPr="00B80F6C" w:rsidRDefault="005505A6" w:rsidP="005505A6">
      <w:pPr>
        <w:pStyle w:val="Heading3"/>
        <w:numPr>
          <w:ilvl w:val="0"/>
          <w:numId w:val="0"/>
        </w:numPr>
      </w:pPr>
      <w:r>
        <w:lastRenderedPageBreak/>
        <w:t>How to Interpret the Message Content Data Sheet</w:t>
      </w:r>
    </w:p>
    <w:p w14:paraId="4E51AEC8" w14:textId="77777777" w:rsidR="005505A6" w:rsidRPr="00687E00" w:rsidRDefault="005505A6" w:rsidP="007B6FF9">
      <w:pPr>
        <w:autoSpaceDE w:val="0"/>
        <w:autoSpaceDN w:val="0"/>
        <w:adjustRightInd w:val="0"/>
        <w:spacing w:line="300" w:lineRule="atLeast"/>
        <w:jc w:val="both"/>
        <w:rPr>
          <w:rFonts w:cs="Arial"/>
          <w:szCs w:val="22"/>
        </w:rPr>
      </w:pPr>
      <w:r w:rsidRPr="00946F68">
        <w:rPr>
          <w:rFonts w:cs="Arial"/>
          <w:szCs w:val="22"/>
        </w:rPr>
        <w:t xml:space="preserve">The Message Content Data Sheet indicates the data that are to be included in the </w:t>
      </w:r>
      <w:r w:rsidR="00946F68" w:rsidRPr="00946F68">
        <w:rPr>
          <w:rFonts w:cs="Arial"/>
          <w:szCs w:val="22"/>
        </w:rPr>
        <w:t>Vital Records Death Reporting</w:t>
      </w:r>
      <w:r w:rsidRPr="00946F68">
        <w:rPr>
          <w:rFonts w:cs="Arial"/>
          <w:szCs w:val="22"/>
        </w:rPr>
        <w:t xml:space="preserve"> message based on the test data entered into the </w:t>
      </w:r>
      <w:r w:rsidRPr="00946F68">
        <w:rPr>
          <w:rFonts w:cs="Arial"/>
        </w:rPr>
        <w:t xml:space="preserve">Health IT Module </w:t>
      </w:r>
      <w:r w:rsidRPr="00946F68">
        <w:rPr>
          <w:rFonts w:cs="Arial"/>
          <w:szCs w:val="22"/>
        </w:rPr>
        <w:t xml:space="preserve">for a particular Test Step. </w:t>
      </w:r>
      <w:r w:rsidRPr="00687E00">
        <w:rPr>
          <w:rFonts w:cs="Arial"/>
          <w:b/>
          <w:szCs w:val="22"/>
        </w:rPr>
        <w:t>Table</w:t>
      </w:r>
      <w:r w:rsidR="005C4E47" w:rsidRPr="00687E00">
        <w:rPr>
          <w:rFonts w:cs="Arial"/>
          <w:b/>
          <w:szCs w:val="22"/>
        </w:rPr>
        <w:t>s</w:t>
      </w:r>
      <w:r w:rsidRPr="00687E00">
        <w:rPr>
          <w:rFonts w:cs="Arial"/>
          <w:b/>
          <w:szCs w:val="22"/>
        </w:rPr>
        <w:t xml:space="preserve"> 2</w:t>
      </w:r>
      <w:r w:rsidR="005C4E47" w:rsidRPr="00687E00">
        <w:rPr>
          <w:rFonts w:cs="Arial"/>
          <w:b/>
          <w:szCs w:val="22"/>
        </w:rPr>
        <w:t xml:space="preserve"> and 3</w:t>
      </w:r>
      <w:r w:rsidRPr="00687E00">
        <w:rPr>
          <w:rFonts w:cs="Arial"/>
          <w:szCs w:val="22"/>
        </w:rPr>
        <w:t xml:space="preserve"> show portion</w:t>
      </w:r>
      <w:r w:rsidR="005C4E47" w:rsidRPr="00687E00">
        <w:rPr>
          <w:rFonts w:cs="Arial"/>
          <w:szCs w:val="22"/>
        </w:rPr>
        <w:t>s</w:t>
      </w:r>
      <w:r w:rsidRPr="00687E00">
        <w:rPr>
          <w:rFonts w:cs="Arial"/>
          <w:szCs w:val="22"/>
        </w:rPr>
        <w:t xml:space="preserve"> of a Message Content Data Sheet.</w:t>
      </w:r>
    </w:p>
    <w:p w14:paraId="2EAB13E3" w14:textId="77777777" w:rsidR="005505A6" w:rsidRPr="00687E00" w:rsidRDefault="005505A6" w:rsidP="005505A6">
      <w:pPr>
        <w:autoSpaceDE w:val="0"/>
        <w:autoSpaceDN w:val="0"/>
        <w:adjustRightInd w:val="0"/>
        <w:jc w:val="both"/>
        <w:rPr>
          <w:rFonts w:cs="Arial"/>
          <w:sz w:val="18"/>
        </w:rPr>
      </w:pPr>
    </w:p>
    <w:p w14:paraId="7426AE26" w14:textId="77777777" w:rsidR="005505A6" w:rsidRPr="00D1633E" w:rsidRDefault="005505A6" w:rsidP="008A458C">
      <w:pPr>
        <w:pStyle w:val="Caption"/>
        <w:rPr>
          <w:sz w:val="20"/>
        </w:rPr>
      </w:pPr>
      <w:r w:rsidRPr="00687E00">
        <w:rPr>
          <w:sz w:val="20"/>
        </w:rPr>
        <w:t xml:space="preserve">Table </w:t>
      </w:r>
      <w:r w:rsidRPr="00687E00">
        <w:rPr>
          <w:sz w:val="20"/>
        </w:rPr>
        <w:fldChar w:fldCharType="begin"/>
      </w:r>
      <w:r w:rsidRPr="00687E00">
        <w:rPr>
          <w:sz w:val="20"/>
        </w:rPr>
        <w:instrText xml:space="preserve"> SEQ Table \* ARABIC </w:instrText>
      </w:r>
      <w:r w:rsidRPr="00687E00">
        <w:rPr>
          <w:sz w:val="20"/>
        </w:rPr>
        <w:fldChar w:fldCharType="separate"/>
      </w:r>
      <w:r w:rsidR="007D1E7F" w:rsidRPr="00687E00">
        <w:rPr>
          <w:noProof/>
          <w:sz w:val="20"/>
        </w:rPr>
        <w:t>2</w:t>
      </w:r>
      <w:r w:rsidRPr="00687E00">
        <w:rPr>
          <w:noProof/>
          <w:sz w:val="20"/>
        </w:rPr>
        <w:fldChar w:fldCharType="end"/>
      </w:r>
      <w:r w:rsidRPr="00687E00">
        <w:rPr>
          <w:sz w:val="20"/>
        </w:rPr>
        <w:t xml:space="preserve">   Message Content Data Sheet Excerpt for </w:t>
      </w:r>
      <w:r w:rsidR="005C4E47" w:rsidRPr="00687E00">
        <w:rPr>
          <w:sz w:val="20"/>
        </w:rPr>
        <w:t>MSH</w:t>
      </w:r>
      <w:r w:rsidRPr="00687E00">
        <w:rPr>
          <w:sz w:val="20"/>
        </w:rPr>
        <w:t xml:space="preserve"> Segment in </w:t>
      </w:r>
      <w:r w:rsidR="005C4E47" w:rsidRPr="00687E00">
        <w:rPr>
          <w:sz w:val="20"/>
        </w:rPr>
        <w:t>a PSDI_</w:t>
      </w:r>
      <w:r w:rsidRPr="00687E00">
        <w:rPr>
          <w:sz w:val="20"/>
        </w:rPr>
        <w:t>A04 Message</w:t>
      </w:r>
    </w:p>
    <w:p w14:paraId="0AF3DAF9" w14:textId="77777777" w:rsidR="008A458C" w:rsidRPr="008A458C" w:rsidRDefault="005C4E47" w:rsidP="00071E10">
      <w:pPr>
        <w:jc w:val="center"/>
      </w:pPr>
      <w:r>
        <w:rPr>
          <w:noProof/>
        </w:rPr>
        <w:drawing>
          <wp:inline distT="0" distB="0" distL="0" distR="0" wp14:anchorId="4EAF0FB4" wp14:editId="2CFA49AE">
            <wp:extent cx="5065406" cy="1325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684" cy="1338779"/>
                    </a:xfrm>
                    <a:prstGeom prst="rect">
                      <a:avLst/>
                    </a:prstGeom>
                  </pic:spPr>
                </pic:pic>
              </a:graphicData>
            </a:graphic>
          </wp:inline>
        </w:drawing>
      </w:r>
    </w:p>
    <w:p w14:paraId="48243CFA" w14:textId="77777777" w:rsidR="005505A6" w:rsidRDefault="005505A6" w:rsidP="005505A6">
      <w:pPr>
        <w:contextualSpacing/>
        <w:jc w:val="both"/>
        <w:rPr>
          <w:rFonts w:asciiTheme="minorHAnsi" w:hAnsiTheme="minorHAnsi" w:cstheme="minorHAnsi"/>
          <w:sz w:val="22"/>
          <w:szCs w:val="22"/>
        </w:rPr>
      </w:pPr>
    </w:p>
    <w:p w14:paraId="31441757" w14:textId="77777777" w:rsidR="005C4E47" w:rsidRPr="00D1633E" w:rsidRDefault="005C4E47" w:rsidP="005C4E47">
      <w:pPr>
        <w:pStyle w:val="Caption"/>
        <w:rPr>
          <w:sz w:val="20"/>
        </w:rPr>
      </w:pPr>
      <w:r w:rsidRPr="00687E00">
        <w:rPr>
          <w:sz w:val="20"/>
        </w:rPr>
        <w:t>Table 3   Message Content Data Sheet Excerpt for an OBX Segment in a PSDI_A04 Message</w:t>
      </w:r>
    </w:p>
    <w:p w14:paraId="1C403A40" w14:textId="77777777" w:rsidR="005C4E47" w:rsidRPr="00ED2BD9" w:rsidRDefault="005C4E47" w:rsidP="00071E10">
      <w:pPr>
        <w:contextualSpacing/>
        <w:jc w:val="center"/>
        <w:rPr>
          <w:rFonts w:asciiTheme="minorHAnsi" w:hAnsiTheme="minorHAnsi" w:cstheme="minorHAnsi"/>
          <w:sz w:val="22"/>
          <w:szCs w:val="22"/>
        </w:rPr>
      </w:pPr>
      <w:r>
        <w:rPr>
          <w:noProof/>
        </w:rPr>
        <w:drawing>
          <wp:inline distT="0" distB="0" distL="0" distR="0" wp14:anchorId="18E95129" wp14:editId="49DB472B">
            <wp:extent cx="5134122" cy="190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151" cy="1919111"/>
                    </a:xfrm>
                    <a:prstGeom prst="rect">
                      <a:avLst/>
                    </a:prstGeom>
                  </pic:spPr>
                </pic:pic>
              </a:graphicData>
            </a:graphic>
          </wp:inline>
        </w:drawing>
      </w:r>
    </w:p>
    <w:p w14:paraId="67077453" w14:textId="77777777" w:rsidR="005C4E47" w:rsidRPr="00CE6087" w:rsidRDefault="005C4E47" w:rsidP="007B6FF9">
      <w:pPr>
        <w:autoSpaceDE w:val="0"/>
        <w:autoSpaceDN w:val="0"/>
        <w:adjustRightInd w:val="0"/>
        <w:spacing w:line="300" w:lineRule="atLeast"/>
        <w:jc w:val="both"/>
        <w:rPr>
          <w:rFonts w:cs="Arial"/>
        </w:rPr>
      </w:pPr>
    </w:p>
    <w:p w14:paraId="24069482" w14:textId="77777777" w:rsidR="005505A6" w:rsidRPr="00CE6087" w:rsidRDefault="005505A6" w:rsidP="007B6FF9">
      <w:pPr>
        <w:autoSpaceDE w:val="0"/>
        <w:autoSpaceDN w:val="0"/>
        <w:adjustRightInd w:val="0"/>
        <w:spacing w:line="300" w:lineRule="atLeast"/>
        <w:jc w:val="both"/>
        <w:rPr>
          <w:rFonts w:cs="Arial"/>
          <w:iCs/>
        </w:rPr>
      </w:pPr>
      <w:r w:rsidRPr="00CE6087">
        <w:rPr>
          <w:rFonts w:cs="Arial"/>
        </w:rPr>
        <w:t xml:space="preserve">The information in the </w:t>
      </w:r>
      <w:r w:rsidRPr="00CE6087">
        <w:rPr>
          <w:rFonts w:cs="Arial"/>
          <w:b/>
          <w:bCs/>
          <w:i/>
          <w:iCs/>
        </w:rPr>
        <w:t xml:space="preserve">Location </w:t>
      </w:r>
      <w:r w:rsidRPr="00CE6087">
        <w:rPr>
          <w:rFonts w:cs="Arial"/>
          <w:iCs/>
        </w:rPr>
        <w:t>colum</w:t>
      </w:r>
      <w:r w:rsidRPr="00CE6087">
        <w:rPr>
          <w:rFonts w:cs="Arial"/>
        </w:rPr>
        <w:t xml:space="preserve">n indicates the canonical element location in the HL7 v2 message.  For example, </w:t>
      </w:r>
      <w:r w:rsidR="00946F68" w:rsidRPr="00CE6087">
        <w:rPr>
          <w:rFonts w:cs="Arial"/>
        </w:rPr>
        <w:t>OBX-</w:t>
      </w:r>
      <w:r w:rsidR="008A458C" w:rsidRPr="00CE6087">
        <w:rPr>
          <w:rFonts w:cs="Arial"/>
        </w:rPr>
        <w:t>3.1</w:t>
      </w:r>
      <w:r w:rsidRPr="00CE6087">
        <w:rPr>
          <w:rFonts w:cs="Arial"/>
        </w:rPr>
        <w:t xml:space="preserve"> represents the </w:t>
      </w:r>
      <w:r w:rsidR="008A458C" w:rsidRPr="00CE6087">
        <w:rPr>
          <w:rFonts w:cs="Arial"/>
        </w:rPr>
        <w:t>1st</w:t>
      </w:r>
      <w:r w:rsidRPr="00CE6087">
        <w:rPr>
          <w:rFonts w:cs="Arial"/>
        </w:rPr>
        <w:t xml:space="preserve"> component in the 3rd field of the </w:t>
      </w:r>
      <w:r w:rsidR="00946F68" w:rsidRPr="00CE6087">
        <w:rPr>
          <w:rFonts w:cs="Arial"/>
        </w:rPr>
        <w:t>OBX</w:t>
      </w:r>
      <w:r w:rsidRPr="00CE6087">
        <w:rPr>
          <w:rFonts w:cs="Arial"/>
        </w:rPr>
        <w:t xml:space="preserve"> segment. The </w:t>
      </w:r>
      <w:r w:rsidRPr="00CE6087">
        <w:rPr>
          <w:rFonts w:cs="Arial"/>
          <w:b/>
          <w:bCs/>
          <w:i/>
          <w:iCs/>
        </w:rPr>
        <w:t>Data Element</w:t>
      </w:r>
      <w:r w:rsidRPr="00CE6087">
        <w:rPr>
          <w:rFonts w:cs="Arial"/>
        </w:rPr>
        <w:t xml:space="preserve"> column indicates the name of the data element as specified by the</w:t>
      </w:r>
      <w:r w:rsidR="00F96673" w:rsidRPr="00CE6087">
        <w:rPr>
          <w:rFonts w:cs="Arial"/>
        </w:rPr>
        <w:t xml:space="preserve"> </w:t>
      </w:r>
      <w:r w:rsidR="00946F68" w:rsidRPr="00CE6087">
        <w:rPr>
          <w:rFonts w:cs="Arial"/>
        </w:rPr>
        <w:t xml:space="preserve">Vital Records </w:t>
      </w:r>
      <w:r w:rsidR="00CE6087" w:rsidRPr="00CE6087">
        <w:rPr>
          <w:rFonts w:cs="Arial"/>
        </w:rPr>
        <w:t>Death Reporting</w:t>
      </w:r>
      <w:r w:rsidR="00F96673" w:rsidRPr="00CE6087">
        <w:rPr>
          <w:rFonts w:cs="Arial"/>
        </w:rPr>
        <w:t xml:space="preserve"> Guide</w:t>
      </w:r>
      <w:r w:rsidRPr="00CE6087">
        <w:rPr>
          <w:rFonts w:cs="Arial"/>
        </w:rPr>
        <w:t xml:space="preserve">. </w:t>
      </w:r>
      <w:r w:rsidRPr="00CE6087">
        <w:rPr>
          <w:rFonts w:cs="Arial"/>
          <w:iCs/>
        </w:rPr>
        <w:t xml:space="preserve">The </w:t>
      </w:r>
      <w:r w:rsidRPr="00CE6087">
        <w:rPr>
          <w:rFonts w:cs="Arial"/>
          <w:b/>
          <w:i/>
          <w:iCs/>
        </w:rPr>
        <w:t>Test Data</w:t>
      </w:r>
      <w:r w:rsidRPr="00CE6087">
        <w:rPr>
          <w:rFonts w:cs="Arial"/>
          <w:iCs/>
        </w:rPr>
        <w:t xml:space="preserve"> column lists the data to be included for each Data Element in the </w:t>
      </w:r>
      <w:r w:rsidR="00CE6087" w:rsidRPr="00CE6087">
        <w:rPr>
          <w:rFonts w:cs="Arial"/>
          <w:iCs/>
        </w:rPr>
        <w:t>Vital Records</w:t>
      </w:r>
      <w:r w:rsidRPr="00CE6087">
        <w:rPr>
          <w:rFonts w:cs="Arial"/>
          <w:iCs/>
        </w:rPr>
        <w:t xml:space="preserve"> message created by the </w:t>
      </w:r>
      <w:r w:rsidRPr="00CE6087">
        <w:rPr>
          <w:rFonts w:cs="Arial"/>
        </w:rPr>
        <w:t>Health IT Module</w:t>
      </w:r>
      <w:r w:rsidRPr="00CE6087">
        <w:rPr>
          <w:rFonts w:cs="Arial"/>
          <w:iCs/>
        </w:rPr>
        <w:t xml:space="preserve">. </w:t>
      </w:r>
    </w:p>
    <w:p w14:paraId="2B7BF879" w14:textId="77777777" w:rsidR="005505A6" w:rsidRPr="00CE6087" w:rsidRDefault="005505A6" w:rsidP="007B6FF9">
      <w:pPr>
        <w:autoSpaceDE w:val="0"/>
        <w:autoSpaceDN w:val="0"/>
        <w:adjustRightInd w:val="0"/>
        <w:spacing w:line="300" w:lineRule="atLeast"/>
        <w:jc w:val="both"/>
        <w:rPr>
          <w:rFonts w:cs="Arial"/>
          <w:iCs/>
        </w:rPr>
      </w:pPr>
    </w:p>
    <w:p w14:paraId="4DF80B1B" w14:textId="77777777" w:rsidR="005505A6" w:rsidRPr="00CE6087" w:rsidRDefault="005505A6" w:rsidP="007B6FF9">
      <w:pPr>
        <w:autoSpaceDE w:val="0"/>
        <w:autoSpaceDN w:val="0"/>
        <w:adjustRightInd w:val="0"/>
        <w:spacing w:line="300" w:lineRule="atLeast"/>
        <w:jc w:val="both"/>
        <w:rPr>
          <w:rFonts w:cs="Arial"/>
          <w:iCs/>
        </w:rPr>
      </w:pPr>
      <w:r w:rsidRPr="00CE6087">
        <w:rPr>
          <w:rFonts w:cs="Arial"/>
          <w:iCs/>
        </w:rPr>
        <w:t xml:space="preserve">The </w:t>
      </w:r>
      <w:r w:rsidRPr="00CE6087">
        <w:rPr>
          <w:rFonts w:cs="Arial"/>
          <w:b/>
          <w:i/>
          <w:iCs/>
        </w:rPr>
        <w:t>Categorization</w:t>
      </w:r>
      <w:r w:rsidRPr="00CE6087">
        <w:rPr>
          <w:rFonts w:cs="Arial"/>
          <w:iCs/>
        </w:rPr>
        <w:t xml:space="preserve"> column indicates </w:t>
      </w:r>
      <w:r w:rsidRPr="00CE6087">
        <w:rPr>
          <w:rFonts w:cs="Arial"/>
        </w:rPr>
        <w:t>the type and expected source of the data</w:t>
      </w:r>
      <w:r w:rsidRPr="00CE6087">
        <w:rPr>
          <w:rFonts w:cs="Arial"/>
          <w:iCs/>
        </w:rPr>
        <w:t xml:space="preserve"> as well as how the Context-based feature in the NIST Tool will validate the data for the given Data Element in the </w:t>
      </w:r>
      <w:r w:rsidR="00CE6087" w:rsidRPr="00CE6087">
        <w:rPr>
          <w:rFonts w:cs="Arial"/>
          <w:iCs/>
        </w:rPr>
        <w:t>Vital Records</w:t>
      </w:r>
      <w:r w:rsidRPr="00CE6087">
        <w:rPr>
          <w:rFonts w:cs="Arial"/>
          <w:iCs/>
        </w:rPr>
        <w:t xml:space="preserve"> message.</w:t>
      </w:r>
      <w:r w:rsidRPr="00CE6087">
        <w:rPr>
          <w:rFonts w:cs="Arial"/>
        </w:rPr>
        <w:t xml:space="preserve"> In some </w:t>
      </w:r>
      <w:r w:rsidR="00E23F07" w:rsidRPr="00CE6087">
        <w:rPr>
          <w:rFonts w:cs="Arial"/>
        </w:rPr>
        <w:t>cases,</w:t>
      </w:r>
      <w:r w:rsidRPr="00CE6087">
        <w:rPr>
          <w:rFonts w:cs="Arial"/>
        </w:rPr>
        <w:t xml:space="preserve"> the test tool validator simply examines the message element for the presence of data, whereas in other cases the validator examines the message element for the presence of data and for </w:t>
      </w:r>
      <w:r w:rsidRPr="00687E00">
        <w:rPr>
          <w:rFonts w:cs="Arial"/>
        </w:rPr>
        <w:t xml:space="preserve">exact content. </w:t>
      </w:r>
      <w:r w:rsidRPr="00687E00">
        <w:rPr>
          <w:rFonts w:cs="Arial"/>
          <w:b/>
          <w:iCs/>
        </w:rPr>
        <w:t xml:space="preserve">Table </w:t>
      </w:r>
      <w:r w:rsidR="005C4E47" w:rsidRPr="00687E00">
        <w:rPr>
          <w:rFonts w:cs="Arial"/>
          <w:b/>
          <w:iCs/>
        </w:rPr>
        <w:t>4</w:t>
      </w:r>
      <w:r w:rsidRPr="00687E00">
        <w:rPr>
          <w:rFonts w:cs="Arial"/>
          <w:iCs/>
        </w:rPr>
        <w:t xml:space="preserve"> shows the </w:t>
      </w:r>
      <w:r w:rsidR="00FB7D1F" w:rsidRPr="00687E00">
        <w:rPr>
          <w:rFonts w:cs="Arial"/>
          <w:iCs/>
        </w:rPr>
        <w:t xml:space="preserve">descriptions of the </w:t>
      </w:r>
      <w:r w:rsidR="00182E4A" w:rsidRPr="00687E00">
        <w:rPr>
          <w:rFonts w:cs="Arial"/>
          <w:iCs/>
        </w:rPr>
        <w:t>test data C</w:t>
      </w:r>
      <w:r w:rsidR="00FB7D1F" w:rsidRPr="00687E00">
        <w:rPr>
          <w:rFonts w:cs="Arial"/>
          <w:iCs/>
        </w:rPr>
        <w:t>ategories and their associated Qualifiers</w:t>
      </w:r>
      <w:r w:rsidR="00182E4A" w:rsidRPr="00687E00">
        <w:rPr>
          <w:rFonts w:cs="Arial"/>
          <w:iCs/>
        </w:rPr>
        <w:t>.</w:t>
      </w:r>
      <w:r w:rsidR="00657EA8" w:rsidRPr="00CE6087">
        <w:rPr>
          <w:rFonts w:cs="Arial"/>
          <w:iCs/>
        </w:rPr>
        <w:t xml:space="preserve"> </w:t>
      </w:r>
      <w:r w:rsidR="00D14E63" w:rsidRPr="00687E00">
        <w:rPr>
          <w:rFonts w:cs="Arial"/>
          <w:iCs/>
        </w:rPr>
        <w:t xml:space="preserve">Additional information about the test data Categories and Qualifiers is available in </w:t>
      </w:r>
      <w:r w:rsidR="00CE6087" w:rsidRPr="00687E00">
        <w:rPr>
          <w:rFonts w:cs="Arial"/>
          <w:i/>
        </w:rPr>
        <w:t xml:space="preserve">Understanding Vital Records Death Reporting Messaging Conformance Testing </w:t>
      </w:r>
      <w:r w:rsidR="00CE6087" w:rsidRPr="00687E00">
        <w:rPr>
          <w:rFonts w:cs="Arial"/>
        </w:rPr>
        <w:t>document,</w:t>
      </w:r>
      <w:r w:rsidR="00D14E63" w:rsidRPr="00687E00">
        <w:rPr>
          <w:rFonts w:cs="Arial"/>
        </w:rPr>
        <w:t xml:space="preserve"> which is accessed via the Documentation tab in the NIST </w:t>
      </w:r>
      <w:r w:rsidR="00CE6087" w:rsidRPr="00687E00">
        <w:rPr>
          <w:rFonts w:cs="Arial"/>
        </w:rPr>
        <w:t>Vital Records</w:t>
      </w:r>
      <w:r w:rsidR="00D14E63" w:rsidRPr="00687E00">
        <w:rPr>
          <w:rFonts w:cs="Arial"/>
        </w:rPr>
        <w:t xml:space="preserve"> Test </w:t>
      </w:r>
      <w:r w:rsidR="00CE6087" w:rsidRPr="00687E00">
        <w:rPr>
          <w:rFonts w:cs="Arial"/>
        </w:rPr>
        <w:t>Tool</w:t>
      </w:r>
      <w:r w:rsidR="00D14E63" w:rsidRPr="00687E00">
        <w:rPr>
          <w:rFonts w:cs="Arial"/>
        </w:rPr>
        <w:t>.</w:t>
      </w:r>
    </w:p>
    <w:p w14:paraId="3FCED9C9" w14:textId="77777777" w:rsidR="005505A6" w:rsidRPr="00657EA8" w:rsidRDefault="005505A6" w:rsidP="005505A6">
      <w:pPr>
        <w:pStyle w:val="Caption"/>
        <w:jc w:val="left"/>
        <w:rPr>
          <w:rFonts w:cs="Arial"/>
        </w:rPr>
      </w:pPr>
    </w:p>
    <w:p w14:paraId="7D85B8BA" w14:textId="77777777" w:rsidR="005505A6" w:rsidRPr="00D1633E" w:rsidRDefault="005505A6" w:rsidP="005505A6">
      <w:pPr>
        <w:pStyle w:val="Caption"/>
        <w:rPr>
          <w:rFonts w:cs="Arial"/>
          <w:b w:val="0"/>
          <w:bCs w:val="0"/>
          <w:sz w:val="20"/>
        </w:rPr>
      </w:pPr>
      <w:r w:rsidRPr="00687E00">
        <w:rPr>
          <w:sz w:val="20"/>
        </w:rPr>
        <w:t>Table</w:t>
      </w:r>
      <w:r w:rsidR="005C4E47" w:rsidRPr="00687E00">
        <w:rPr>
          <w:sz w:val="20"/>
        </w:rPr>
        <w:t xml:space="preserve"> 4</w:t>
      </w:r>
      <w:r w:rsidRPr="00687E00">
        <w:rPr>
          <w:sz w:val="20"/>
        </w:rPr>
        <w:t xml:space="preserve">   </w:t>
      </w:r>
      <w:r w:rsidR="00FB7D1F" w:rsidRPr="00687E00">
        <w:rPr>
          <w:sz w:val="20"/>
        </w:rPr>
        <w:t xml:space="preserve">Test Data Categories, Associated Qualifiers, and </w:t>
      </w:r>
      <w:r w:rsidR="00E7430E" w:rsidRPr="00687E00">
        <w:rPr>
          <w:sz w:val="20"/>
        </w:rPr>
        <w:t>Descriptions</w:t>
      </w:r>
    </w:p>
    <w:tbl>
      <w:tblPr>
        <w:tblStyle w:val="TableGrid"/>
        <w:tblW w:w="0" w:type="auto"/>
        <w:tblLook w:val="04A0" w:firstRow="1" w:lastRow="0" w:firstColumn="1" w:lastColumn="0" w:noHBand="0" w:noVBand="1"/>
      </w:tblPr>
      <w:tblGrid>
        <w:gridCol w:w="1605"/>
        <w:gridCol w:w="1505"/>
        <w:gridCol w:w="2128"/>
        <w:gridCol w:w="3600"/>
      </w:tblGrid>
      <w:tr w:rsidR="008D3771" w:rsidRPr="0040082A" w14:paraId="5C4B660F" w14:textId="77777777" w:rsidTr="008D3771">
        <w:trPr>
          <w:tblHeader/>
        </w:trPr>
        <w:tc>
          <w:tcPr>
            <w:tcW w:w="1605" w:type="dxa"/>
            <w:shd w:val="clear" w:color="auto" w:fill="8DB3E2" w:themeFill="text2" w:themeFillTint="66"/>
          </w:tcPr>
          <w:p w14:paraId="0E0CA711" w14:textId="77777777" w:rsidR="008D3771" w:rsidRPr="0040082A" w:rsidRDefault="008D3771" w:rsidP="00645157">
            <w:pPr>
              <w:rPr>
                <w:b/>
              </w:rPr>
            </w:pPr>
            <w:r w:rsidRPr="0040082A">
              <w:rPr>
                <w:b/>
              </w:rPr>
              <w:t>Test Data Categorization</w:t>
            </w:r>
          </w:p>
        </w:tc>
        <w:tc>
          <w:tcPr>
            <w:tcW w:w="1505" w:type="dxa"/>
            <w:shd w:val="clear" w:color="auto" w:fill="8DB3E2" w:themeFill="text2" w:themeFillTint="66"/>
          </w:tcPr>
          <w:p w14:paraId="1671F572" w14:textId="77777777" w:rsidR="008D3771" w:rsidRPr="0040082A" w:rsidRDefault="008D3771" w:rsidP="00645157">
            <w:pPr>
              <w:rPr>
                <w:b/>
              </w:rPr>
            </w:pPr>
            <w:r>
              <w:rPr>
                <w:b/>
              </w:rPr>
              <w:t>Description</w:t>
            </w:r>
          </w:p>
        </w:tc>
        <w:tc>
          <w:tcPr>
            <w:tcW w:w="2128" w:type="dxa"/>
            <w:shd w:val="clear" w:color="auto" w:fill="8DB3E2" w:themeFill="text2" w:themeFillTint="66"/>
          </w:tcPr>
          <w:p w14:paraId="2CE1C7B8" w14:textId="77777777" w:rsidR="008D3771" w:rsidRPr="0040082A" w:rsidRDefault="008D3771" w:rsidP="00645157">
            <w:pPr>
              <w:rPr>
                <w:b/>
              </w:rPr>
            </w:pPr>
            <w:r w:rsidRPr="0040082A">
              <w:rPr>
                <w:b/>
              </w:rPr>
              <w:t>Qualifier</w:t>
            </w:r>
          </w:p>
        </w:tc>
        <w:tc>
          <w:tcPr>
            <w:tcW w:w="3600" w:type="dxa"/>
            <w:shd w:val="clear" w:color="auto" w:fill="8DB3E2" w:themeFill="text2" w:themeFillTint="66"/>
          </w:tcPr>
          <w:p w14:paraId="6CB7A53F" w14:textId="77777777" w:rsidR="008D3771" w:rsidRPr="0040082A" w:rsidRDefault="008D3771" w:rsidP="00645157">
            <w:pPr>
              <w:rPr>
                <w:b/>
              </w:rPr>
            </w:pPr>
            <w:r>
              <w:rPr>
                <w:b/>
              </w:rPr>
              <w:t>Description</w:t>
            </w:r>
          </w:p>
        </w:tc>
      </w:tr>
      <w:tr w:rsidR="008D3771" w:rsidRPr="00ED031E" w14:paraId="2AFF6236" w14:textId="77777777" w:rsidTr="008D3771">
        <w:tc>
          <w:tcPr>
            <w:tcW w:w="1605" w:type="dxa"/>
            <w:shd w:val="clear" w:color="auto" w:fill="C6D9F1" w:themeFill="text2" w:themeFillTint="33"/>
          </w:tcPr>
          <w:p w14:paraId="5397372C" w14:textId="77777777" w:rsidR="008D3771" w:rsidRPr="00065AD8" w:rsidRDefault="008D3771" w:rsidP="00645157">
            <w:pPr>
              <w:rPr>
                <w:b/>
              </w:rPr>
            </w:pPr>
            <w:r w:rsidRPr="00065AD8">
              <w:rPr>
                <w:b/>
              </w:rPr>
              <w:t>Indifferent</w:t>
            </w:r>
          </w:p>
        </w:tc>
        <w:tc>
          <w:tcPr>
            <w:tcW w:w="1505" w:type="dxa"/>
            <w:shd w:val="clear" w:color="auto" w:fill="D9D9D9" w:themeFill="background1" w:themeFillShade="D9"/>
          </w:tcPr>
          <w:p w14:paraId="6B2C7823" w14:textId="77777777" w:rsidR="008D3771" w:rsidRPr="00ED031E" w:rsidRDefault="008D3771" w:rsidP="00645157">
            <w:pPr>
              <w:rPr>
                <w:sz w:val="18"/>
                <w:szCs w:val="18"/>
              </w:rPr>
            </w:pPr>
            <w:r w:rsidRPr="00ED031E">
              <w:rPr>
                <w:sz w:val="18"/>
                <w:szCs w:val="18"/>
              </w:rPr>
              <w:t>No content is specified</w:t>
            </w:r>
            <w:r>
              <w:rPr>
                <w:sz w:val="18"/>
                <w:szCs w:val="18"/>
              </w:rPr>
              <w:t>.</w:t>
            </w:r>
          </w:p>
        </w:tc>
        <w:tc>
          <w:tcPr>
            <w:tcW w:w="2128" w:type="dxa"/>
            <w:shd w:val="clear" w:color="auto" w:fill="D9D9D9" w:themeFill="background1" w:themeFillShade="D9"/>
          </w:tcPr>
          <w:p w14:paraId="2409B8CC" w14:textId="77777777" w:rsidR="008D3771" w:rsidRPr="00503E0E" w:rsidRDefault="008D3771" w:rsidP="00645157">
            <w:pPr>
              <w:rPr>
                <w:b/>
                <w:i/>
                <w:sz w:val="18"/>
                <w:szCs w:val="18"/>
              </w:rPr>
            </w:pPr>
            <w:r w:rsidRPr="00503E0E">
              <w:rPr>
                <w:b/>
                <w:i/>
                <w:sz w:val="18"/>
                <w:szCs w:val="18"/>
              </w:rPr>
              <w:t>None</w:t>
            </w:r>
          </w:p>
        </w:tc>
        <w:tc>
          <w:tcPr>
            <w:tcW w:w="3600" w:type="dxa"/>
            <w:shd w:val="clear" w:color="auto" w:fill="D9D9D9" w:themeFill="background1" w:themeFillShade="D9"/>
          </w:tcPr>
          <w:p w14:paraId="24033B1C" w14:textId="77777777" w:rsidR="008D3771" w:rsidRPr="00ED031E" w:rsidRDefault="008D3771" w:rsidP="00645157">
            <w:pPr>
              <w:rPr>
                <w:sz w:val="18"/>
                <w:szCs w:val="18"/>
              </w:rPr>
            </w:pPr>
            <w:r>
              <w:rPr>
                <w:sz w:val="18"/>
                <w:szCs w:val="18"/>
              </w:rPr>
              <w:t>None</w:t>
            </w:r>
          </w:p>
        </w:tc>
      </w:tr>
      <w:tr w:rsidR="008D3771" w:rsidRPr="00ED031E" w14:paraId="0D0B68A0" w14:textId="77777777" w:rsidTr="008D3771">
        <w:tc>
          <w:tcPr>
            <w:tcW w:w="1605" w:type="dxa"/>
            <w:vMerge w:val="restart"/>
            <w:shd w:val="clear" w:color="auto" w:fill="C6D9F1" w:themeFill="text2" w:themeFillTint="33"/>
          </w:tcPr>
          <w:p w14:paraId="22677E92" w14:textId="77777777" w:rsidR="008D3771" w:rsidRPr="00065AD8" w:rsidRDefault="008D3771" w:rsidP="00645157">
            <w:pPr>
              <w:rPr>
                <w:b/>
              </w:rPr>
            </w:pPr>
            <w:r w:rsidRPr="00065AD8">
              <w:rPr>
                <w:b/>
              </w:rPr>
              <w:t>Presence</w:t>
            </w:r>
          </w:p>
        </w:tc>
        <w:tc>
          <w:tcPr>
            <w:tcW w:w="1505" w:type="dxa"/>
            <w:vMerge w:val="restart"/>
            <w:shd w:val="clear" w:color="auto" w:fill="F2F2F2" w:themeFill="background1" w:themeFillShade="F2"/>
          </w:tcPr>
          <w:p w14:paraId="776F6F6B" w14:textId="77777777" w:rsidR="008D3771" w:rsidRPr="00ED031E" w:rsidRDefault="008D3771" w:rsidP="00645157">
            <w:pPr>
              <w:rPr>
                <w:sz w:val="18"/>
                <w:szCs w:val="18"/>
              </w:rPr>
            </w:pPr>
            <w:r w:rsidRPr="00ED031E">
              <w:rPr>
                <w:sz w:val="18"/>
                <w:szCs w:val="18"/>
              </w:rPr>
              <w:t>Example content is specified</w:t>
            </w:r>
            <w:r>
              <w:rPr>
                <w:sz w:val="18"/>
                <w:szCs w:val="18"/>
              </w:rPr>
              <w:t>.</w:t>
            </w:r>
          </w:p>
        </w:tc>
        <w:tc>
          <w:tcPr>
            <w:tcW w:w="2128" w:type="dxa"/>
            <w:shd w:val="clear" w:color="auto" w:fill="F2F2F2" w:themeFill="background1" w:themeFillShade="F2"/>
          </w:tcPr>
          <w:p w14:paraId="0912478C" w14:textId="77777777" w:rsidR="008D3771" w:rsidRPr="00503E0E" w:rsidRDefault="008D3771" w:rsidP="00645157">
            <w:pPr>
              <w:rPr>
                <w:b/>
                <w:i/>
                <w:sz w:val="18"/>
                <w:szCs w:val="18"/>
              </w:rPr>
            </w:pPr>
            <w:r w:rsidRPr="00503E0E">
              <w:rPr>
                <w:b/>
                <w:i/>
                <w:sz w:val="18"/>
                <w:szCs w:val="18"/>
              </w:rPr>
              <w:t>Content Indifferent</w:t>
            </w:r>
          </w:p>
        </w:tc>
        <w:tc>
          <w:tcPr>
            <w:tcW w:w="3600" w:type="dxa"/>
            <w:shd w:val="clear" w:color="auto" w:fill="F2F2F2" w:themeFill="background1" w:themeFillShade="F2"/>
          </w:tcPr>
          <w:p w14:paraId="1D4F7A16" w14:textId="77777777" w:rsidR="008D3771" w:rsidRPr="00ED031E" w:rsidRDefault="008D3771" w:rsidP="00645157">
            <w:pPr>
              <w:rPr>
                <w:sz w:val="18"/>
                <w:szCs w:val="18"/>
              </w:rPr>
            </w:pPr>
            <w:r w:rsidRPr="00ED031E">
              <w:rPr>
                <w:sz w:val="18"/>
                <w:szCs w:val="18"/>
              </w:rPr>
              <w:t>Content is expected to be present in the message, but not a specific value.</w:t>
            </w:r>
          </w:p>
        </w:tc>
      </w:tr>
      <w:tr w:rsidR="008D3771" w:rsidRPr="00ED031E" w14:paraId="7BA9432F" w14:textId="77777777" w:rsidTr="008D3771">
        <w:tc>
          <w:tcPr>
            <w:tcW w:w="1605" w:type="dxa"/>
            <w:vMerge/>
            <w:shd w:val="clear" w:color="auto" w:fill="C6D9F1" w:themeFill="text2" w:themeFillTint="33"/>
          </w:tcPr>
          <w:p w14:paraId="09B9724F" w14:textId="77777777" w:rsidR="008D3771" w:rsidRPr="00065AD8" w:rsidRDefault="008D3771" w:rsidP="00645157">
            <w:pPr>
              <w:rPr>
                <w:b/>
              </w:rPr>
            </w:pPr>
          </w:p>
        </w:tc>
        <w:tc>
          <w:tcPr>
            <w:tcW w:w="1505" w:type="dxa"/>
            <w:vMerge/>
            <w:shd w:val="clear" w:color="auto" w:fill="F2F2F2" w:themeFill="background1" w:themeFillShade="F2"/>
          </w:tcPr>
          <w:p w14:paraId="2A62EC4F" w14:textId="77777777" w:rsidR="008D3771" w:rsidRPr="00ED031E" w:rsidRDefault="008D3771" w:rsidP="00645157">
            <w:pPr>
              <w:rPr>
                <w:sz w:val="18"/>
                <w:szCs w:val="18"/>
              </w:rPr>
            </w:pPr>
          </w:p>
        </w:tc>
        <w:tc>
          <w:tcPr>
            <w:tcW w:w="2128" w:type="dxa"/>
            <w:shd w:val="clear" w:color="auto" w:fill="F2F2F2" w:themeFill="background1" w:themeFillShade="F2"/>
          </w:tcPr>
          <w:p w14:paraId="3010619A" w14:textId="77777777" w:rsidR="008D3771" w:rsidRPr="00503E0E" w:rsidRDefault="008D3771" w:rsidP="00645157">
            <w:pPr>
              <w:rPr>
                <w:b/>
                <w:i/>
                <w:sz w:val="18"/>
                <w:szCs w:val="18"/>
              </w:rPr>
            </w:pPr>
            <w:r w:rsidRPr="00503E0E">
              <w:rPr>
                <w:b/>
                <w:i/>
                <w:sz w:val="18"/>
                <w:szCs w:val="18"/>
              </w:rPr>
              <w:t>Configuration</w:t>
            </w:r>
          </w:p>
        </w:tc>
        <w:tc>
          <w:tcPr>
            <w:tcW w:w="3600" w:type="dxa"/>
            <w:shd w:val="clear" w:color="auto" w:fill="F2F2F2" w:themeFill="background1" w:themeFillShade="F2"/>
          </w:tcPr>
          <w:p w14:paraId="7F7D0EAF" w14:textId="77777777" w:rsidR="008D3771" w:rsidRPr="00ED031E" w:rsidRDefault="008D3771" w:rsidP="00645157">
            <w:pPr>
              <w:rPr>
                <w:sz w:val="18"/>
                <w:szCs w:val="18"/>
              </w:rPr>
            </w:pPr>
            <w:r w:rsidRPr="00ED031E">
              <w:rPr>
                <w:sz w:val="18"/>
                <w:szCs w:val="18"/>
              </w:rPr>
              <w:t>Content is expected to be present in the message, but not a specific value. The value is usually determined at installations.</w:t>
            </w:r>
          </w:p>
        </w:tc>
      </w:tr>
      <w:tr w:rsidR="008D3771" w:rsidRPr="00ED031E" w14:paraId="76C9F343" w14:textId="77777777" w:rsidTr="008D3771">
        <w:tc>
          <w:tcPr>
            <w:tcW w:w="1605" w:type="dxa"/>
            <w:vMerge/>
            <w:shd w:val="clear" w:color="auto" w:fill="C6D9F1" w:themeFill="text2" w:themeFillTint="33"/>
          </w:tcPr>
          <w:p w14:paraId="27836CC5" w14:textId="77777777" w:rsidR="008D3771" w:rsidRPr="00065AD8" w:rsidRDefault="008D3771" w:rsidP="00645157">
            <w:pPr>
              <w:rPr>
                <w:b/>
              </w:rPr>
            </w:pPr>
          </w:p>
        </w:tc>
        <w:tc>
          <w:tcPr>
            <w:tcW w:w="1505" w:type="dxa"/>
            <w:vMerge/>
            <w:shd w:val="clear" w:color="auto" w:fill="F2F2F2" w:themeFill="background1" w:themeFillShade="F2"/>
          </w:tcPr>
          <w:p w14:paraId="77F07D6E" w14:textId="77777777" w:rsidR="008D3771" w:rsidRPr="00ED031E" w:rsidRDefault="008D3771" w:rsidP="00645157">
            <w:pPr>
              <w:rPr>
                <w:sz w:val="18"/>
                <w:szCs w:val="18"/>
              </w:rPr>
            </w:pPr>
          </w:p>
        </w:tc>
        <w:tc>
          <w:tcPr>
            <w:tcW w:w="2128" w:type="dxa"/>
            <w:shd w:val="clear" w:color="auto" w:fill="F2F2F2" w:themeFill="background1" w:themeFillShade="F2"/>
          </w:tcPr>
          <w:p w14:paraId="6008EA2F" w14:textId="77777777" w:rsidR="008D3771" w:rsidRPr="00503E0E" w:rsidRDefault="008D3771" w:rsidP="00645157">
            <w:pPr>
              <w:rPr>
                <w:b/>
                <w:i/>
                <w:sz w:val="18"/>
                <w:szCs w:val="18"/>
              </w:rPr>
            </w:pPr>
            <w:r w:rsidRPr="00503E0E">
              <w:rPr>
                <w:b/>
                <w:i/>
                <w:sz w:val="18"/>
                <w:szCs w:val="18"/>
              </w:rPr>
              <w:t>System Generated</w:t>
            </w:r>
          </w:p>
        </w:tc>
        <w:tc>
          <w:tcPr>
            <w:tcW w:w="3600" w:type="dxa"/>
            <w:shd w:val="clear" w:color="auto" w:fill="F2F2F2" w:themeFill="background1" w:themeFillShade="F2"/>
          </w:tcPr>
          <w:p w14:paraId="510CE56A" w14:textId="77777777" w:rsidR="008D3771" w:rsidRPr="00ED031E" w:rsidRDefault="008D3771" w:rsidP="00645157">
            <w:pPr>
              <w:rPr>
                <w:sz w:val="18"/>
                <w:szCs w:val="18"/>
              </w:rPr>
            </w:pPr>
            <w:r w:rsidRPr="00ED031E">
              <w:rPr>
                <w:sz w:val="18"/>
                <w:szCs w:val="18"/>
              </w:rPr>
              <w:t>Content is expected to be present in the message, but not a specific value. The value is system generated.</w:t>
            </w:r>
          </w:p>
        </w:tc>
      </w:tr>
      <w:tr w:rsidR="008D3771" w:rsidRPr="00ED031E" w14:paraId="66F30235" w14:textId="77777777" w:rsidTr="008D3771">
        <w:tc>
          <w:tcPr>
            <w:tcW w:w="1605" w:type="dxa"/>
            <w:vMerge/>
            <w:shd w:val="clear" w:color="auto" w:fill="C6D9F1" w:themeFill="text2" w:themeFillTint="33"/>
          </w:tcPr>
          <w:p w14:paraId="3C8656CA" w14:textId="77777777" w:rsidR="008D3771" w:rsidRPr="00065AD8" w:rsidRDefault="008D3771" w:rsidP="00645157">
            <w:pPr>
              <w:rPr>
                <w:b/>
              </w:rPr>
            </w:pPr>
          </w:p>
        </w:tc>
        <w:tc>
          <w:tcPr>
            <w:tcW w:w="1505" w:type="dxa"/>
            <w:vMerge/>
            <w:shd w:val="clear" w:color="auto" w:fill="F2F2F2" w:themeFill="background1" w:themeFillShade="F2"/>
          </w:tcPr>
          <w:p w14:paraId="08BC4A32" w14:textId="77777777" w:rsidR="008D3771" w:rsidRPr="00ED031E" w:rsidRDefault="008D3771" w:rsidP="00645157">
            <w:pPr>
              <w:rPr>
                <w:sz w:val="18"/>
                <w:szCs w:val="18"/>
              </w:rPr>
            </w:pPr>
          </w:p>
        </w:tc>
        <w:tc>
          <w:tcPr>
            <w:tcW w:w="2128" w:type="dxa"/>
            <w:shd w:val="clear" w:color="auto" w:fill="F2F2F2" w:themeFill="background1" w:themeFillShade="F2"/>
          </w:tcPr>
          <w:p w14:paraId="3A77063A" w14:textId="77777777" w:rsidR="008D3771" w:rsidRPr="00503E0E" w:rsidRDefault="008D3771" w:rsidP="00645157">
            <w:pPr>
              <w:rPr>
                <w:b/>
                <w:i/>
                <w:sz w:val="18"/>
                <w:szCs w:val="18"/>
              </w:rPr>
            </w:pPr>
            <w:r w:rsidRPr="00503E0E">
              <w:rPr>
                <w:b/>
                <w:i/>
                <w:sz w:val="18"/>
                <w:szCs w:val="18"/>
              </w:rPr>
              <w:t>Test Case Proper</w:t>
            </w:r>
          </w:p>
        </w:tc>
        <w:tc>
          <w:tcPr>
            <w:tcW w:w="3600" w:type="dxa"/>
            <w:shd w:val="clear" w:color="auto" w:fill="F2F2F2" w:themeFill="background1" w:themeFillShade="F2"/>
          </w:tcPr>
          <w:p w14:paraId="0336C367" w14:textId="77777777" w:rsidR="008D3771" w:rsidRPr="00ED031E" w:rsidRDefault="008D3771" w:rsidP="00645157">
            <w:pPr>
              <w:rPr>
                <w:sz w:val="18"/>
                <w:szCs w:val="18"/>
              </w:rPr>
            </w:pPr>
            <w:r w:rsidRPr="00ED031E">
              <w:rPr>
                <w:sz w:val="18"/>
                <w:szCs w:val="18"/>
              </w:rPr>
              <w:t xml:space="preserve">Content is expected to be present in the message, but not a specific value. However, </w:t>
            </w:r>
            <w:r>
              <w:rPr>
                <w:rFonts w:eastAsiaTheme="minorEastAsia" w:hAnsi="Calibri"/>
                <w:color w:val="000000" w:themeColor="dark1"/>
                <w:kern w:val="24"/>
                <w:sz w:val="18"/>
                <w:szCs w:val="18"/>
              </w:rPr>
              <w:t>content</w:t>
            </w:r>
            <w:r w:rsidRPr="00ED031E">
              <w:rPr>
                <w:rFonts w:eastAsiaTheme="minorEastAsia" w:hAnsi="Calibri"/>
                <w:color w:val="000000" w:themeColor="dark1"/>
                <w:kern w:val="24"/>
                <w:sz w:val="18"/>
                <w:szCs w:val="18"/>
              </w:rPr>
              <w:t xml:space="preserve"> is</w:t>
            </w:r>
            <w:r>
              <w:rPr>
                <w:rFonts w:eastAsiaTheme="minorEastAsia" w:hAnsi="Calibri"/>
                <w:color w:val="000000" w:themeColor="dark1"/>
                <w:kern w:val="24"/>
                <w:sz w:val="18"/>
                <w:szCs w:val="18"/>
              </w:rPr>
              <w:t xml:space="preserve"> expected to be</w:t>
            </w:r>
            <w:r w:rsidRPr="00ED031E">
              <w:rPr>
                <w:rFonts w:eastAsiaTheme="minorEastAsia" w:hAnsi="Calibri"/>
                <w:color w:val="000000" w:themeColor="dark1"/>
                <w:kern w:val="24"/>
                <w:sz w:val="18"/>
                <w:szCs w:val="18"/>
              </w:rPr>
              <w:t xml:space="preserve"> consistent w</w:t>
            </w:r>
            <w:r>
              <w:rPr>
                <w:rFonts w:eastAsiaTheme="minorEastAsia" w:hAnsi="Calibri"/>
                <w:color w:val="000000" w:themeColor="dark1"/>
                <w:kern w:val="24"/>
                <w:sz w:val="18"/>
                <w:szCs w:val="18"/>
              </w:rPr>
              <w:t>ith the clinical</w:t>
            </w:r>
            <w:r w:rsidRPr="00ED031E">
              <w:rPr>
                <w:rFonts w:eastAsiaTheme="minorEastAsia" w:hAnsi="Calibri"/>
                <w:color w:val="000000" w:themeColor="dark1"/>
                <w:kern w:val="24"/>
                <w:sz w:val="18"/>
                <w:szCs w:val="18"/>
              </w:rPr>
              <w:t xml:space="preserve"> test story.</w:t>
            </w:r>
          </w:p>
        </w:tc>
      </w:tr>
      <w:tr w:rsidR="008D3771" w:rsidRPr="00ED031E" w14:paraId="7352AADF" w14:textId="77777777" w:rsidTr="008D3771">
        <w:tc>
          <w:tcPr>
            <w:tcW w:w="1605" w:type="dxa"/>
            <w:shd w:val="clear" w:color="auto" w:fill="C6D9F1" w:themeFill="text2" w:themeFillTint="33"/>
          </w:tcPr>
          <w:p w14:paraId="13A8A983" w14:textId="77777777" w:rsidR="008D3771" w:rsidRPr="00065AD8" w:rsidRDefault="008D3771" w:rsidP="00645157">
            <w:pPr>
              <w:rPr>
                <w:b/>
              </w:rPr>
            </w:pPr>
            <w:r w:rsidRPr="00065AD8">
              <w:rPr>
                <w:b/>
              </w:rPr>
              <w:t>Presence-Length</w:t>
            </w:r>
          </w:p>
        </w:tc>
        <w:tc>
          <w:tcPr>
            <w:tcW w:w="1505" w:type="dxa"/>
            <w:shd w:val="clear" w:color="auto" w:fill="D9D9D9" w:themeFill="background1" w:themeFillShade="D9"/>
          </w:tcPr>
          <w:p w14:paraId="487BD38A" w14:textId="77777777" w:rsidR="008D3771" w:rsidRPr="00ED031E" w:rsidRDefault="008D3771" w:rsidP="00645157">
            <w:pPr>
              <w:rPr>
                <w:sz w:val="18"/>
                <w:szCs w:val="18"/>
              </w:rPr>
            </w:pPr>
            <w:r w:rsidRPr="00ED031E">
              <w:rPr>
                <w:sz w:val="18"/>
                <w:szCs w:val="18"/>
              </w:rPr>
              <w:t>Example content is specified to a minimum length</w:t>
            </w:r>
            <w:r>
              <w:rPr>
                <w:sz w:val="18"/>
                <w:szCs w:val="18"/>
              </w:rPr>
              <w:t>.</w:t>
            </w:r>
          </w:p>
        </w:tc>
        <w:tc>
          <w:tcPr>
            <w:tcW w:w="2128" w:type="dxa"/>
            <w:shd w:val="clear" w:color="auto" w:fill="D9D9D9" w:themeFill="background1" w:themeFillShade="D9"/>
          </w:tcPr>
          <w:p w14:paraId="516F43E0" w14:textId="77777777" w:rsidR="008D3771" w:rsidRPr="00503E0E" w:rsidRDefault="008D3771" w:rsidP="00645157">
            <w:pPr>
              <w:rPr>
                <w:b/>
                <w:i/>
                <w:sz w:val="18"/>
                <w:szCs w:val="18"/>
              </w:rPr>
            </w:pPr>
            <w:r w:rsidRPr="00503E0E">
              <w:rPr>
                <w:b/>
                <w:i/>
                <w:sz w:val="18"/>
                <w:szCs w:val="18"/>
              </w:rPr>
              <w:t>Same qualifiers as for Presence</w:t>
            </w:r>
          </w:p>
        </w:tc>
        <w:tc>
          <w:tcPr>
            <w:tcW w:w="3600" w:type="dxa"/>
            <w:shd w:val="clear" w:color="auto" w:fill="D9D9D9" w:themeFill="background1" w:themeFillShade="D9"/>
          </w:tcPr>
          <w:p w14:paraId="348BD40C" w14:textId="77777777" w:rsidR="008D3771" w:rsidRPr="00ED031E" w:rsidRDefault="008D3771" w:rsidP="00645157">
            <w:pPr>
              <w:rPr>
                <w:sz w:val="18"/>
                <w:szCs w:val="18"/>
              </w:rPr>
            </w:pPr>
            <w:r w:rsidRPr="00ED031E">
              <w:rPr>
                <w:sz w:val="18"/>
                <w:szCs w:val="18"/>
              </w:rPr>
              <w:t>Content</w:t>
            </w:r>
            <w:r>
              <w:rPr>
                <w:sz w:val="18"/>
                <w:szCs w:val="18"/>
              </w:rPr>
              <w:t xml:space="preserve"> of a minimum length </w:t>
            </w:r>
            <w:r w:rsidRPr="00ED031E">
              <w:rPr>
                <w:sz w:val="18"/>
                <w:szCs w:val="18"/>
              </w:rPr>
              <w:t>is expected to be present in the message, but not a specific value.</w:t>
            </w:r>
          </w:p>
        </w:tc>
      </w:tr>
      <w:tr w:rsidR="008D3771" w:rsidRPr="00ED031E" w14:paraId="066FA4A9" w14:textId="77777777" w:rsidTr="008D3771">
        <w:tc>
          <w:tcPr>
            <w:tcW w:w="1605" w:type="dxa"/>
            <w:vMerge w:val="restart"/>
            <w:shd w:val="clear" w:color="auto" w:fill="C6D9F1" w:themeFill="text2" w:themeFillTint="33"/>
          </w:tcPr>
          <w:p w14:paraId="45721709" w14:textId="77777777" w:rsidR="008D3771" w:rsidRPr="00065AD8" w:rsidRDefault="008D3771" w:rsidP="00645157">
            <w:pPr>
              <w:rPr>
                <w:b/>
              </w:rPr>
            </w:pPr>
            <w:r w:rsidRPr="00065AD8">
              <w:rPr>
                <w:b/>
              </w:rPr>
              <w:t>Value</w:t>
            </w:r>
          </w:p>
        </w:tc>
        <w:tc>
          <w:tcPr>
            <w:tcW w:w="1505" w:type="dxa"/>
            <w:vMerge w:val="restart"/>
            <w:shd w:val="clear" w:color="auto" w:fill="F2F2F2" w:themeFill="background1" w:themeFillShade="F2"/>
          </w:tcPr>
          <w:p w14:paraId="44EA8F02" w14:textId="77777777" w:rsidR="008D3771" w:rsidRPr="00ED031E" w:rsidRDefault="008D3771" w:rsidP="00645157">
            <w:pPr>
              <w:rPr>
                <w:sz w:val="18"/>
                <w:szCs w:val="18"/>
              </w:rPr>
            </w:pPr>
            <w:r w:rsidRPr="00ED031E">
              <w:rPr>
                <w:sz w:val="18"/>
                <w:szCs w:val="18"/>
              </w:rPr>
              <w:t>Specific content is specified</w:t>
            </w:r>
            <w:r>
              <w:rPr>
                <w:sz w:val="18"/>
                <w:szCs w:val="18"/>
              </w:rPr>
              <w:t>.</w:t>
            </w:r>
          </w:p>
        </w:tc>
        <w:tc>
          <w:tcPr>
            <w:tcW w:w="2128" w:type="dxa"/>
            <w:shd w:val="clear" w:color="auto" w:fill="F2F2F2" w:themeFill="background1" w:themeFillShade="F2"/>
          </w:tcPr>
          <w:p w14:paraId="757D184A" w14:textId="77777777" w:rsidR="008D3771" w:rsidRPr="00503E0E" w:rsidRDefault="008D3771" w:rsidP="00645157">
            <w:pPr>
              <w:rPr>
                <w:b/>
                <w:i/>
                <w:sz w:val="18"/>
                <w:szCs w:val="18"/>
              </w:rPr>
            </w:pPr>
            <w:r w:rsidRPr="00503E0E">
              <w:rPr>
                <w:b/>
                <w:i/>
                <w:sz w:val="18"/>
                <w:szCs w:val="18"/>
              </w:rPr>
              <w:t>Profile Fixed</w:t>
            </w:r>
          </w:p>
        </w:tc>
        <w:tc>
          <w:tcPr>
            <w:tcW w:w="3600" w:type="dxa"/>
            <w:shd w:val="clear" w:color="auto" w:fill="F2F2F2" w:themeFill="background1" w:themeFillShade="F2"/>
          </w:tcPr>
          <w:p w14:paraId="5B19C38B" w14:textId="77777777" w:rsidR="008D3771" w:rsidRPr="00ED031E" w:rsidRDefault="008D3771" w:rsidP="00645157">
            <w:pPr>
              <w:rPr>
                <w:sz w:val="18"/>
                <w:szCs w:val="18"/>
              </w:rPr>
            </w:pPr>
            <w:r>
              <w:rPr>
                <w:sz w:val="18"/>
                <w:szCs w:val="18"/>
              </w:rPr>
              <w:t>Content</w:t>
            </w:r>
            <w:r w:rsidRPr="00FC4D6E">
              <w:rPr>
                <w:sz w:val="18"/>
                <w:szCs w:val="18"/>
              </w:rPr>
              <w:t xml:space="preserve"> is </w:t>
            </w:r>
            <w:r>
              <w:rPr>
                <w:sz w:val="18"/>
                <w:szCs w:val="18"/>
              </w:rPr>
              <w:t xml:space="preserve">defined as a constant in the </w:t>
            </w:r>
            <w:r w:rsidRPr="00FC4D6E">
              <w:rPr>
                <w:sz w:val="18"/>
                <w:szCs w:val="18"/>
              </w:rPr>
              <w:t>confor</w:t>
            </w:r>
            <w:r>
              <w:rPr>
                <w:sz w:val="18"/>
                <w:szCs w:val="18"/>
              </w:rPr>
              <w:t>mance profile. The constant is specified in the test data.</w:t>
            </w:r>
          </w:p>
        </w:tc>
      </w:tr>
      <w:tr w:rsidR="008D3771" w:rsidRPr="00ED031E" w14:paraId="65F88C41" w14:textId="77777777" w:rsidTr="008D3771">
        <w:tc>
          <w:tcPr>
            <w:tcW w:w="1605" w:type="dxa"/>
            <w:vMerge/>
            <w:shd w:val="clear" w:color="auto" w:fill="C6D9F1" w:themeFill="text2" w:themeFillTint="33"/>
          </w:tcPr>
          <w:p w14:paraId="040C8FDC" w14:textId="77777777" w:rsidR="008D3771" w:rsidRPr="00065AD8" w:rsidRDefault="008D3771" w:rsidP="00645157">
            <w:pPr>
              <w:rPr>
                <w:b/>
              </w:rPr>
            </w:pPr>
          </w:p>
        </w:tc>
        <w:tc>
          <w:tcPr>
            <w:tcW w:w="1505" w:type="dxa"/>
            <w:vMerge/>
            <w:shd w:val="clear" w:color="auto" w:fill="F2F2F2" w:themeFill="background1" w:themeFillShade="F2"/>
          </w:tcPr>
          <w:p w14:paraId="70F7A1B1" w14:textId="77777777" w:rsidR="008D3771" w:rsidRPr="00ED031E" w:rsidRDefault="008D3771" w:rsidP="00645157">
            <w:pPr>
              <w:rPr>
                <w:sz w:val="18"/>
                <w:szCs w:val="18"/>
              </w:rPr>
            </w:pPr>
          </w:p>
        </w:tc>
        <w:tc>
          <w:tcPr>
            <w:tcW w:w="2128" w:type="dxa"/>
            <w:shd w:val="clear" w:color="auto" w:fill="F2F2F2" w:themeFill="background1" w:themeFillShade="F2"/>
          </w:tcPr>
          <w:p w14:paraId="6702FB09" w14:textId="77777777" w:rsidR="008D3771" w:rsidRPr="00503E0E" w:rsidRDefault="008D3771" w:rsidP="00645157">
            <w:pPr>
              <w:rPr>
                <w:b/>
                <w:i/>
                <w:sz w:val="18"/>
                <w:szCs w:val="18"/>
              </w:rPr>
            </w:pPr>
            <w:r w:rsidRPr="00503E0E">
              <w:rPr>
                <w:b/>
                <w:i/>
                <w:sz w:val="18"/>
                <w:szCs w:val="18"/>
              </w:rPr>
              <w:t>Profile Fixed - List</w:t>
            </w:r>
          </w:p>
        </w:tc>
        <w:tc>
          <w:tcPr>
            <w:tcW w:w="3600" w:type="dxa"/>
            <w:shd w:val="clear" w:color="auto" w:fill="F2F2F2" w:themeFill="background1" w:themeFillShade="F2"/>
          </w:tcPr>
          <w:p w14:paraId="78656C4C" w14:textId="77777777" w:rsidR="008D3771" w:rsidRPr="00ED031E" w:rsidRDefault="008D3771" w:rsidP="00645157">
            <w:pPr>
              <w:rPr>
                <w:sz w:val="18"/>
                <w:szCs w:val="18"/>
              </w:rPr>
            </w:pPr>
            <w:r>
              <w:rPr>
                <w:sz w:val="18"/>
                <w:szCs w:val="18"/>
              </w:rPr>
              <w:t>Content</w:t>
            </w:r>
            <w:r w:rsidRPr="00FC4D6E">
              <w:rPr>
                <w:sz w:val="18"/>
                <w:szCs w:val="18"/>
              </w:rPr>
              <w:t xml:space="preserve"> is </w:t>
            </w:r>
            <w:r>
              <w:rPr>
                <w:sz w:val="18"/>
                <w:szCs w:val="18"/>
              </w:rPr>
              <w:t xml:space="preserve">defined as a set of allowable values in the </w:t>
            </w:r>
            <w:r w:rsidRPr="00FC4D6E">
              <w:rPr>
                <w:sz w:val="18"/>
                <w:szCs w:val="18"/>
              </w:rPr>
              <w:t>confor</w:t>
            </w:r>
            <w:r>
              <w:rPr>
                <w:sz w:val="18"/>
                <w:szCs w:val="18"/>
              </w:rPr>
              <w:t>mance profile. One value from the allowable set is specified in the test data.</w:t>
            </w:r>
          </w:p>
        </w:tc>
      </w:tr>
      <w:tr w:rsidR="008D3771" w:rsidRPr="00ED031E" w14:paraId="064420BA" w14:textId="77777777" w:rsidTr="008D3771">
        <w:tc>
          <w:tcPr>
            <w:tcW w:w="1605" w:type="dxa"/>
            <w:vMerge/>
            <w:shd w:val="clear" w:color="auto" w:fill="C6D9F1" w:themeFill="text2" w:themeFillTint="33"/>
          </w:tcPr>
          <w:p w14:paraId="0B298224" w14:textId="77777777" w:rsidR="008D3771" w:rsidRPr="00065AD8" w:rsidRDefault="008D3771" w:rsidP="00645157">
            <w:pPr>
              <w:rPr>
                <w:b/>
              </w:rPr>
            </w:pPr>
          </w:p>
        </w:tc>
        <w:tc>
          <w:tcPr>
            <w:tcW w:w="1505" w:type="dxa"/>
            <w:vMerge/>
            <w:shd w:val="clear" w:color="auto" w:fill="F2F2F2" w:themeFill="background1" w:themeFillShade="F2"/>
          </w:tcPr>
          <w:p w14:paraId="52726177" w14:textId="77777777" w:rsidR="008D3771" w:rsidRPr="00ED031E" w:rsidRDefault="008D3771" w:rsidP="00645157">
            <w:pPr>
              <w:rPr>
                <w:sz w:val="18"/>
                <w:szCs w:val="18"/>
              </w:rPr>
            </w:pPr>
          </w:p>
        </w:tc>
        <w:tc>
          <w:tcPr>
            <w:tcW w:w="2128" w:type="dxa"/>
            <w:shd w:val="clear" w:color="auto" w:fill="F2F2F2" w:themeFill="background1" w:themeFillShade="F2"/>
          </w:tcPr>
          <w:p w14:paraId="0911E987" w14:textId="77777777" w:rsidR="008D3771" w:rsidRPr="00503E0E" w:rsidRDefault="008D3771" w:rsidP="00645157">
            <w:pPr>
              <w:rPr>
                <w:b/>
                <w:i/>
                <w:sz w:val="18"/>
                <w:szCs w:val="18"/>
              </w:rPr>
            </w:pPr>
            <w:r w:rsidRPr="00503E0E">
              <w:rPr>
                <w:b/>
                <w:i/>
                <w:sz w:val="18"/>
                <w:szCs w:val="18"/>
              </w:rPr>
              <w:t>Test Case Fixed</w:t>
            </w:r>
          </w:p>
        </w:tc>
        <w:tc>
          <w:tcPr>
            <w:tcW w:w="3600" w:type="dxa"/>
            <w:shd w:val="clear" w:color="auto" w:fill="F2F2F2" w:themeFill="background1" w:themeFillShade="F2"/>
          </w:tcPr>
          <w:p w14:paraId="0F38849C" w14:textId="77777777" w:rsidR="008D3771" w:rsidRPr="00ED031E" w:rsidRDefault="008D3771" w:rsidP="00645157">
            <w:pPr>
              <w:rPr>
                <w:sz w:val="18"/>
                <w:szCs w:val="18"/>
              </w:rPr>
            </w:pPr>
            <w:r>
              <w:rPr>
                <w:sz w:val="18"/>
                <w:szCs w:val="18"/>
              </w:rPr>
              <w:t>Content that is defined as a constant in the test case.</w:t>
            </w:r>
          </w:p>
        </w:tc>
      </w:tr>
      <w:tr w:rsidR="008D3771" w:rsidRPr="00ED031E" w14:paraId="01738B64" w14:textId="77777777" w:rsidTr="008D3771">
        <w:tc>
          <w:tcPr>
            <w:tcW w:w="1605" w:type="dxa"/>
            <w:vMerge/>
            <w:shd w:val="clear" w:color="auto" w:fill="C6D9F1" w:themeFill="text2" w:themeFillTint="33"/>
          </w:tcPr>
          <w:p w14:paraId="7EA8410E" w14:textId="77777777" w:rsidR="008D3771" w:rsidRPr="00065AD8" w:rsidRDefault="008D3771" w:rsidP="00645157">
            <w:pPr>
              <w:rPr>
                <w:b/>
              </w:rPr>
            </w:pPr>
          </w:p>
        </w:tc>
        <w:tc>
          <w:tcPr>
            <w:tcW w:w="1505" w:type="dxa"/>
            <w:vMerge/>
            <w:shd w:val="clear" w:color="auto" w:fill="F2F2F2" w:themeFill="background1" w:themeFillShade="F2"/>
          </w:tcPr>
          <w:p w14:paraId="17D4ACDA" w14:textId="77777777" w:rsidR="008D3771" w:rsidRPr="00ED031E" w:rsidRDefault="008D3771" w:rsidP="00645157">
            <w:pPr>
              <w:rPr>
                <w:sz w:val="18"/>
                <w:szCs w:val="18"/>
              </w:rPr>
            </w:pPr>
          </w:p>
        </w:tc>
        <w:tc>
          <w:tcPr>
            <w:tcW w:w="2128" w:type="dxa"/>
            <w:shd w:val="clear" w:color="auto" w:fill="F2F2F2" w:themeFill="background1" w:themeFillShade="F2"/>
          </w:tcPr>
          <w:p w14:paraId="54F7D6EC" w14:textId="77777777" w:rsidR="008D3771" w:rsidRPr="00503E0E" w:rsidRDefault="008D3771" w:rsidP="00645157">
            <w:pPr>
              <w:rPr>
                <w:b/>
                <w:i/>
                <w:sz w:val="18"/>
                <w:szCs w:val="18"/>
              </w:rPr>
            </w:pPr>
            <w:r w:rsidRPr="00503E0E">
              <w:rPr>
                <w:b/>
                <w:i/>
                <w:sz w:val="18"/>
                <w:szCs w:val="18"/>
              </w:rPr>
              <w:t>Test Case Fixed - List</w:t>
            </w:r>
          </w:p>
        </w:tc>
        <w:tc>
          <w:tcPr>
            <w:tcW w:w="3600" w:type="dxa"/>
            <w:shd w:val="clear" w:color="auto" w:fill="F2F2F2" w:themeFill="background1" w:themeFillShade="F2"/>
          </w:tcPr>
          <w:p w14:paraId="42FD109F" w14:textId="77777777" w:rsidR="008D3771" w:rsidRPr="00ED031E" w:rsidRDefault="008D3771" w:rsidP="00645157">
            <w:pPr>
              <w:rPr>
                <w:sz w:val="18"/>
                <w:szCs w:val="18"/>
              </w:rPr>
            </w:pPr>
            <w:r>
              <w:rPr>
                <w:sz w:val="18"/>
                <w:szCs w:val="18"/>
              </w:rPr>
              <w:t>Content</w:t>
            </w:r>
            <w:r w:rsidRPr="00FC4D6E">
              <w:rPr>
                <w:sz w:val="18"/>
                <w:szCs w:val="18"/>
              </w:rPr>
              <w:t xml:space="preserve"> is </w:t>
            </w:r>
            <w:r>
              <w:rPr>
                <w:sz w:val="18"/>
                <w:szCs w:val="18"/>
              </w:rPr>
              <w:t>defined as a set of allowable values in the test case. One value from the allowable set is specified in the test data.</w:t>
            </w:r>
          </w:p>
        </w:tc>
      </w:tr>
      <w:tr w:rsidR="008D3771" w:rsidRPr="00ED031E" w14:paraId="7C93E24A" w14:textId="77777777" w:rsidTr="008D3771">
        <w:tc>
          <w:tcPr>
            <w:tcW w:w="1605" w:type="dxa"/>
            <w:shd w:val="clear" w:color="auto" w:fill="C6D9F1" w:themeFill="text2" w:themeFillTint="33"/>
          </w:tcPr>
          <w:p w14:paraId="48B736D2" w14:textId="77777777" w:rsidR="008D3771" w:rsidRPr="00065AD8" w:rsidRDefault="008D3771" w:rsidP="00645157">
            <w:pPr>
              <w:rPr>
                <w:b/>
              </w:rPr>
            </w:pPr>
            <w:r w:rsidRPr="00065AD8">
              <w:rPr>
                <w:b/>
              </w:rPr>
              <w:t>Non-presence</w:t>
            </w:r>
          </w:p>
        </w:tc>
        <w:tc>
          <w:tcPr>
            <w:tcW w:w="1505" w:type="dxa"/>
            <w:shd w:val="clear" w:color="auto" w:fill="D9D9D9" w:themeFill="background1" w:themeFillShade="D9"/>
          </w:tcPr>
          <w:p w14:paraId="37BEF8AC" w14:textId="77777777" w:rsidR="008D3771" w:rsidRDefault="008D3771" w:rsidP="00645157">
            <w:pPr>
              <w:rPr>
                <w:sz w:val="18"/>
                <w:szCs w:val="18"/>
              </w:rPr>
            </w:pPr>
            <w:r w:rsidRPr="00ED031E">
              <w:rPr>
                <w:sz w:val="18"/>
                <w:szCs w:val="18"/>
              </w:rPr>
              <w:t>No content is explicitly specified</w:t>
            </w:r>
            <w:r>
              <w:rPr>
                <w:sz w:val="18"/>
                <w:szCs w:val="18"/>
              </w:rPr>
              <w:t>.</w:t>
            </w:r>
          </w:p>
          <w:p w14:paraId="3456B062" w14:textId="77777777" w:rsidR="008D3771" w:rsidRDefault="008D3771" w:rsidP="00645157">
            <w:pPr>
              <w:rPr>
                <w:sz w:val="18"/>
                <w:szCs w:val="18"/>
              </w:rPr>
            </w:pPr>
          </w:p>
          <w:p w14:paraId="7CB96788" w14:textId="77777777" w:rsidR="008D3771" w:rsidRPr="00ED031E" w:rsidRDefault="008D3771" w:rsidP="00645157">
            <w:pPr>
              <w:rPr>
                <w:sz w:val="18"/>
                <w:szCs w:val="18"/>
              </w:rPr>
            </w:pPr>
          </w:p>
        </w:tc>
        <w:tc>
          <w:tcPr>
            <w:tcW w:w="2128" w:type="dxa"/>
            <w:shd w:val="clear" w:color="auto" w:fill="D9D9D9" w:themeFill="background1" w:themeFillShade="D9"/>
          </w:tcPr>
          <w:p w14:paraId="6FC5B4A1" w14:textId="77777777" w:rsidR="008D3771" w:rsidRPr="00503E0E" w:rsidRDefault="008D3771" w:rsidP="00645157">
            <w:pPr>
              <w:rPr>
                <w:b/>
                <w:i/>
                <w:sz w:val="18"/>
                <w:szCs w:val="18"/>
              </w:rPr>
            </w:pPr>
            <w:r w:rsidRPr="00503E0E">
              <w:rPr>
                <w:b/>
                <w:i/>
                <w:sz w:val="18"/>
                <w:szCs w:val="18"/>
              </w:rPr>
              <w:t>None</w:t>
            </w:r>
          </w:p>
        </w:tc>
        <w:tc>
          <w:tcPr>
            <w:tcW w:w="3600" w:type="dxa"/>
            <w:shd w:val="clear" w:color="auto" w:fill="D9D9D9" w:themeFill="background1" w:themeFillShade="D9"/>
          </w:tcPr>
          <w:p w14:paraId="0EAF77CE" w14:textId="77777777" w:rsidR="008D3771" w:rsidRPr="00ED031E" w:rsidRDefault="008D3771" w:rsidP="00645157">
            <w:pPr>
              <w:rPr>
                <w:sz w:val="18"/>
                <w:szCs w:val="18"/>
              </w:rPr>
            </w:pPr>
            <w:r>
              <w:rPr>
                <w:sz w:val="18"/>
                <w:szCs w:val="18"/>
              </w:rPr>
              <w:t>None</w:t>
            </w:r>
          </w:p>
        </w:tc>
      </w:tr>
    </w:tbl>
    <w:p w14:paraId="505D2386" w14:textId="77777777" w:rsidR="00FB7D1F" w:rsidRPr="00D04B24" w:rsidRDefault="00FB7D1F" w:rsidP="007B6FF9">
      <w:pPr>
        <w:spacing w:line="300" w:lineRule="atLeast"/>
        <w:rPr>
          <w:rFonts w:ascii="Calibri" w:eastAsiaTheme="minorHAnsi" w:hAnsi="Calibri" w:cs="Calibri"/>
          <w:color w:val="000000" w:themeColor="text1"/>
          <w:sz w:val="22"/>
          <w:szCs w:val="22"/>
        </w:rPr>
      </w:pPr>
    </w:p>
    <w:p w14:paraId="2028A239" w14:textId="77777777" w:rsidR="00D45B7B" w:rsidRDefault="00D45B7B" w:rsidP="007B6FF9">
      <w:pPr>
        <w:autoSpaceDE w:val="0"/>
        <w:autoSpaceDN w:val="0"/>
        <w:spacing w:line="300" w:lineRule="atLeast"/>
        <w:jc w:val="both"/>
        <w:rPr>
          <w:rFonts w:cs="Arial"/>
          <w:color w:val="000000" w:themeColor="text1"/>
        </w:rPr>
      </w:pPr>
    </w:p>
    <w:p w14:paraId="51E436AE" w14:textId="411F36D3" w:rsidR="005505A6" w:rsidRPr="00280938" w:rsidRDefault="00A1107F" w:rsidP="007B6FF9">
      <w:pPr>
        <w:autoSpaceDE w:val="0"/>
        <w:autoSpaceDN w:val="0"/>
        <w:spacing w:line="300" w:lineRule="atLeast"/>
        <w:jc w:val="both"/>
        <w:rPr>
          <w:rFonts w:eastAsiaTheme="minorHAnsi" w:cs="Arial"/>
          <w:color w:val="000000" w:themeColor="text1"/>
        </w:rPr>
      </w:pPr>
      <w:r>
        <w:rPr>
          <w:rFonts w:cs="Arial"/>
          <w:color w:val="000000" w:themeColor="text1"/>
        </w:rPr>
        <w:t>T</w:t>
      </w:r>
      <w:r w:rsidR="005505A6" w:rsidRPr="00280938">
        <w:rPr>
          <w:rFonts w:cs="Arial"/>
          <w:color w:val="000000" w:themeColor="text1"/>
        </w:rPr>
        <w:t>he Message Content Data Sheet can be used to assist the Tester and H</w:t>
      </w:r>
      <w:r w:rsidR="005505A6">
        <w:rPr>
          <w:rFonts w:cs="Arial"/>
          <w:color w:val="000000" w:themeColor="text1"/>
        </w:rPr>
        <w:t xml:space="preserve">ealth </w:t>
      </w:r>
      <w:r w:rsidR="005505A6" w:rsidRPr="00280938">
        <w:rPr>
          <w:rFonts w:cs="Arial"/>
          <w:color w:val="000000" w:themeColor="text1"/>
        </w:rPr>
        <w:t>IT</w:t>
      </w:r>
      <w:r w:rsidR="005505A6">
        <w:rPr>
          <w:rFonts w:cs="Arial"/>
          <w:color w:val="000000" w:themeColor="text1"/>
        </w:rPr>
        <w:t xml:space="preserve"> Module</w:t>
      </w:r>
      <w:r w:rsidR="005505A6" w:rsidRPr="00280938">
        <w:rPr>
          <w:rFonts w:cs="Arial"/>
          <w:color w:val="000000" w:themeColor="text1"/>
        </w:rPr>
        <w:t xml:space="preserve"> Vendor in loading the test data into the </w:t>
      </w:r>
      <w:r w:rsidR="005505A6">
        <w:rPr>
          <w:rFonts w:cs="Arial"/>
        </w:rPr>
        <w:t>M</w:t>
      </w:r>
      <w:r w:rsidR="005505A6" w:rsidRPr="007D38E8">
        <w:rPr>
          <w:rFonts w:cs="Arial"/>
        </w:rPr>
        <w:t xml:space="preserve">odule </w:t>
      </w:r>
      <w:r w:rsidR="005505A6" w:rsidRPr="00280938">
        <w:rPr>
          <w:rFonts w:cs="Arial"/>
          <w:color w:val="000000" w:themeColor="text1"/>
        </w:rPr>
        <w:t xml:space="preserve">for a given Test Step.  </w:t>
      </w:r>
    </w:p>
    <w:p w14:paraId="3B12801C" w14:textId="77777777" w:rsidR="005505A6" w:rsidRPr="00280938" w:rsidRDefault="005505A6" w:rsidP="007B6FF9">
      <w:pPr>
        <w:spacing w:line="300" w:lineRule="atLeast"/>
        <w:jc w:val="both"/>
        <w:rPr>
          <w:rFonts w:eastAsiaTheme="minorHAnsi" w:cs="Arial"/>
        </w:rPr>
      </w:pPr>
    </w:p>
    <w:p w14:paraId="4FC99647" w14:textId="77777777" w:rsidR="005505A6" w:rsidRPr="00280938" w:rsidRDefault="005505A6" w:rsidP="007B6FF9">
      <w:pPr>
        <w:spacing w:line="300" w:lineRule="atLeast"/>
        <w:jc w:val="both"/>
        <w:rPr>
          <w:rFonts w:cs="Arial"/>
        </w:rPr>
      </w:pPr>
      <w:r w:rsidRPr="00280938">
        <w:rPr>
          <w:rFonts w:cs="Arial"/>
        </w:rPr>
        <w:t xml:space="preserve">The </w:t>
      </w:r>
      <w:r>
        <w:rPr>
          <w:rFonts w:cs="Arial"/>
        </w:rPr>
        <w:t>T</w:t>
      </w:r>
      <w:r w:rsidRPr="00280938">
        <w:rPr>
          <w:rFonts w:cs="Arial"/>
        </w:rPr>
        <w:t xml:space="preserve">est </w:t>
      </w:r>
      <w:r w:rsidR="00EE257E">
        <w:rPr>
          <w:rFonts w:cs="Arial"/>
        </w:rPr>
        <w:t>Cases</w:t>
      </w:r>
      <w:r w:rsidR="00EE257E" w:rsidRPr="00280938">
        <w:rPr>
          <w:rFonts w:cs="Arial"/>
        </w:rPr>
        <w:t xml:space="preserve"> </w:t>
      </w:r>
      <w:r w:rsidRPr="00280938">
        <w:rPr>
          <w:rFonts w:cs="Arial"/>
        </w:rPr>
        <w:t xml:space="preserve">and the Context-based </w:t>
      </w:r>
      <w:r>
        <w:rPr>
          <w:rFonts w:cs="Arial"/>
        </w:rPr>
        <w:t>feature</w:t>
      </w:r>
      <w:r w:rsidRPr="00280938">
        <w:rPr>
          <w:rFonts w:cs="Arial"/>
        </w:rPr>
        <w:t xml:space="preserve"> in the NIST Test Tool are tightly-coupled.  In addition to validating message conformance, the </w:t>
      </w:r>
      <w:r w:rsidR="00EE257E">
        <w:rPr>
          <w:rFonts w:cs="Arial"/>
        </w:rPr>
        <w:t>Tool</w:t>
      </w:r>
      <w:r w:rsidRPr="00280938">
        <w:rPr>
          <w:rFonts w:cs="Arial"/>
        </w:rPr>
        <w:t xml:space="preserve"> performs selective content validation based on the test data provided, and deviation from the test data may cause the </w:t>
      </w:r>
      <w:r w:rsidR="00EE257E">
        <w:rPr>
          <w:rFonts w:cs="Arial"/>
        </w:rPr>
        <w:t>Tool</w:t>
      </w:r>
      <w:r w:rsidRPr="00280938">
        <w:rPr>
          <w:rFonts w:cs="Arial"/>
        </w:rPr>
        <w:t xml:space="preserve"> to issue Error notifications.  For this reason, the Tester should use the test data as specified.</w:t>
      </w:r>
    </w:p>
    <w:p w14:paraId="0396EF0C" w14:textId="77777777" w:rsidR="00280290" w:rsidRDefault="00280290">
      <w:pPr>
        <w:rPr>
          <w:rFonts w:ascii="Arial Narrow Bold" w:hAnsi="Arial Narrow Bold" w:cs="Arial"/>
          <w:b/>
          <w:bCs/>
          <w:smallCaps/>
          <w:sz w:val="28"/>
          <w:szCs w:val="26"/>
        </w:rPr>
      </w:pPr>
      <w:r>
        <w:br w:type="page"/>
      </w:r>
    </w:p>
    <w:p w14:paraId="505D5D40" w14:textId="77777777" w:rsidR="005505A6" w:rsidRPr="008E3536" w:rsidRDefault="005505A6" w:rsidP="005505A6">
      <w:pPr>
        <w:pStyle w:val="Heading3"/>
        <w:numPr>
          <w:ilvl w:val="0"/>
          <w:numId w:val="0"/>
        </w:numPr>
      </w:pPr>
      <w:r w:rsidRPr="008E3536">
        <w:lastRenderedPageBreak/>
        <w:t>Conformance Test Tools</w:t>
      </w:r>
    </w:p>
    <w:p w14:paraId="28CF3B71" w14:textId="77777777" w:rsidR="005505A6" w:rsidRPr="008911EA" w:rsidRDefault="005505A6" w:rsidP="007B6FF9">
      <w:pPr>
        <w:spacing w:line="300" w:lineRule="atLeast"/>
        <w:jc w:val="both"/>
        <w:rPr>
          <w:rFonts w:cs="Arial"/>
        </w:rPr>
      </w:pPr>
      <w:r w:rsidRPr="008911EA">
        <w:rPr>
          <w:rFonts w:cs="Arial"/>
        </w:rPr>
        <w:t>The following testing tools are available to evaluate conformance to the standard</w:t>
      </w:r>
      <w:r w:rsidR="008911EA">
        <w:rPr>
          <w:rFonts w:cs="Arial"/>
        </w:rPr>
        <w:t>(</w:t>
      </w:r>
      <w:r w:rsidRPr="008911EA">
        <w:rPr>
          <w:rFonts w:cs="Arial"/>
        </w:rPr>
        <w:t>s</w:t>
      </w:r>
      <w:r w:rsidR="008911EA">
        <w:rPr>
          <w:rFonts w:cs="Arial"/>
        </w:rPr>
        <w:t>)</w:t>
      </w:r>
      <w:r w:rsidRPr="008911EA">
        <w:rPr>
          <w:rFonts w:cs="Arial"/>
        </w:rPr>
        <w:t xml:space="preserve"> referenced in this testing process document:</w:t>
      </w:r>
    </w:p>
    <w:p w14:paraId="312813B3" w14:textId="77777777" w:rsidR="005505A6" w:rsidRPr="008911EA" w:rsidRDefault="004A42CA" w:rsidP="001601CA">
      <w:pPr>
        <w:pStyle w:val="ListParagraph"/>
        <w:numPr>
          <w:ilvl w:val="0"/>
          <w:numId w:val="17"/>
        </w:numPr>
        <w:spacing w:line="300" w:lineRule="atLeast"/>
        <w:jc w:val="both"/>
        <w:rPr>
          <w:rFonts w:ascii="Arial" w:hAnsi="Arial" w:cs="Arial"/>
          <w:sz w:val="20"/>
          <w:szCs w:val="20"/>
        </w:rPr>
      </w:pPr>
      <w:r w:rsidRPr="008911EA">
        <w:rPr>
          <w:rFonts w:ascii="Arial" w:hAnsi="Arial" w:cs="Arial"/>
          <w:sz w:val="20"/>
          <w:szCs w:val="20"/>
        </w:rPr>
        <w:t xml:space="preserve">NIST </w:t>
      </w:r>
      <w:r w:rsidR="005505A6" w:rsidRPr="008911EA">
        <w:rPr>
          <w:rFonts w:ascii="Arial" w:hAnsi="Arial" w:cs="Arial"/>
          <w:sz w:val="20"/>
          <w:szCs w:val="20"/>
        </w:rPr>
        <w:t xml:space="preserve">HL7 v2 </w:t>
      </w:r>
      <w:r w:rsidR="008911EA" w:rsidRPr="008911EA">
        <w:rPr>
          <w:rFonts w:ascii="Arial" w:hAnsi="Arial" w:cs="Arial"/>
          <w:sz w:val="20"/>
          <w:szCs w:val="20"/>
        </w:rPr>
        <w:t>Vital Records</w:t>
      </w:r>
      <w:r w:rsidRPr="008911EA">
        <w:rPr>
          <w:rFonts w:ascii="Arial" w:hAnsi="Arial" w:cs="Arial"/>
          <w:sz w:val="20"/>
          <w:szCs w:val="20"/>
        </w:rPr>
        <w:t xml:space="preserve"> Test </w:t>
      </w:r>
      <w:r w:rsidR="008911EA" w:rsidRPr="008911EA">
        <w:rPr>
          <w:rFonts w:ascii="Arial" w:hAnsi="Arial" w:cs="Arial"/>
          <w:sz w:val="20"/>
          <w:szCs w:val="20"/>
        </w:rPr>
        <w:t>Tool</w:t>
      </w:r>
      <w:r w:rsidRPr="008911EA">
        <w:rPr>
          <w:rFonts w:ascii="Arial" w:hAnsi="Arial" w:cs="Arial"/>
          <w:sz w:val="20"/>
          <w:szCs w:val="20"/>
        </w:rPr>
        <w:t xml:space="preserve"> </w:t>
      </w:r>
      <w:r w:rsidR="005505A6" w:rsidRPr="008911EA">
        <w:rPr>
          <w:rFonts w:ascii="Arial" w:hAnsi="Arial" w:cs="Arial"/>
          <w:sz w:val="20"/>
          <w:szCs w:val="20"/>
        </w:rPr>
        <w:t>– an HL7</w:t>
      </w:r>
      <w:r w:rsidR="008911EA" w:rsidRPr="008911EA">
        <w:rPr>
          <w:rFonts w:ascii="Arial" w:hAnsi="Arial" w:cs="Arial"/>
          <w:sz w:val="20"/>
          <w:szCs w:val="20"/>
        </w:rPr>
        <w:t xml:space="preserve"> </w:t>
      </w:r>
      <w:r w:rsidR="005505A6" w:rsidRPr="008911EA">
        <w:rPr>
          <w:rFonts w:ascii="Arial" w:hAnsi="Arial" w:cs="Arial"/>
          <w:sz w:val="20"/>
          <w:szCs w:val="20"/>
        </w:rPr>
        <w:t xml:space="preserve">v2 messaging validation tool; designed to support the NIST </w:t>
      </w:r>
      <w:r w:rsidR="008911EA" w:rsidRPr="008911EA">
        <w:rPr>
          <w:rFonts w:ascii="Arial" w:hAnsi="Arial" w:cs="Arial"/>
          <w:sz w:val="20"/>
          <w:szCs w:val="20"/>
        </w:rPr>
        <w:t>conformance testing process</w:t>
      </w:r>
    </w:p>
    <w:p w14:paraId="698895F6" w14:textId="77777777" w:rsidR="005505A6" w:rsidRPr="008911EA" w:rsidRDefault="005505A6" w:rsidP="001601CA">
      <w:pPr>
        <w:pStyle w:val="ListParagraph"/>
        <w:numPr>
          <w:ilvl w:val="1"/>
          <w:numId w:val="17"/>
        </w:numPr>
        <w:spacing w:line="300" w:lineRule="atLeast"/>
        <w:ind w:left="1080"/>
        <w:jc w:val="both"/>
        <w:rPr>
          <w:rFonts w:ascii="Arial" w:hAnsi="Arial" w:cs="Arial"/>
          <w:sz w:val="20"/>
          <w:szCs w:val="20"/>
        </w:rPr>
      </w:pPr>
      <w:r w:rsidRPr="008911EA">
        <w:rPr>
          <w:rFonts w:ascii="Arial" w:hAnsi="Arial" w:cs="Arial"/>
          <w:sz w:val="20"/>
          <w:szCs w:val="20"/>
        </w:rPr>
        <w:t>The tool is available as a Web Application</w:t>
      </w:r>
    </w:p>
    <w:p w14:paraId="37EDF9B3" w14:textId="77777777" w:rsidR="005505A6" w:rsidRPr="008911EA" w:rsidRDefault="005505A6" w:rsidP="00A073B1">
      <w:pPr>
        <w:numPr>
          <w:ilvl w:val="0"/>
          <w:numId w:val="16"/>
        </w:numPr>
        <w:spacing w:line="300" w:lineRule="atLeast"/>
        <w:ind w:left="1080"/>
        <w:jc w:val="both"/>
        <w:rPr>
          <w:rFonts w:cs="Arial"/>
        </w:rPr>
      </w:pPr>
      <w:r w:rsidRPr="008911EA">
        <w:rPr>
          <w:rFonts w:cs="Arial"/>
        </w:rPr>
        <w:t>The application can be downloaded for local installation</w:t>
      </w:r>
    </w:p>
    <w:p w14:paraId="3F91211E" w14:textId="43B74D96" w:rsidR="005505A6" w:rsidRPr="008911EA" w:rsidRDefault="005505A6" w:rsidP="00A073B1">
      <w:pPr>
        <w:numPr>
          <w:ilvl w:val="0"/>
          <w:numId w:val="16"/>
        </w:numPr>
        <w:spacing w:line="300" w:lineRule="atLeast"/>
        <w:ind w:left="1080"/>
        <w:jc w:val="both"/>
        <w:rPr>
          <w:rFonts w:cs="Arial"/>
        </w:rPr>
      </w:pPr>
      <w:r w:rsidRPr="008911EA">
        <w:rPr>
          <w:rFonts w:cs="Arial"/>
        </w:rPr>
        <w:t xml:space="preserve">The </w:t>
      </w:r>
      <w:r w:rsidR="008911EA" w:rsidRPr="008911EA">
        <w:rPr>
          <w:rFonts w:cs="Arial"/>
        </w:rPr>
        <w:t>NIST Vital Records</w:t>
      </w:r>
      <w:r w:rsidRPr="008911EA">
        <w:rPr>
          <w:rFonts w:cs="Arial"/>
        </w:rPr>
        <w:t xml:space="preserve"> </w:t>
      </w:r>
      <w:r w:rsidR="008911EA" w:rsidRPr="008911EA">
        <w:rPr>
          <w:rFonts w:cs="Arial"/>
        </w:rPr>
        <w:t xml:space="preserve">test tool </w:t>
      </w:r>
      <w:r w:rsidRPr="008911EA">
        <w:rPr>
          <w:rFonts w:cs="Arial"/>
        </w:rPr>
        <w:t>Web Application is available at:</w:t>
      </w:r>
    </w:p>
    <w:p w14:paraId="349F5A0F" w14:textId="149DE2BD" w:rsidR="005273DE" w:rsidRPr="008911EA" w:rsidRDefault="005273DE" w:rsidP="007B6FF9">
      <w:pPr>
        <w:spacing w:line="300" w:lineRule="atLeast"/>
        <w:ind w:left="720" w:firstLine="720"/>
        <w:jc w:val="both"/>
        <w:rPr>
          <w:rFonts w:cs="Arial"/>
        </w:rPr>
      </w:pPr>
      <w:hyperlink r:id="rId17" w:history="1">
        <w:r>
          <w:rPr>
            <w:rStyle w:val="Hyperlink"/>
          </w:rPr>
          <w:t>http://hl7v2-vr-r2-testing.nist.gov/vr</w:t>
        </w:r>
      </w:hyperlink>
    </w:p>
    <w:p w14:paraId="30AAE746" w14:textId="77777777" w:rsidR="00C168A6" w:rsidRPr="0060308D" w:rsidRDefault="00C168A6" w:rsidP="007B6FF9">
      <w:pPr>
        <w:spacing w:line="300" w:lineRule="atLeast"/>
        <w:jc w:val="both"/>
        <w:rPr>
          <w:rFonts w:cs="Arial"/>
          <w:color w:val="FF0000"/>
        </w:rPr>
      </w:pPr>
    </w:p>
    <w:p w14:paraId="277732E9" w14:textId="77777777" w:rsidR="005505A6" w:rsidRPr="008911EA" w:rsidRDefault="005505A6" w:rsidP="007B6FF9">
      <w:pPr>
        <w:spacing w:line="300" w:lineRule="atLeast"/>
        <w:jc w:val="both"/>
        <w:rPr>
          <w:rFonts w:cs="Arial"/>
        </w:rPr>
      </w:pPr>
      <w:r w:rsidRPr="008911EA">
        <w:rPr>
          <w:rFonts w:cs="Arial"/>
        </w:rPr>
        <w:t>Support for these tools is available by submitting questions to the following user’s group:</w:t>
      </w:r>
    </w:p>
    <w:p w14:paraId="5A7CBA76" w14:textId="5DF470D3" w:rsidR="00C168A6" w:rsidRDefault="00211AF2" w:rsidP="00AA6E4D">
      <w:pPr>
        <w:spacing w:line="300" w:lineRule="atLeast"/>
        <w:ind w:firstLine="720"/>
      </w:pPr>
      <w:hyperlink r:id="rId18" w:anchor="!forum/hl7v2-vitalrecords-testing" w:history="1">
        <w:r w:rsidR="00687E00">
          <w:rPr>
            <w:rStyle w:val="Hyperlink"/>
          </w:rPr>
          <w:t>https://groups.google.com/forum/#!forum/hl7v2-vitalrecords-testing</w:t>
        </w:r>
      </w:hyperlink>
    </w:p>
    <w:p w14:paraId="05992EA4" w14:textId="77777777" w:rsidR="00687E00" w:rsidRPr="0060308D" w:rsidRDefault="00687E00" w:rsidP="00AA6E4D">
      <w:pPr>
        <w:spacing w:line="300" w:lineRule="atLeast"/>
        <w:ind w:firstLine="720"/>
        <w:rPr>
          <w:rFonts w:cs="Arial"/>
          <w:color w:val="FF0000"/>
          <w:u w:val="single"/>
        </w:rPr>
      </w:pPr>
    </w:p>
    <w:p w14:paraId="7E0A3561" w14:textId="72D5D8A2" w:rsidR="005505A6" w:rsidRPr="0060308D" w:rsidRDefault="005505A6" w:rsidP="00AA6E4D">
      <w:pPr>
        <w:spacing w:line="300" w:lineRule="atLeast"/>
        <w:jc w:val="both"/>
        <w:rPr>
          <w:rFonts w:cs="Arial"/>
          <w:color w:val="FF0000"/>
        </w:rPr>
      </w:pPr>
      <w:r w:rsidRPr="008911EA">
        <w:t>Inquiries may also be sent to this user group via email:</w:t>
      </w:r>
      <w:r w:rsidR="008911EA" w:rsidRPr="008911EA">
        <w:t xml:space="preserve"> </w:t>
      </w:r>
      <w:hyperlink r:id="rId19" w:history="1">
        <w:r w:rsidR="00687E00">
          <w:rPr>
            <w:rStyle w:val="Hyperlink"/>
          </w:rPr>
          <w:t>hl7v2-vitalrecords-testing@googlegroups.com</w:t>
        </w:r>
      </w:hyperlink>
    </w:p>
    <w:p w14:paraId="68AEB562" w14:textId="77777777" w:rsidR="00AA6E4D" w:rsidRPr="0060308D" w:rsidRDefault="00AA6E4D" w:rsidP="007B6FF9">
      <w:pPr>
        <w:spacing w:line="300" w:lineRule="atLeast"/>
        <w:rPr>
          <w:color w:val="FF0000"/>
        </w:rPr>
      </w:pPr>
    </w:p>
    <w:p w14:paraId="11716737" w14:textId="24CCDF39" w:rsidR="005505A6" w:rsidRPr="0060308D" w:rsidRDefault="005505A6" w:rsidP="00AA6E4D">
      <w:pPr>
        <w:spacing w:line="300" w:lineRule="atLeast"/>
        <w:jc w:val="both"/>
        <w:rPr>
          <w:color w:val="FF0000"/>
        </w:rPr>
      </w:pPr>
      <w:r w:rsidRPr="008911EA">
        <w:t xml:space="preserve">Several browsers may be used to access the HL7 v2 </w:t>
      </w:r>
      <w:r w:rsidR="008911EA" w:rsidRPr="008911EA">
        <w:rPr>
          <w:rFonts w:cs="Arial"/>
        </w:rPr>
        <w:t>Vital Records</w:t>
      </w:r>
      <w:r w:rsidR="004867F4" w:rsidRPr="008911EA">
        <w:rPr>
          <w:rFonts w:cs="Arial"/>
        </w:rPr>
        <w:t xml:space="preserve"> </w:t>
      </w:r>
      <w:r w:rsidR="004867F4" w:rsidRPr="008911EA">
        <w:rPr>
          <w:rFonts w:cs="Arial"/>
          <w:iCs/>
        </w:rPr>
        <w:t>Test Tool</w:t>
      </w:r>
      <w:r w:rsidRPr="008911EA">
        <w:t>; Firefox</w:t>
      </w:r>
      <w:r w:rsidR="0062745A" w:rsidRPr="008911EA">
        <w:t xml:space="preserve"> (recommended)</w:t>
      </w:r>
      <w:r w:rsidR="00AA6E4D" w:rsidRPr="008911EA">
        <w:t>,</w:t>
      </w:r>
      <w:r w:rsidRPr="008911EA">
        <w:t xml:space="preserve"> Chrome</w:t>
      </w:r>
      <w:r w:rsidR="0062745A" w:rsidRPr="008911EA">
        <w:t xml:space="preserve"> (recommended)</w:t>
      </w:r>
      <w:r w:rsidR="00AA6E4D" w:rsidRPr="008911EA">
        <w:t>, Safari</w:t>
      </w:r>
      <w:r w:rsidR="0062745A" w:rsidRPr="008911EA">
        <w:t>, and IE 9+</w:t>
      </w:r>
      <w:r w:rsidR="00AA6E4D" w:rsidRPr="008911EA">
        <w:t xml:space="preserve"> </w:t>
      </w:r>
      <w:r w:rsidRPr="008911EA">
        <w:t xml:space="preserve">are the supported browsers. </w:t>
      </w:r>
    </w:p>
    <w:p w14:paraId="46917110" w14:textId="77777777" w:rsidR="005505A6" w:rsidRPr="007B6FF9" w:rsidRDefault="005505A6" w:rsidP="00AA6E4D">
      <w:pPr>
        <w:spacing w:line="300" w:lineRule="atLeast"/>
        <w:jc w:val="both"/>
        <w:rPr>
          <w:rFonts w:cs="Arial"/>
          <w:iCs/>
          <w:color w:val="FF0000"/>
        </w:rPr>
      </w:pPr>
    </w:p>
    <w:p w14:paraId="54AB429C" w14:textId="77777777" w:rsidR="005505A6" w:rsidRPr="008911EA" w:rsidRDefault="005505A6" w:rsidP="00AA6E4D">
      <w:pPr>
        <w:spacing w:line="300" w:lineRule="atLeast"/>
        <w:jc w:val="both"/>
        <w:rPr>
          <w:rFonts w:cs="Arial"/>
          <w:iCs/>
        </w:rPr>
      </w:pPr>
      <w:r w:rsidRPr="008911EA">
        <w:rPr>
          <w:rFonts w:cs="Arial"/>
          <w:iCs/>
        </w:rPr>
        <w:t>The following information is provided to assist the Tester in interpreting the Validation Reports generated by the HL7</w:t>
      </w:r>
      <w:r w:rsidR="008911EA" w:rsidRPr="008911EA">
        <w:rPr>
          <w:rFonts w:cs="Arial"/>
          <w:iCs/>
        </w:rPr>
        <w:t xml:space="preserve"> </w:t>
      </w:r>
      <w:r w:rsidRPr="008911EA">
        <w:rPr>
          <w:rFonts w:cs="Arial"/>
          <w:iCs/>
        </w:rPr>
        <w:t xml:space="preserve">v2 </w:t>
      </w:r>
      <w:r w:rsidR="008911EA" w:rsidRPr="008911EA">
        <w:rPr>
          <w:rFonts w:cs="Arial"/>
        </w:rPr>
        <w:t>Vital Records</w:t>
      </w:r>
      <w:r w:rsidRPr="008911EA">
        <w:rPr>
          <w:rFonts w:cs="Arial"/>
        </w:rPr>
        <w:t xml:space="preserve"> </w:t>
      </w:r>
      <w:r w:rsidRPr="008911EA">
        <w:rPr>
          <w:rFonts w:cs="Arial"/>
          <w:iCs/>
        </w:rPr>
        <w:t>Test Tool:</w:t>
      </w:r>
    </w:p>
    <w:p w14:paraId="492745AB" w14:textId="77777777" w:rsidR="005505A6" w:rsidRPr="008911EA" w:rsidRDefault="005505A6" w:rsidP="00AA6E4D">
      <w:pPr>
        <w:pStyle w:val="Heading2"/>
        <w:numPr>
          <w:ilvl w:val="0"/>
          <w:numId w:val="0"/>
        </w:numPr>
        <w:spacing w:after="0" w:line="300" w:lineRule="atLeast"/>
        <w:contextualSpacing w:val="0"/>
        <w:jc w:val="both"/>
        <w:rPr>
          <w:rFonts w:ascii="Arial" w:hAnsi="Arial"/>
          <w:color w:val="auto"/>
          <w:sz w:val="20"/>
          <w:szCs w:val="20"/>
        </w:rPr>
      </w:pPr>
    </w:p>
    <w:p w14:paraId="02A899A6" w14:textId="77777777" w:rsidR="005505A6" w:rsidRPr="0060308D" w:rsidRDefault="005505A6" w:rsidP="00081F2E">
      <w:pPr>
        <w:spacing w:line="300" w:lineRule="atLeast"/>
        <w:ind w:left="360"/>
        <w:jc w:val="both"/>
        <w:rPr>
          <w:rFonts w:cs="Arial"/>
          <w:iCs/>
          <w:color w:val="FF0000"/>
        </w:rPr>
      </w:pPr>
      <w:r w:rsidRPr="008911EA">
        <w:rPr>
          <w:rFonts w:cs="Arial"/>
          <w:iCs/>
        </w:rPr>
        <w:t>The Context-based capability in the HL7</w:t>
      </w:r>
      <w:r w:rsidR="008911EA" w:rsidRPr="008911EA">
        <w:rPr>
          <w:rFonts w:cs="Arial"/>
          <w:iCs/>
        </w:rPr>
        <w:t xml:space="preserve"> </w:t>
      </w:r>
      <w:r w:rsidRPr="008911EA">
        <w:rPr>
          <w:rFonts w:cs="Arial"/>
          <w:iCs/>
        </w:rPr>
        <w:t xml:space="preserve">v2 </w:t>
      </w:r>
      <w:r w:rsidR="008911EA" w:rsidRPr="008911EA">
        <w:rPr>
          <w:rFonts w:cs="Arial"/>
        </w:rPr>
        <w:t>Vital Records</w:t>
      </w:r>
      <w:r w:rsidRPr="008911EA">
        <w:rPr>
          <w:rFonts w:cs="Arial"/>
        </w:rPr>
        <w:t xml:space="preserve"> </w:t>
      </w:r>
      <w:r w:rsidRPr="008911EA">
        <w:rPr>
          <w:rFonts w:cs="Arial"/>
          <w:iCs/>
        </w:rPr>
        <w:t xml:space="preserve">Test Tool evaluates conformance requirements that are specified or have been derived from the implementation guide identified in the </w:t>
      </w:r>
      <w:r w:rsidR="008911EA" w:rsidRPr="008911EA">
        <w:rPr>
          <w:rFonts w:cs="Arial"/>
          <w:b/>
          <w:iCs/>
        </w:rPr>
        <w:t>Conformance Criteria section</w:t>
      </w:r>
      <w:r w:rsidR="008911EA" w:rsidRPr="008911EA">
        <w:rPr>
          <w:rFonts w:cs="Arial"/>
          <w:iCs/>
        </w:rPr>
        <w:t xml:space="preserve"> of</w:t>
      </w:r>
      <w:r w:rsidRPr="008911EA">
        <w:rPr>
          <w:rFonts w:cs="Arial"/>
          <w:iCs/>
        </w:rPr>
        <w:t xml:space="preserve"> this testing process</w:t>
      </w:r>
      <w:r w:rsidR="008911EA" w:rsidRPr="008911EA">
        <w:rPr>
          <w:rFonts w:cs="Arial"/>
          <w:iCs/>
        </w:rPr>
        <w:t xml:space="preserve"> document</w:t>
      </w:r>
      <w:r w:rsidRPr="008911EA">
        <w:rPr>
          <w:rFonts w:cs="Arial"/>
          <w:iCs/>
        </w:rPr>
        <w:t xml:space="preserve">.  The Test </w:t>
      </w:r>
      <w:r w:rsidR="008911EA" w:rsidRPr="008911EA">
        <w:rPr>
          <w:rFonts w:cs="Arial"/>
          <w:iCs/>
        </w:rPr>
        <w:t>T</w:t>
      </w:r>
      <w:r w:rsidRPr="008911EA">
        <w:rPr>
          <w:rFonts w:cs="Arial"/>
          <w:iCs/>
        </w:rPr>
        <w:t>ool evaluates the submitted HL7 message for each conformance requirement, and then</w:t>
      </w:r>
      <w:r w:rsidR="00AA6E4D" w:rsidRPr="008911EA">
        <w:rPr>
          <w:rFonts w:cs="Arial"/>
          <w:iCs/>
        </w:rPr>
        <w:t xml:space="preserve"> produces a Validation Report. </w:t>
      </w:r>
    </w:p>
    <w:p w14:paraId="191B37B2" w14:textId="77777777" w:rsidR="00AA6E4D" w:rsidRPr="0060308D" w:rsidRDefault="00AA6E4D" w:rsidP="00081F2E">
      <w:pPr>
        <w:spacing w:line="300" w:lineRule="atLeast"/>
        <w:ind w:left="360"/>
        <w:jc w:val="both"/>
        <w:rPr>
          <w:rFonts w:cs="Arial"/>
          <w:iCs/>
          <w:color w:val="FF0000"/>
        </w:rPr>
      </w:pPr>
    </w:p>
    <w:p w14:paraId="44345898" w14:textId="77777777" w:rsidR="00AA6E4D" w:rsidRPr="0060308D" w:rsidRDefault="005505A6" w:rsidP="00081F2E">
      <w:pPr>
        <w:spacing w:line="300" w:lineRule="atLeast"/>
        <w:ind w:left="360"/>
        <w:jc w:val="both"/>
        <w:rPr>
          <w:rFonts w:cs="Arial"/>
          <w:iCs/>
          <w:color w:val="FF0000"/>
        </w:rPr>
      </w:pPr>
      <w:r w:rsidRPr="008911EA">
        <w:rPr>
          <w:rFonts w:cs="Arial"/>
          <w:iCs/>
        </w:rPr>
        <w:t xml:space="preserve">The Tester should consider a Report that contains only Warning and Alert messages to be indicative of a sufficient level of conformance to the standard and test data expectations.  If reported, Errors should be considered significant departures from the standard or test data requirements, and these Errors must be corrected in order to claim conformance.  </w:t>
      </w:r>
      <w:r w:rsidR="008911EA" w:rsidRPr="008911EA">
        <w:rPr>
          <w:rFonts w:cs="Arial"/>
          <w:iCs/>
        </w:rPr>
        <w:t>Testers</w:t>
      </w:r>
      <w:r w:rsidRPr="008911EA">
        <w:rPr>
          <w:rFonts w:cs="Arial"/>
          <w:iCs/>
        </w:rPr>
        <w:t xml:space="preserve"> will need to further analyze each Error to determine if, in the context of meeting the </w:t>
      </w:r>
      <w:r w:rsidR="008911EA" w:rsidRPr="008911EA">
        <w:rPr>
          <w:rFonts w:cs="Arial"/>
          <w:iCs/>
        </w:rPr>
        <w:t xml:space="preserve">conformance </w:t>
      </w:r>
      <w:r w:rsidRPr="008911EA">
        <w:rPr>
          <w:rFonts w:cs="Arial"/>
          <w:iCs/>
        </w:rPr>
        <w:t xml:space="preserve">criterion, the Error results in a failure of the testing process by the </w:t>
      </w:r>
      <w:r w:rsidRPr="008911EA">
        <w:rPr>
          <w:rFonts w:cs="Arial"/>
        </w:rPr>
        <w:t>Health IT Module</w:t>
      </w:r>
      <w:r w:rsidRPr="008911EA">
        <w:rPr>
          <w:rFonts w:cs="Arial"/>
          <w:iCs/>
        </w:rPr>
        <w:t xml:space="preserve">. </w:t>
      </w:r>
    </w:p>
    <w:p w14:paraId="2737A127" w14:textId="77777777" w:rsidR="00AA6E4D" w:rsidRPr="001F264F" w:rsidRDefault="00AA6E4D" w:rsidP="00081F2E">
      <w:pPr>
        <w:spacing w:line="300" w:lineRule="atLeast"/>
        <w:ind w:left="360"/>
        <w:jc w:val="both"/>
        <w:rPr>
          <w:rFonts w:cs="Arial"/>
          <w:iCs/>
        </w:rPr>
      </w:pPr>
    </w:p>
    <w:p w14:paraId="1C2E1828" w14:textId="77777777" w:rsidR="00470980" w:rsidRPr="001F264F" w:rsidRDefault="00470980" w:rsidP="00470980">
      <w:pPr>
        <w:spacing w:line="300" w:lineRule="atLeast"/>
        <w:ind w:left="360"/>
        <w:jc w:val="both"/>
        <w:rPr>
          <w:rFonts w:cs="Arial"/>
        </w:rPr>
      </w:pPr>
      <w:r w:rsidRPr="001F264F">
        <w:rPr>
          <w:rFonts w:cs="Arial"/>
        </w:rPr>
        <w:t xml:space="preserve">The NIST context-based testing performs specific content validation depending on the Category/Qualifier combination assigned to the Data Elements in the message (see How to Interpret the Message Content Data Sheet section for more details). In some cases, in order to perform this type of validation the NIST Tool expects the fields/segments/segment groups in the message to be sequenced in a certain order. The complexity of automatically evaluating specific content necessitates this approach. If the Message Validation Result generated by the NIST Tool indicates content-related errors, </w:t>
      </w:r>
      <w:r w:rsidRPr="001F264F">
        <w:rPr>
          <w:rFonts w:cs="Arial"/>
          <w:bdr w:val="none" w:sz="0" w:space="0" w:color="auto" w:frame="1"/>
        </w:rPr>
        <w:t xml:space="preserve">the ATL may change the order of the fields/segments/segment groups in the test message to match the Test Case once the message has been loaded into the Message Content window of the Test </w:t>
      </w:r>
      <w:r w:rsidRPr="001F264F">
        <w:rPr>
          <w:rFonts w:cs="Arial"/>
          <w:bdr w:val="none" w:sz="0" w:space="0" w:color="auto" w:frame="1"/>
        </w:rPr>
        <w:lastRenderedPageBreak/>
        <w:t xml:space="preserve">Tool. These kinds of </w:t>
      </w:r>
      <w:r w:rsidRPr="001F264F">
        <w:rPr>
          <w:rFonts w:cs="Arial"/>
        </w:rPr>
        <w:t>content-related errors do not imply a failure of the vendor product nor a requirement to create the message with the fields/segments/segment groups in a certain order (beyond the base message structure).</w:t>
      </w:r>
    </w:p>
    <w:p w14:paraId="2F6178D8" w14:textId="77777777" w:rsidR="00AA6E4D" w:rsidRPr="001F264F" w:rsidRDefault="00AA6E4D" w:rsidP="007B6FF9">
      <w:pPr>
        <w:spacing w:line="300" w:lineRule="atLeast"/>
        <w:ind w:left="360"/>
        <w:jc w:val="both"/>
        <w:rPr>
          <w:rFonts w:cs="Arial"/>
          <w:iCs/>
        </w:rPr>
      </w:pPr>
    </w:p>
    <w:p w14:paraId="4965C6CB" w14:textId="77777777" w:rsidR="005505A6" w:rsidRPr="00BC78D8" w:rsidRDefault="005505A6" w:rsidP="005505A6">
      <w:pPr>
        <w:pStyle w:val="Heading2"/>
        <w:numPr>
          <w:ilvl w:val="0"/>
          <w:numId w:val="0"/>
        </w:numPr>
        <w:spacing w:after="0"/>
        <w:contextualSpacing w:val="0"/>
        <w:jc w:val="center"/>
        <w:rPr>
          <w:rFonts w:ascii="Arial Narrow" w:hAnsi="Arial Narrow"/>
        </w:rPr>
      </w:pPr>
      <w:r w:rsidRPr="001F264F">
        <w:rPr>
          <w:color w:val="auto"/>
        </w:rPr>
        <w:br w:type="page"/>
      </w:r>
      <w:r w:rsidRPr="00BC78D8">
        <w:rPr>
          <w:rFonts w:ascii="Arial Narrow" w:hAnsi="Arial Narrow"/>
        </w:rPr>
        <w:lastRenderedPageBreak/>
        <w:t>Document History</w:t>
      </w:r>
    </w:p>
    <w:p w14:paraId="608828CB" w14:textId="77777777" w:rsidR="005505A6" w:rsidRPr="00E91D5F" w:rsidRDefault="005505A6" w:rsidP="005505A6">
      <w:pPr>
        <w:pStyle w:val="Heading2"/>
        <w:numPr>
          <w:ilvl w:val="0"/>
          <w:numId w:val="0"/>
        </w:numPr>
        <w:tabs>
          <w:tab w:val="left" w:pos="2880"/>
        </w:tabs>
        <w:rPr>
          <w:rFonts w:ascii="Arial" w:hAnsi="Arial"/>
          <w:color w:val="auto"/>
          <w:sz w:val="20"/>
          <w:szCs w:val="20"/>
        </w:rPr>
      </w:pPr>
    </w:p>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785"/>
        <w:gridCol w:w="5348"/>
        <w:gridCol w:w="2227"/>
      </w:tblGrid>
      <w:tr w:rsidR="005505A6" w:rsidRPr="007B6FF9" w14:paraId="4F8EA106" w14:textId="77777777" w:rsidTr="00F5017A">
        <w:trPr>
          <w:cantSplit/>
          <w:trHeight w:val="288"/>
          <w:jc w:val="center"/>
        </w:trPr>
        <w:tc>
          <w:tcPr>
            <w:tcW w:w="1785"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6291E5C9" w14:textId="77777777" w:rsidR="005505A6" w:rsidRPr="007B6FF9" w:rsidRDefault="005505A6" w:rsidP="00645157">
            <w:pPr>
              <w:keepNext/>
              <w:spacing w:before="60" w:after="60"/>
              <w:jc w:val="center"/>
              <w:rPr>
                <w:b/>
                <w:color w:val="FFFFFF"/>
              </w:rPr>
            </w:pPr>
            <w:r w:rsidRPr="007B6FF9">
              <w:rPr>
                <w:b/>
                <w:color w:val="FFFFFF"/>
              </w:rPr>
              <w:t>Version Number</w:t>
            </w:r>
          </w:p>
        </w:tc>
        <w:tc>
          <w:tcPr>
            <w:tcW w:w="5348"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12293B65" w14:textId="77777777" w:rsidR="005505A6" w:rsidRPr="007B6FF9" w:rsidRDefault="005505A6" w:rsidP="00645157">
            <w:pPr>
              <w:keepNext/>
              <w:spacing w:before="60" w:after="60"/>
              <w:jc w:val="center"/>
              <w:rPr>
                <w:b/>
                <w:color w:val="FFFFFF"/>
              </w:rPr>
            </w:pPr>
            <w:r w:rsidRPr="007B6FF9">
              <w:rPr>
                <w:b/>
                <w:color w:val="FFFFFF"/>
              </w:rPr>
              <w:t xml:space="preserve">Description of Change </w:t>
            </w:r>
          </w:p>
        </w:tc>
        <w:tc>
          <w:tcPr>
            <w:tcW w:w="2227"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52D85055" w14:textId="77777777" w:rsidR="005505A6" w:rsidRPr="007B6FF9" w:rsidRDefault="005505A6" w:rsidP="00645157">
            <w:pPr>
              <w:keepNext/>
              <w:spacing w:before="60" w:after="60"/>
              <w:jc w:val="center"/>
              <w:rPr>
                <w:b/>
                <w:color w:val="FFFFFF"/>
              </w:rPr>
            </w:pPr>
            <w:r w:rsidRPr="007B6FF9">
              <w:rPr>
                <w:b/>
                <w:color w:val="FFFFFF"/>
              </w:rPr>
              <w:t>Date Published</w:t>
            </w:r>
          </w:p>
        </w:tc>
      </w:tr>
      <w:tr w:rsidR="00687E00" w14:paraId="741E82DF" w14:textId="77777777" w:rsidTr="00F5017A">
        <w:trPr>
          <w:cantSplit/>
          <w:trHeight w:val="288"/>
          <w:jc w:val="center"/>
        </w:trPr>
        <w:tc>
          <w:tcPr>
            <w:tcW w:w="1785" w:type="dxa"/>
            <w:tcMar>
              <w:top w:w="43" w:type="dxa"/>
              <w:bottom w:w="43" w:type="dxa"/>
            </w:tcMar>
          </w:tcPr>
          <w:p w14:paraId="2DC43C59" w14:textId="401A2DF5" w:rsidR="00687E00" w:rsidRPr="00D33EF2" w:rsidRDefault="00687E00" w:rsidP="00687E00">
            <w:pPr>
              <w:jc w:val="center"/>
              <w:rPr>
                <w:rFonts w:cs="Arial"/>
                <w:sz w:val="18"/>
                <w:szCs w:val="18"/>
              </w:rPr>
            </w:pPr>
            <w:r w:rsidRPr="00D33EF2">
              <w:rPr>
                <w:rFonts w:cs="Arial"/>
                <w:sz w:val="18"/>
                <w:szCs w:val="18"/>
              </w:rPr>
              <w:t>1.0</w:t>
            </w:r>
          </w:p>
        </w:tc>
        <w:tc>
          <w:tcPr>
            <w:tcW w:w="5348" w:type="dxa"/>
            <w:tcMar>
              <w:top w:w="43" w:type="dxa"/>
              <w:bottom w:w="43" w:type="dxa"/>
            </w:tcMar>
          </w:tcPr>
          <w:p w14:paraId="5C4BDBA7" w14:textId="13631FFD" w:rsidR="00687E00" w:rsidRPr="00D33EF2" w:rsidRDefault="00687E00" w:rsidP="00687E00">
            <w:pPr>
              <w:rPr>
                <w:rFonts w:cs="Arial"/>
                <w:sz w:val="18"/>
                <w:szCs w:val="18"/>
              </w:rPr>
            </w:pPr>
            <w:r>
              <w:rPr>
                <w:rFonts w:cs="Arial"/>
                <w:sz w:val="18"/>
                <w:szCs w:val="18"/>
              </w:rPr>
              <w:t>Approved Normative Test Process Document</w:t>
            </w:r>
          </w:p>
        </w:tc>
        <w:tc>
          <w:tcPr>
            <w:tcW w:w="2227" w:type="dxa"/>
            <w:tcMar>
              <w:top w:w="43" w:type="dxa"/>
              <w:bottom w:w="43" w:type="dxa"/>
            </w:tcMar>
          </w:tcPr>
          <w:p w14:paraId="65366DC8" w14:textId="6D4E68D1" w:rsidR="00687E00" w:rsidRDefault="00687E00" w:rsidP="00687E00">
            <w:pPr>
              <w:jc w:val="center"/>
              <w:rPr>
                <w:rFonts w:cs="Arial"/>
                <w:sz w:val="18"/>
                <w:szCs w:val="18"/>
              </w:rPr>
            </w:pPr>
            <w:r>
              <w:rPr>
                <w:rFonts w:cs="Arial"/>
                <w:sz w:val="18"/>
                <w:szCs w:val="18"/>
              </w:rPr>
              <w:t>January 6</w:t>
            </w:r>
            <w:r w:rsidRPr="00D33EF2">
              <w:rPr>
                <w:rFonts w:cs="Arial"/>
                <w:sz w:val="18"/>
                <w:szCs w:val="18"/>
              </w:rPr>
              <w:t>, 201</w:t>
            </w:r>
            <w:r>
              <w:rPr>
                <w:rFonts w:cs="Arial"/>
                <w:sz w:val="18"/>
                <w:szCs w:val="18"/>
              </w:rPr>
              <w:t>7</w:t>
            </w:r>
          </w:p>
        </w:tc>
      </w:tr>
      <w:bookmarkEnd w:id="21"/>
      <w:bookmarkEnd w:id="22"/>
    </w:tbl>
    <w:p w14:paraId="518F9075" w14:textId="77777777" w:rsidR="005505A6" w:rsidRDefault="005505A6">
      <w:pPr>
        <w:rPr>
          <w:rFonts w:ascii="Arial Narrow Bold" w:hAnsi="Arial Narrow Bold" w:cs="Arial"/>
          <w:b/>
          <w:bCs/>
          <w:caps/>
          <w:color w:val="0B4274"/>
          <w:kern w:val="32"/>
          <w:sz w:val="36"/>
          <w:szCs w:val="32"/>
        </w:rPr>
      </w:pPr>
    </w:p>
    <w:sectPr w:rsidR="005505A6" w:rsidSect="006E317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71430" w14:textId="77777777" w:rsidR="00292520" w:rsidRDefault="00292520" w:rsidP="009B3E5D">
      <w:r>
        <w:separator/>
      </w:r>
    </w:p>
  </w:endnote>
  <w:endnote w:type="continuationSeparator" w:id="0">
    <w:p w14:paraId="0F4C7D5D" w14:textId="77777777" w:rsidR="00292520" w:rsidRDefault="00292520"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3494B" w14:textId="77777777" w:rsidR="00E20007" w:rsidRDefault="00E20007"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1F8C80" w14:textId="77777777" w:rsidR="00E20007" w:rsidRDefault="00E20007" w:rsidP="005C1207">
    <w:pPr>
      <w:pStyle w:val="Footer"/>
      <w:ind w:right="360"/>
      <w:rPr>
        <w:rStyle w:val="PageNumber"/>
      </w:rPr>
    </w:pPr>
  </w:p>
  <w:p w14:paraId="0A5DE491" w14:textId="77777777" w:rsidR="00E20007" w:rsidRDefault="00E20007" w:rsidP="005C1207">
    <w:pPr>
      <w:pStyle w:val="Footer"/>
      <w:rPr>
        <w:rStyle w:val="PageNumber"/>
      </w:rPr>
    </w:pPr>
  </w:p>
  <w:p w14:paraId="4F164EE4" w14:textId="77777777" w:rsidR="00E20007" w:rsidRDefault="00E20007" w:rsidP="005C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99E9" w14:textId="77777777" w:rsidR="00E20007" w:rsidRPr="009B7D44" w:rsidRDefault="00E20007"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48"/>
      <w:docPartObj>
        <w:docPartGallery w:val="Page Numbers (Bottom of Page)"/>
        <w:docPartUnique/>
      </w:docPartObj>
    </w:sdtPr>
    <w:sdtEndPr/>
    <w:sdtContent>
      <w:p w14:paraId="28C9C850" w14:textId="3E617DC4" w:rsidR="00E20007" w:rsidRDefault="00E20007">
        <w:pPr>
          <w:pStyle w:val="Footer"/>
          <w:jc w:val="right"/>
        </w:pPr>
        <w:r>
          <w:fldChar w:fldCharType="begin"/>
        </w:r>
        <w:r>
          <w:instrText xml:space="preserve"> PAGE   \* MERGEFORMAT </w:instrText>
        </w:r>
        <w:r>
          <w:fldChar w:fldCharType="separate"/>
        </w:r>
        <w:r w:rsidR="00211AF2">
          <w:rPr>
            <w:noProof/>
          </w:rPr>
          <w:t>14</w:t>
        </w:r>
        <w:r>
          <w:rPr>
            <w:noProof/>
          </w:rPr>
          <w:fldChar w:fldCharType="end"/>
        </w:r>
      </w:p>
    </w:sdtContent>
  </w:sdt>
  <w:p w14:paraId="60167888" w14:textId="77777777" w:rsidR="00E20007" w:rsidRPr="00214D4D" w:rsidRDefault="00E20007" w:rsidP="00214D4D">
    <w:pPr>
      <w:pStyle w:val="Footer"/>
    </w:pPr>
  </w:p>
  <w:p w14:paraId="591AE095" w14:textId="77777777" w:rsidR="00E20007" w:rsidRDefault="00E20007"/>
  <w:p w14:paraId="77269289" w14:textId="77777777" w:rsidR="00E20007" w:rsidRDefault="00E2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FF578" w14:textId="77777777" w:rsidR="00292520" w:rsidRDefault="00292520" w:rsidP="009B3E5D">
      <w:r>
        <w:separator/>
      </w:r>
    </w:p>
  </w:footnote>
  <w:footnote w:type="continuationSeparator" w:id="0">
    <w:p w14:paraId="5A89597F" w14:textId="77777777" w:rsidR="00292520" w:rsidRDefault="00292520" w:rsidP="009B3E5D">
      <w:r>
        <w:continuationSeparator/>
      </w:r>
    </w:p>
  </w:footnote>
  <w:footnote w:id="1">
    <w:p w14:paraId="3689C518" w14:textId="67695ADF" w:rsidR="00E20007" w:rsidRDefault="00E20007" w:rsidP="00D4148E">
      <w:pPr>
        <w:pStyle w:val="FootnoteText"/>
      </w:pPr>
      <w:r>
        <w:rPr>
          <w:rStyle w:val="FootnoteReference"/>
        </w:rPr>
        <w:footnoteRef/>
      </w:r>
      <w:r>
        <w:t xml:space="preserve"> </w:t>
      </w:r>
      <w:r w:rsidRPr="006A05D4">
        <w:rPr>
          <w:rFonts w:cs="Arial"/>
        </w:rPr>
        <w:t xml:space="preserve">During </w:t>
      </w:r>
      <w:r>
        <w:rPr>
          <w:rFonts w:cs="Arial"/>
        </w:rPr>
        <w:t>conformance</w:t>
      </w:r>
      <w:r w:rsidRPr="006A05D4">
        <w:rPr>
          <w:rFonts w:cs="Arial"/>
        </w:rPr>
        <w:t xml:space="preserve">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vital records death report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w:t>
      </w:r>
      <w:r>
        <w:rPr>
          <w:rFonts w:cs="Arial"/>
        </w:rPr>
        <w:t>Tester</w:t>
      </w:r>
      <w:r w:rsidRPr="006A05D4">
        <w:rPr>
          <w:rFonts w:cs="Arial"/>
        </w:rPr>
        <w:t xml:space="preserve">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conformance testing, the key requirement is for the Module to </w:t>
      </w:r>
      <w:r w:rsidRPr="006A05D4">
        <w:rPr>
          <w:rFonts w:cs="Arial"/>
        </w:rPr>
        <w:t>demonstrate real time/dynamic import</w:t>
      </w:r>
      <w:r>
        <w:rPr>
          <w:rFonts w:cs="Arial"/>
        </w:rPr>
        <w:t>.</w:t>
      </w:r>
    </w:p>
    <w:p w14:paraId="5E5B0641" w14:textId="77777777" w:rsidR="00E20007" w:rsidRDefault="00E2000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42AA" w14:textId="77777777" w:rsidR="00E20007" w:rsidRPr="00D968AE" w:rsidRDefault="00E20007" w:rsidP="005505A6">
    <w:pPr>
      <w:ind w:left="-187"/>
      <w:rPr>
        <w:rFonts w:cs="Arial"/>
        <w:sz w:val="18"/>
        <w:szCs w:val="18"/>
      </w:rPr>
    </w:pPr>
    <w:r w:rsidRPr="00D968AE">
      <w:rPr>
        <w:rFonts w:cs="Arial"/>
        <w:sz w:val="18"/>
        <w:szCs w:val="18"/>
      </w:rPr>
      <w:t>NIST Conformance Testing</w:t>
    </w:r>
  </w:p>
  <w:p w14:paraId="160468F3" w14:textId="77777777" w:rsidR="00E20007" w:rsidRPr="00D968AE" w:rsidRDefault="00E20007" w:rsidP="005505A6">
    <w:pPr>
      <w:ind w:left="-187"/>
      <w:rPr>
        <w:rFonts w:cs="Arial"/>
        <w:sz w:val="18"/>
        <w:szCs w:val="18"/>
      </w:rPr>
    </w:pPr>
    <w:r w:rsidRPr="00D968AE">
      <w:rPr>
        <w:rFonts w:cs="Arial"/>
        <w:sz w:val="18"/>
        <w:szCs w:val="18"/>
      </w:rPr>
      <w:t>Normative Test Process Document for NIST Vital Records Test Tool</w:t>
    </w:r>
  </w:p>
  <w:p w14:paraId="423AE90D" w14:textId="2DF60D4A" w:rsidR="00E20007" w:rsidRPr="00D968AE" w:rsidRDefault="00E20007" w:rsidP="005505A6">
    <w:pPr>
      <w:pStyle w:val="Header"/>
      <w:ind w:left="-180"/>
      <w:rPr>
        <w:rFonts w:cs="Arial"/>
        <w:sz w:val="18"/>
        <w:szCs w:val="18"/>
      </w:rPr>
    </w:pPr>
    <w:r w:rsidRPr="00D968AE">
      <w:rPr>
        <w:rFonts w:cs="Arial"/>
        <w:sz w:val="18"/>
        <w:szCs w:val="18"/>
      </w:rPr>
      <w:t xml:space="preserve">NIST </w:t>
    </w:r>
    <w:r w:rsidR="00972FEA">
      <w:rPr>
        <w:rFonts w:cs="Arial"/>
        <w:sz w:val="18"/>
        <w:szCs w:val="18"/>
      </w:rPr>
      <w:t>Approved</w:t>
    </w:r>
    <w:r w:rsidRPr="00D968AE">
      <w:rPr>
        <w:rFonts w:cs="Arial"/>
        <w:sz w:val="18"/>
        <w:szCs w:val="18"/>
      </w:rPr>
      <w:t xml:space="preserve"> Version 1.</w:t>
    </w:r>
    <w:r w:rsidR="00972FEA">
      <w:rPr>
        <w:rFonts w:cs="Arial"/>
        <w:sz w:val="18"/>
        <w:szCs w:val="18"/>
      </w:rPr>
      <w:t>0</w:t>
    </w:r>
    <w:r w:rsidRPr="00D968AE">
      <w:rPr>
        <w:rFonts w:cs="Arial"/>
        <w:sz w:val="18"/>
        <w:szCs w:val="18"/>
      </w:rPr>
      <w:t xml:space="preserve"> </w:t>
    </w:r>
    <w:r w:rsidRPr="00B24B12">
      <w:rPr>
        <w:rFonts w:cs="Arial"/>
        <w:sz w:val="18"/>
        <w:szCs w:val="18"/>
      </w:rPr>
      <w:sym w:font="Webdings" w:char="F03C"/>
    </w:r>
    <w:r w:rsidRPr="00B24B12">
      <w:rPr>
        <w:rFonts w:cs="Arial"/>
        <w:sz w:val="18"/>
        <w:szCs w:val="18"/>
      </w:rPr>
      <w:t xml:space="preserve"> </w:t>
    </w:r>
    <w:r w:rsidR="00972FEA">
      <w:rPr>
        <w:rFonts w:cs="Arial"/>
        <w:sz w:val="18"/>
        <w:szCs w:val="18"/>
      </w:rPr>
      <w:t>January 6</w:t>
    </w:r>
    <w:r w:rsidRPr="00B24B12">
      <w:rPr>
        <w:rFonts w:cs="Arial"/>
        <w:sz w:val="18"/>
        <w:szCs w:val="18"/>
      </w:rPr>
      <w:t>, 201</w:t>
    </w:r>
    <w:r w:rsidR="00972FEA">
      <w:rPr>
        <w:rFonts w:cs="Arial"/>
        <w:sz w:val="18"/>
        <w:szCs w:val="18"/>
      </w:rPr>
      <w:t>7</w:t>
    </w:r>
  </w:p>
  <w:p w14:paraId="690B6918" w14:textId="77777777" w:rsidR="00E20007" w:rsidRPr="00511350" w:rsidRDefault="00E20007" w:rsidP="005C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0645" w14:textId="77777777" w:rsidR="00E20007" w:rsidRPr="002316E4" w:rsidRDefault="00E20007" w:rsidP="005C1207">
    <w:r>
      <w:rPr>
        <w:noProof/>
      </w:rPr>
      <w:drawing>
        <wp:anchor distT="0" distB="0" distL="114300" distR="114300" simplePos="0" relativeHeight="251657216" behindDoc="1" locked="0" layoutInCell="1" allowOverlap="1" wp14:anchorId="6E4E0BE6" wp14:editId="432B714A">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236DC"/>
    <w:multiLevelType w:val="hybridMultilevel"/>
    <w:tmpl w:val="AB4E4430"/>
    <w:lvl w:ilvl="0" w:tplc="47AE3C2E">
      <w:start w:val="2"/>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75D14"/>
    <w:multiLevelType w:val="hybridMultilevel"/>
    <w:tmpl w:val="13A06504"/>
    <w:lvl w:ilvl="0" w:tplc="F928381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7528B"/>
    <w:multiLevelType w:val="hybridMultilevel"/>
    <w:tmpl w:val="EB82A2B8"/>
    <w:lvl w:ilvl="0" w:tplc="93B290B6">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C221B"/>
    <w:multiLevelType w:val="hybridMultilevel"/>
    <w:tmpl w:val="BA12EA74"/>
    <w:lvl w:ilvl="0" w:tplc="0504DD26">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8"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9"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E555E2"/>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E48A5"/>
    <w:multiLevelType w:val="hybridMultilevel"/>
    <w:tmpl w:val="D6EA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737228E"/>
    <w:multiLevelType w:val="hybridMultilevel"/>
    <w:tmpl w:val="F31287E4"/>
    <w:lvl w:ilvl="0" w:tplc="36C45120">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82B57"/>
    <w:multiLevelType w:val="hybridMultilevel"/>
    <w:tmpl w:val="A9B875C0"/>
    <w:lvl w:ilvl="0" w:tplc="2E6E8D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34B03"/>
    <w:multiLevelType w:val="hybridMultilevel"/>
    <w:tmpl w:val="B672C1DC"/>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74ED5"/>
    <w:multiLevelType w:val="hybridMultilevel"/>
    <w:tmpl w:val="1194DDB0"/>
    <w:lvl w:ilvl="0" w:tplc="C5AE3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8" w15:restartNumberingAfterBreak="0">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4219AD"/>
    <w:multiLevelType w:val="hybridMultilevel"/>
    <w:tmpl w:val="F31287E4"/>
    <w:lvl w:ilvl="0" w:tplc="36C45120">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185A98"/>
    <w:multiLevelType w:val="hybridMultilevel"/>
    <w:tmpl w:val="7BAABB3C"/>
    <w:lvl w:ilvl="0" w:tplc="693A325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B5AEC"/>
    <w:multiLevelType w:val="hybridMultilevel"/>
    <w:tmpl w:val="B3C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5" w15:restartNumberingAfterBreak="0">
    <w:nsid w:val="4B220D38"/>
    <w:multiLevelType w:val="hybridMultilevel"/>
    <w:tmpl w:val="960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62B59"/>
    <w:multiLevelType w:val="hybridMultilevel"/>
    <w:tmpl w:val="6CF0AA9E"/>
    <w:lvl w:ilvl="0" w:tplc="47D877A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485726"/>
    <w:multiLevelType w:val="hybridMultilevel"/>
    <w:tmpl w:val="45066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0"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5930D11"/>
    <w:multiLevelType w:val="hybridMultilevel"/>
    <w:tmpl w:val="DCA2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71A81229"/>
    <w:multiLevelType w:val="hybridMultilevel"/>
    <w:tmpl w:val="B836697A"/>
    <w:lvl w:ilvl="0" w:tplc="A3849C26">
      <w:start w:val="2"/>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E1C27"/>
    <w:multiLevelType w:val="hybridMultilevel"/>
    <w:tmpl w:val="FDF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17A93"/>
    <w:multiLevelType w:val="hybridMultilevel"/>
    <w:tmpl w:val="12C69430"/>
    <w:lvl w:ilvl="0" w:tplc="2D626082">
      <w:start w:val="2"/>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861041"/>
    <w:multiLevelType w:val="hybridMultilevel"/>
    <w:tmpl w:val="F31287E4"/>
    <w:lvl w:ilvl="0" w:tplc="36C45120">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F3E63"/>
    <w:multiLevelType w:val="hybridMultilevel"/>
    <w:tmpl w:val="3D5ECADA"/>
    <w:lvl w:ilvl="0" w:tplc="2682B98E">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94023"/>
    <w:multiLevelType w:val="hybridMultilevel"/>
    <w:tmpl w:val="A38E102E"/>
    <w:lvl w:ilvl="0" w:tplc="BFF6D06C">
      <w:start w:val="1"/>
      <w:numFmt w:val="decimal"/>
      <w:lvlText w:val="%1."/>
      <w:lvlJc w:val="left"/>
      <w:pPr>
        <w:ind w:left="720" w:hanging="360"/>
      </w:pPr>
      <w:rPr>
        <w:rFonts w:hint="default"/>
      </w:rPr>
    </w:lvl>
    <w:lvl w:ilvl="1" w:tplc="A126A5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1"/>
  </w:num>
  <w:num w:numId="3">
    <w:abstractNumId w:val="0"/>
  </w:num>
  <w:num w:numId="4">
    <w:abstractNumId w:val="27"/>
  </w:num>
  <w:num w:numId="5">
    <w:abstractNumId w:val="21"/>
  </w:num>
  <w:num w:numId="6">
    <w:abstractNumId w:val="9"/>
  </w:num>
  <w:num w:numId="7">
    <w:abstractNumId w:val="8"/>
  </w:num>
  <w:num w:numId="8">
    <w:abstractNumId w:val="30"/>
  </w:num>
  <w:num w:numId="9">
    <w:abstractNumId w:val="20"/>
  </w:num>
  <w:num w:numId="10">
    <w:abstractNumId w:val="17"/>
  </w:num>
  <w:num w:numId="11">
    <w:abstractNumId w:val="7"/>
  </w:num>
  <w:num w:numId="12">
    <w:abstractNumId w:val="29"/>
  </w:num>
  <w:num w:numId="13">
    <w:abstractNumId w:val="33"/>
  </w:num>
  <w:num w:numId="14">
    <w:abstractNumId w:val="34"/>
  </w:num>
  <w:num w:numId="15">
    <w:abstractNumId w:val="18"/>
  </w:num>
  <w:num w:numId="16">
    <w:abstractNumId w:val="24"/>
  </w:num>
  <w:num w:numId="17">
    <w:abstractNumId w:val="32"/>
  </w:num>
  <w:num w:numId="18">
    <w:abstractNumId w:val="2"/>
  </w:num>
  <w:num w:numId="19">
    <w:abstractNumId w:val="10"/>
  </w:num>
  <w:num w:numId="20">
    <w:abstractNumId w:val="15"/>
  </w:num>
  <w:num w:numId="21">
    <w:abstractNumId w:val="13"/>
  </w:num>
  <w:num w:numId="22">
    <w:abstractNumId w:val="36"/>
  </w:num>
  <w:num w:numId="23">
    <w:abstractNumId w:val="5"/>
  </w:num>
  <w:num w:numId="24">
    <w:abstractNumId w:val="39"/>
  </w:num>
  <w:num w:numId="25">
    <w:abstractNumId w:val="28"/>
  </w:num>
  <w:num w:numId="26">
    <w:abstractNumId w:val="41"/>
  </w:num>
  <w:num w:numId="27">
    <w:abstractNumId w:val="23"/>
  </w:num>
  <w:num w:numId="28">
    <w:abstractNumId w:val="25"/>
  </w:num>
  <w:num w:numId="29">
    <w:abstractNumId w:val="6"/>
  </w:num>
  <w:num w:numId="30">
    <w:abstractNumId w:val="11"/>
  </w:num>
  <w:num w:numId="31">
    <w:abstractNumId w:val="40"/>
  </w:num>
  <w:num w:numId="32">
    <w:abstractNumId w:val="37"/>
  </w:num>
  <w:num w:numId="33">
    <w:abstractNumId w:val="35"/>
  </w:num>
  <w:num w:numId="34">
    <w:abstractNumId w:val="4"/>
  </w:num>
  <w:num w:numId="35">
    <w:abstractNumId w:val="38"/>
  </w:num>
  <w:num w:numId="36">
    <w:abstractNumId w:val="16"/>
  </w:num>
  <w:num w:numId="37">
    <w:abstractNumId w:val="19"/>
  </w:num>
  <w:num w:numId="38">
    <w:abstractNumId w:val="22"/>
  </w:num>
  <w:num w:numId="39">
    <w:abstractNumId w:val="3"/>
  </w:num>
  <w:num w:numId="40">
    <w:abstractNumId w:val="26"/>
  </w:num>
  <w:num w:numId="41">
    <w:abstractNumId w:val="31"/>
  </w:num>
  <w:num w:numId="42">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14"/>
    <w:rsid w:val="000003C2"/>
    <w:rsid w:val="00000D31"/>
    <w:rsid w:val="00004DA3"/>
    <w:rsid w:val="00007B44"/>
    <w:rsid w:val="0001150E"/>
    <w:rsid w:val="00016164"/>
    <w:rsid w:val="0001689D"/>
    <w:rsid w:val="000179AC"/>
    <w:rsid w:val="00023BBF"/>
    <w:rsid w:val="000263AC"/>
    <w:rsid w:val="0002722C"/>
    <w:rsid w:val="000304FB"/>
    <w:rsid w:val="00030919"/>
    <w:rsid w:val="00030E91"/>
    <w:rsid w:val="00031CE2"/>
    <w:rsid w:val="00031F3D"/>
    <w:rsid w:val="00033B08"/>
    <w:rsid w:val="00035FCC"/>
    <w:rsid w:val="00037257"/>
    <w:rsid w:val="00041DC3"/>
    <w:rsid w:val="000420EB"/>
    <w:rsid w:val="00042490"/>
    <w:rsid w:val="000427BC"/>
    <w:rsid w:val="0005187B"/>
    <w:rsid w:val="00051E4F"/>
    <w:rsid w:val="00052ED5"/>
    <w:rsid w:val="00053F91"/>
    <w:rsid w:val="00054117"/>
    <w:rsid w:val="00054326"/>
    <w:rsid w:val="00055E2E"/>
    <w:rsid w:val="000564F8"/>
    <w:rsid w:val="000566C1"/>
    <w:rsid w:val="000601CD"/>
    <w:rsid w:val="000607E8"/>
    <w:rsid w:val="0006101F"/>
    <w:rsid w:val="00061096"/>
    <w:rsid w:val="0006483F"/>
    <w:rsid w:val="00070E01"/>
    <w:rsid w:val="00071E10"/>
    <w:rsid w:val="00072ABB"/>
    <w:rsid w:val="00073819"/>
    <w:rsid w:val="00081F2E"/>
    <w:rsid w:val="00081F6C"/>
    <w:rsid w:val="000827DD"/>
    <w:rsid w:val="00082DC0"/>
    <w:rsid w:val="000843DD"/>
    <w:rsid w:val="00084A40"/>
    <w:rsid w:val="00086C27"/>
    <w:rsid w:val="000871D1"/>
    <w:rsid w:val="000923F9"/>
    <w:rsid w:val="000927F8"/>
    <w:rsid w:val="000941FF"/>
    <w:rsid w:val="000947D2"/>
    <w:rsid w:val="000950DB"/>
    <w:rsid w:val="000959ED"/>
    <w:rsid w:val="00095DC6"/>
    <w:rsid w:val="0009701A"/>
    <w:rsid w:val="000A2AC5"/>
    <w:rsid w:val="000A5DC8"/>
    <w:rsid w:val="000A6E50"/>
    <w:rsid w:val="000A77BB"/>
    <w:rsid w:val="000A7AA9"/>
    <w:rsid w:val="000A7EC8"/>
    <w:rsid w:val="000B03A4"/>
    <w:rsid w:val="000B0662"/>
    <w:rsid w:val="000B2407"/>
    <w:rsid w:val="000B2B65"/>
    <w:rsid w:val="000B2D58"/>
    <w:rsid w:val="000B3784"/>
    <w:rsid w:val="000B4315"/>
    <w:rsid w:val="000B45BB"/>
    <w:rsid w:val="000B5712"/>
    <w:rsid w:val="000B71CD"/>
    <w:rsid w:val="000B7D64"/>
    <w:rsid w:val="000C454F"/>
    <w:rsid w:val="000C4A55"/>
    <w:rsid w:val="000C6C7D"/>
    <w:rsid w:val="000E13F8"/>
    <w:rsid w:val="000E7D5E"/>
    <w:rsid w:val="000E7E8C"/>
    <w:rsid w:val="000F413E"/>
    <w:rsid w:val="000F54AB"/>
    <w:rsid w:val="000F700F"/>
    <w:rsid w:val="000F7402"/>
    <w:rsid w:val="000F7CF3"/>
    <w:rsid w:val="00103515"/>
    <w:rsid w:val="001037F8"/>
    <w:rsid w:val="001051FE"/>
    <w:rsid w:val="00105B68"/>
    <w:rsid w:val="00106400"/>
    <w:rsid w:val="001068C2"/>
    <w:rsid w:val="00106B38"/>
    <w:rsid w:val="00107624"/>
    <w:rsid w:val="001110FC"/>
    <w:rsid w:val="0011260F"/>
    <w:rsid w:val="00113002"/>
    <w:rsid w:val="00115D9D"/>
    <w:rsid w:val="00116290"/>
    <w:rsid w:val="00117D89"/>
    <w:rsid w:val="0012029A"/>
    <w:rsid w:val="00120393"/>
    <w:rsid w:val="0012344D"/>
    <w:rsid w:val="001254EB"/>
    <w:rsid w:val="00126D02"/>
    <w:rsid w:val="001277D2"/>
    <w:rsid w:val="00127F0A"/>
    <w:rsid w:val="00130F06"/>
    <w:rsid w:val="0013124C"/>
    <w:rsid w:val="00134780"/>
    <w:rsid w:val="0013675D"/>
    <w:rsid w:val="00140C77"/>
    <w:rsid w:val="00140FD7"/>
    <w:rsid w:val="0014398C"/>
    <w:rsid w:val="001445CA"/>
    <w:rsid w:val="00144772"/>
    <w:rsid w:val="001451FE"/>
    <w:rsid w:val="001454A3"/>
    <w:rsid w:val="001455DA"/>
    <w:rsid w:val="00146A36"/>
    <w:rsid w:val="001477EB"/>
    <w:rsid w:val="00147F6E"/>
    <w:rsid w:val="0015052D"/>
    <w:rsid w:val="00150EF9"/>
    <w:rsid w:val="00151A06"/>
    <w:rsid w:val="00152EE2"/>
    <w:rsid w:val="001536F0"/>
    <w:rsid w:val="00154AA5"/>
    <w:rsid w:val="00157993"/>
    <w:rsid w:val="001601CA"/>
    <w:rsid w:val="00160B7D"/>
    <w:rsid w:val="00160DDB"/>
    <w:rsid w:val="001621F8"/>
    <w:rsid w:val="0016252B"/>
    <w:rsid w:val="00162E5F"/>
    <w:rsid w:val="0016441F"/>
    <w:rsid w:val="00165B36"/>
    <w:rsid w:val="00165E95"/>
    <w:rsid w:val="001718AC"/>
    <w:rsid w:val="00171D16"/>
    <w:rsid w:val="00172F27"/>
    <w:rsid w:val="00173466"/>
    <w:rsid w:val="00174233"/>
    <w:rsid w:val="00175E62"/>
    <w:rsid w:val="00176B5A"/>
    <w:rsid w:val="00180133"/>
    <w:rsid w:val="001805D1"/>
    <w:rsid w:val="00180DCE"/>
    <w:rsid w:val="001820ED"/>
    <w:rsid w:val="0018228B"/>
    <w:rsid w:val="00182E4A"/>
    <w:rsid w:val="001857FA"/>
    <w:rsid w:val="00185E73"/>
    <w:rsid w:val="001870A9"/>
    <w:rsid w:val="0018783D"/>
    <w:rsid w:val="00195D2E"/>
    <w:rsid w:val="00196570"/>
    <w:rsid w:val="0019777C"/>
    <w:rsid w:val="001A13DD"/>
    <w:rsid w:val="001A206A"/>
    <w:rsid w:val="001A2D3E"/>
    <w:rsid w:val="001A3062"/>
    <w:rsid w:val="001A36DF"/>
    <w:rsid w:val="001A4396"/>
    <w:rsid w:val="001A451A"/>
    <w:rsid w:val="001A474E"/>
    <w:rsid w:val="001A5789"/>
    <w:rsid w:val="001A6D37"/>
    <w:rsid w:val="001A7FAE"/>
    <w:rsid w:val="001B0E8B"/>
    <w:rsid w:val="001B6033"/>
    <w:rsid w:val="001C0143"/>
    <w:rsid w:val="001C0245"/>
    <w:rsid w:val="001C1E15"/>
    <w:rsid w:val="001C2614"/>
    <w:rsid w:val="001C2726"/>
    <w:rsid w:val="001C27DA"/>
    <w:rsid w:val="001C2F0A"/>
    <w:rsid w:val="001C4418"/>
    <w:rsid w:val="001C4D97"/>
    <w:rsid w:val="001C79C9"/>
    <w:rsid w:val="001D090F"/>
    <w:rsid w:val="001D171C"/>
    <w:rsid w:val="001D75D2"/>
    <w:rsid w:val="001D76F0"/>
    <w:rsid w:val="001E0D2B"/>
    <w:rsid w:val="001E2573"/>
    <w:rsid w:val="001E356F"/>
    <w:rsid w:val="001E3678"/>
    <w:rsid w:val="001E3D24"/>
    <w:rsid w:val="001E440C"/>
    <w:rsid w:val="001E4DA5"/>
    <w:rsid w:val="001E6763"/>
    <w:rsid w:val="001E69CD"/>
    <w:rsid w:val="001E79C8"/>
    <w:rsid w:val="001E7BF0"/>
    <w:rsid w:val="001F0E70"/>
    <w:rsid w:val="001F16B3"/>
    <w:rsid w:val="001F1ABE"/>
    <w:rsid w:val="001F264F"/>
    <w:rsid w:val="001F68F6"/>
    <w:rsid w:val="00200AE4"/>
    <w:rsid w:val="00201B12"/>
    <w:rsid w:val="00203666"/>
    <w:rsid w:val="0020501A"/>
    <w:rsid w:val="0020546C"/>
    <w:rsid w:val="00205CB4"/>
    <w:rsid w:val="00211AF2"/>
    <w:rsid w:val="0021353C"/>
    <w:rsid w:val="00214D4D"/>
    <w:rsid w:val="00214F4D"/>
    <w:rsid w:val="00215B02"/>
    <w:rsid w:val="00215DF9"/>
    <w:rsid w:val="002233E6"/>
    <w:rsid w:val="002247D6"/>
    <w:rsid w:val="00230CD8"/>
    <w:rsid w:val="00231252"/>
    <w:rsid w:val="00231E78"/>
    <w:rsid w:val="00232879"/>
    <w:rsid w:val="00233C38"/>
    <w:rsid w:val="00234181"/>
    <w:rsid w:val="0023559A"/>
    <w:rsid w:val="002356E6"/>
    <w:rsid w:val="00235712"/>
    <w:rsid w:val="002413DA"/>
    <w:rsid w:val="00244F4C"/>
    <w:rsid w:val="00245580"/>
    <w:rsid w:val="0024714F"/>
    <w:rsid w:val="00247A38"/>
    <w:rsid w:val="00251019"/>
    <w:rsid w:val="00252248"/>
    <w:rsid w:val="00253662"/>
    <w:rsid w:val="00254DDB"/>
    <w:rsid w:val="002562D2"/>
    <w:rsid w:val="002677AF"/>
    <w:rsid w:val="0026791F"/>
    <w:rsid w:val="00267E31"/>
    <w:rsid w:val="00271924"/>
    <w:rsid w:val="00273A2E"/>
    <w:rsid w:val="00277642"/>
    <w:rsid w:val="00280290"/>
    <w:rsid w:val="00283919"/>
    <w:rsid w:val="002861AF"/>
    <w:rsid w:val="0029060B"/>
    <w:rsid w:val="002909C7"/>
    <w:rsid w:val="00291C2B"/>
    <w:rsid w:val="00291D95"/>
    <w:rsid w:val="0029211D"/>
    <w:rsid w:val="00292520"/>
    <w:rsid w:val="00292890"/>
    <w:rsid w:val="00292893"/>
    <w:rsid w:val="00293229"/>
    <w:rsid w:val="00294955"/>
    <w:rsid w:val="00294CCE"/>
    <w:rsid w:val="002A14D9"/>
    <w:rsid w:val="002A29F0"/>
    <w:rsid w:val="002B161C"/>
    <w:rsid w:val="002B27EB"/>
    <w:rsid w:val="002B2DD5"/>
    <w:rsid w:val="002B585D"/>
    <w:rsid w:val="002B5DAD"/>
    <w:rsid w:val="002B7F20"/>
    <w:rsid w:val="002C1C10"/>
    <w:rsid w:val="002C3074"/>
    <w:rsid w:val="002C439B"/>
    <w:rsid w:val="002C700C"/>
    <w:rsid w:val="002C78FF"/>
    <w:rsid w:val="002D037C"/>
    <w:rsid w:val="002D083C"/>
    <w:rsid w:val="002D1677"/>
    <w:rsid w:val="002D2306"/>
    <w:rsid w:val="002D37BF"/>
    <w:rsid w:val="002D52D4"/>
    <w:rsid w:val="002D5624"/>
    <w:rsid w:val="002D6C80"/>
    <w:rsid w:val="002D7781"/>
    <w:rsid w:val="002D78CC"/>
    <w:rsid w:val="002E2278"/>
    <w:rsid w:val="002E30D8"/>
    <w:rsid w:val="002E6C6B"/>
    <w:rsid w:val="002E79ED"/>
    <w:rsid w:val="002F0947"/>
    <w:rsid w:val="002F1641"/>
    <w:rsid w:val="002F1754"/>
    <w:rsid w:val="002F20A8"/>
    <w:rsid w:val="002F4AC3"/>
    <w:rsid w:val="002F506B"/>
    <w:rsid w:val="002F79C0"/>
    <w:rsid w:val="00302CAA"/>
    <w:rsid w:val="003035A1"/>
    <w:rsid w:val="003039B8"/>
    <w:rsid w:val="00304DC9"/>
    <w:rsid w:val="0030567E"/>
    <w:rsid w:val="0030639E"/>
    <w:rsid w:val="0030642B"/>
    <w:rsid w:val="003077DB"/>
    <w:rsid w:val="00307EE3"/>
    <w:rsid w:val="0031561A"/>
    <w:rsid w:val="00315BC4"/>
    <w:rsid w:val="00316FFF"/>
    <w:rsid w:val="00324D91"/>
    <w:rsid w:val="003254DE"/>
    <w:rsid w:val="00326823"/>
    <w:rsid w:val="003268E9"/>
    <w:rsid w:val="00327AB0"/>
    <w:rsid w:val="00333602"/>
    <w:rsid w:val="0033402D"/>
    <w:rsid w:val="0033543B"/>
    <w:rsid w:val="003355BA"/>
    <w:rsid w:val="003375C5"/>
    <w:rsid w:val="003405C8"/>
    <w:rsid w:val="003409CA"/>
    <w:rsid w:val="003425F6"/>
    <w:rsid w:val="00342693"/>
    <w:rsid w:val="00344525"/>
    <w:rsid w:val="00345BFA"/>
    <w:rsid w:val="0034795B"/>
    <w:rsid w:val="003526AF"/>
    <w:rsid w:val="003530A5"/>
    <w:rsid w:val="00355D81"/>
    <w:rsid w:val="00356858"/>
    <w:rsid w:val="00360A30"/>
    <w:rsid w:val="00361D62"/>
    <w:rsid w:val="0036215D"/>
    <w:rsid w:val="003621EA"/>
    <w:rsid w:val="00362AB9"/>
    <w:rsid w:val="00365495"/>
    <w:rsid w:val="0036796D"/>
    <w:rsid w:val="003716BC"/>
    <w:rsid w:val="00371A3E"/>
    <w:rsid w:val="00376F5A"/>
    <w:rsid w:val="003775D2"/>
    <w:rsid w:val="00380944"/>
    <w:rsid w:val="00380A8A"/>
    <w:rsid w:val="00382960"/>
    <w:rsid w:val="00382DAC"/>
    <w:rsid w:val="00383D78"/>
    <w:rsid w:val="003840E5"/>
    <w:rsid w:val="00384416"/>
    <w:rsid w:val="003845C6"/>
    <w:rsid w:val="00390BD2"/>
    <w:rsid w:val="00393044"/>
    <w:rsid w:val="0039382D"/>
    <w:rsid w:val="003938CC"/>
    <w:rsid w:val="00393D24"/>
    <w:rsid w:val="00394FFE"/>
    <w:rsid w:val="003954A1"/>
    <w:rsid w:val="00395961"/>
    <w:rsid w:val="00395EC7"/>
    <w:rsid w:val="00396046"/>
    <w:rsid w:val="00396ECD"/>
    <w:rsid w:val="003A057C"/>
    <w:rsid w:val="003A0D93"/>
    <w:rsid w:val="003A1B38"/>
    <w:rsid w:val="003A319B"/>
    <w:rsid w:val="003A6F3F"/>
    <w:rsid w:val="003B0054"/>
    <w:rsid w:val="003B0A4B"/>
    <w:rsid w:val="003B2EC7"/>
    <w:rsid w:val="003B2EFC"/>
    <w:rsid w:val="003B3BA8"/>
    <w:rsid w:val="003B48FD"/>
    <w:rsid w:val="003B4A16"/>
    <w:rsid w:val="003B5A11"/>
    <w:rsid w:val="003C23D0"/>
    <w:rsid w:val="003C5E0D"/>
    <w:rsid w:val="003D0445"/>
    <w:rsid w:val="003D169C"/>
    <w:rsid w:val="003D17E6"/>
    <w:rsid w:val="003D6919"/>
    <w:rsid w:val="003D78BA"/>
    <w:rsid w:val="003E0F5D"/>
    <w:rsid w:val="003E324B"/>
    <w:rsid w:val="003E5D75"/>
    <w:rsid w:val="003E66C1"/>
    <w:rsid w:val="003E70E3"/>
    <w:rsid w:val="003F02B9"/>
    <w:rsid w:val="003F10E5"/>
    <w:rsid w:val="003F32A1"/>
    <w:rsid w:val="003F37D4"/>
    <w:rsid w:val="003F496B"/>
    <w:rsid w:val="003F558E"/>
    <w:rsid w:val="003F6B69"/>
    <w:rsid w:val="003F6F96"/>
    <w:rsid w:val="00401076"/>
    <w:rsid w:val="00401B26"/>
    <w:rsid w:val="00402FFA"/>
    <w:rsid w:val="00405862"/>
    <w:rsid w:val="004074C8"/>
    <w:rsid w:val="004075E7"/>
    <w:rsid w:val="00407725"/>
    <w:rsid w:val="004077BF"/>
    <w:rsid w:val="00407CFA"/>
    <w:rsid w:val="0041541A"/>
    <w:rsid w:val="00415E7A"/>
    <w:rsid w:val="004203F6"/>
    <w:rsid w:val="00421019"/>
    <w:rsid w:val="004234FB"/>
    <w:rsid w:val="00423D75"/>
    <w:rsid w:val="004256D2"/>
    <w:rsid w:val="0042718E"/>
    <w:rsid w:val="0043137E"/>
    <w:rsid w:val="004344D5"/>
    <w:rsid w:val="00435C57"/>
    <w:rsid w:val="00440672"/>
    <w:rsid w:val="004406D0"/>
    <w:rsid w:val="00446C67"/>
    <w:rsid w:val="00454997"/>
    <w:rsid w:val="00455B33"/>
    <w:rsid w:val="00455B37"/>
    <w:rsid w:val="00460F74"/>
    <w:rsid w:val="00462928"/>
    <w:rsid w:val="00467587"/>
    <w:rsid w:val="00470980"/>
    <w:rsid w:val="00470AD5"/>
    <w:rsid w:val="0047676C"/>
    <w:rsid w:val="004775CF"/>
    <w:rsid w:val="0048349E"/>
    <w:rsid w:val="00483686"/>
    <w:rsid w:val="004836DE"/>
    <w:rsid w:val="00483EE1"/>
    <w:rsid w:val="004840A4"/>
    <w:rsid w:val="004855B3"/>
    <w:rsid w:val="004867F4"/>
    <w:rsid w:val="00491F11"/>
    <w:rsid w:val="0049624E"/>
    <w:rsid w:val="004A14EC"/>
    <w:rsid w:val="004A1F8F"/>
    <w:rsid w:val="004A1FC5"/>
    <w:rsid w:val="004A382E"/>
    <w:rsid w:val="004A42CA"/>
    <w:rsid w:val="004A51F0"/>
    <w:rsid w:val="004B13FF"/>
    <w:rsid w:val="004B1CFC"/>
    <w:rsid w:val="004B4597"/>
    <w:rsid w:val="004B61F2"/>
    <w:rsid w:val="004C123D"/>
    <w:rsid w:val="004C244C"/>
    <w:rsid w:val="004C2BF1"/>
    <w:rsid w:val="004C6EC2"/>
    <w:rsid w:val="004C7458"/>
    <w:rsid w:val="004D2456"/>
    <w:rsid w:val="004D2F58"/>
    <w:rsid w:val="004D366A"/>
    <w:rsid w:val="004D61C8"/>
    <w:rsid w:val="004D6225"/>
    <w:rsid w:val="004E18AF"/>
    <w:rsid w:val="004E1B21"/>
    <w:rsid w:val="004E26F8"/>
    <w:rsid w:val="004E452F"/>
    <w:rsid w:val="004E5ADF"/>
    <w:rsid w:val="004E677A"/>
    <w:rsid w:val="004E71A5"/>
    <w:rsid w:val="004F1F6E"/>
    <w:rsid w:val="004F380E"/>
    <w:rsid w:val="004F4881"/>
    <w:rsid w:val="004F537A"/>
    <w:rsid w:val="004F7D43"/>
    <w:rsid w:val="00501CB2"/>
    <w:rsid w:val="005037EB"/>
    <w:rsid w:val="00503DA5"/>
    <w:rsid w:val="00506A6B"/>
    <w:rsid w:val="00506B25"/>
    <w:rsid w:val="00507E75"/>
    <w:rsid w:val="00510652"/>
    <w:rsid w:val="00511CAD"/>
    <w:rsid w:val="00513BE0"/>
    <w:rsid w:val="00515B85"/>
    <w:rsid w:val="0051707E"/>
    <w:rsid w:val="00521AE7"/>
    <w:rsid w:val="005239CE"/>
    <w:rsid w:val="005264F9"/>
    <w:rsid w:val="005273DE"/>
    <w:rsid w:val="00527D25"/>
    <w:rsid w:val="00530BB1"/>
    <w:rsid w:val="00531A91"/>
    <w:rsid w:val="00532549"/>
    <w:rsid w:val="00535E91"/>
    <w:rsid w:val="0054012F"/>
    <w:rsid w:val="00541021"/>
    <w:rsid w:val="005420CC"/>
    <w:rsid w:val="00547160"/>
    <w:rsid w:val="005474E7"/>
    <w:rsid w:val="00547931"/>
    <w:rsid w:val="0055049D"/>
    <w:rsid w:val="005505A6"/>
    <w:rsid w:val="00552BE6"/>
    <w:rsid w:val="00555E5A"/>
    <w:rsid w:val="00562A4B"/>
    <w:rsid w:val="00564B85"/>
    <w:rsid w:val="00566357"/>
    <w:rsid w:val="00566716"/>
    <w:rsid w:val="00566972"/>
    <w:rsid w:val="00567BA6"/>
    <w:rsid w:val="005723FA"/>
    <w:rsid w:val="00572F87"/>
    <w:rsid w:val="00573789"/>
    <w:rsid w:val="0057484F"/>
    <w:rsid w:val="00574961"/>
    <w:rsid w:val="00575113"/>
    <w:rsid w:val="0057530F"/>
    <w:rsid w:val="00575817"/>
    <w:rsid w:val="00575EA7"/>
    <w:rsid w:val="00581F0E"/>
    <w:rsid w:val="00582FC6"/>
    <w:rsid w:val="00584800"/>
    <w:rsid w:val="005908BB"/>
    <w:rsid w:val="00593B72"/>
    <w:rsid w:val="00593EF8"/>
    <w:rsid w:val="0059401C"/>
    <w:rsid w:val="00594114"/>
    <w:rsid w:val="00594CD4"/>
    <w:rsid w:val="005950E0"/>
    <w:rsid w:val="005A29EE"/>
    <w:rsid w:val="005A31C0"/>
    <w:rsid w:val="005A4A9B"/>
    <w:rsid w:val="005A5D38"/>
    <w:rsid w:val="005A6412"/>
    <w:rsid w:val="005B0618"/>
    <w:rsid w:val="005B19F6"/>
    <w:rsid w:val="005B2406"/>
    <w:rsid w:val="005B6430"/>
    <w:rsid w:val="005B6E2D"/>
    <w:rsid w:val="005C0815"/>
    <w:rsid w:val="005C1207"/>
    <w:rsid w:val="005C2332"/>
    <w:rsid w:val="005C2412"/>
    <w:rsid w:val="005C4E47"/>
    <w:rsid w:val="005C5714"/>
    <w:rsid w:val="005C5D88"/>
    <w:rsid w:val="005C621F"/>
    <w:rsid w:val="005C6BE6"/>
    <w:rsid w:val="005D32FC"/>
    <w:rsid w:val="005D3FCF"/>
    <w:rsid w:val="005D529B"/>
    <w:rsid w:val="005D7FA0"/>
    <w:rsid w:val="005E06C3"/>
    <w:rsid w:val="005E2626"/>
    <w:rsid w:val="005E547D"/>
    <w:rsid w:val="005E6398"/>
    <w:rsid w:val="005E7894"/>
    <w:rsid w:val="005E7BE8"/>
    <w:rsid w:val="005F14A4"/>
    <w:rsid w:val="005F2447"/>
    <w:rsid w:val="005F2A97"/>
    <w:rsid w:val="005F369F"/>
    <w:rsid w:val="005F38BA"/>
    <w:rsid w:val="005F5A41"/>
    <w:rsid w:val="005F5BFE"/>
    <w:rsid w:val="005F5D40"/>
    <w:rsid w:val="005F6876"/>
    <w:rsid w:val="005F706C"/>
    <w:rsid w:val="00600F6A"/>
    <w:rsid w:val="0060158E"/>
    <w:rsid w:val="00602FDE"/>
    <w:rsid w:val="0060308D"/>
    <w:rsid w:val="006056B2"/>
    <w:rsid w:val="006057EE"/>
    <w:rsid w:val="00610513"/>
    <w:rsid w:val="00610BC7"/>
    <w:rsid w:val="00613FA4"/>
    <w:rsid w:val="00614900"/>
    <w:rsid w:val="006154C3"/>
    <w:rsid w:val="0061621E"/>
    <w:rsid w:val="006177A2"/>
    <w:rsid w:val="006212FF"/>
    <w:rsid w:val="006217E0"/>
    <w:rsid w:val="0062241B"/>
    <w:rsid w:val="0062305A"/>
    <w:rsid w:val="0062408B"/>
    <w:rsid w:val="00625313"/>
    <w:rsid w:val="006253DB"/>
    <w:rsid w:val="006258E4"/>
    <w:rsid w:val="006273A1"/>
    <w:rsid w:val="0062745A"/>
    <w:rsid w:val="006346C1"/>
    <w:rsid w:val="00636551"/>
    <w:rsid w:val="0063697D"/>
    <w:rsid w:val="00641663"/>
    <w:rsid w:val="00641F11"/>
    <w:rsid w:val="00642D55"/>
    <w:rsid w:val="006433E5"/>
    <w:rsid w:val="00643FFE"/>
    <w:rsid w:val="00645157"/>
    <w:rsid w:val="00654537"/>
    <w:rsid w:val="00655624"/>
    <w:rsid w:val="00656BF4"/>
    <w:rsid w:val="006574EE"/>
    <w:rsid w:val="00657EA8"/>
    <w:rsid w:val="006604D7"/>
    <w:rsid w:val="00660B2A"/>
    <w:rsid w:val="0066210F"/>
    <w:rsid w:val="00662B55"/>
    <w:rsid w:val="00662D5F"/>
    <w:rsid w:val="00663579"/>
    <w:rsid w:val="006654E5"/>
    <w:rsid w:val="00665692"/>
    <w:rsid w:val="00670DD6"/>
    <w:rsid w:val="0067181B"/>
    <w:rsid w:val="006736AE"/>
    <w:rsid w:val="00674664"/>
    <w:rsid w:val="006775D4"/>
    <w:rsid w:val="00677DDB"/>
    <w:rsid w:val="00680863"/>
    <w:rsid w:val="006809F7"/>
    <w:rsid w:val="006813BA"/>
    <w:rsid w:val="0068292E"/>
    <w:rsid w:val="0068420E"/>
    <w:rsid w:val="00685D9A"/>
    <w:rsid w:val="00685F29"/>
    <w:rsid w:val="006860B0"/>
    <w:rsid w:val="00687E00"/>
    <w:rsid w:val="00690FCB"/>
    <w:rsid w:val="00691B93"/>
    <w:rsid w:val="006926DF"/>
    <w:rsid w:val="006946E3"/>
    <w:rsid w:val="006955D9"/>
    <w:rsid w:val="00695D76"/>
    <w:rsid w:val="006A0BF3"/>
    <w:rsid w:val="006A0E50"/>
    <w:rsid w:val="006A2FCB"/>
    <w:rsid w:val="006A49D6"/>
    <w:rsid w:val="006A54C9"/>
    <w:rsid w:val="006A6BC5"/>
    <w:rsid w:val="006A7788"/>
    <w:rsid w:val="006A7F7E"/>
    <w:rsid w:val="006B2CEA"/>
    <w:rsid w:val="006B3CC3"/>
    <w:rsid w:val="006B77A6"/>
    <w:rsid w:val="006C010B"/>
    <w:rsid w:val="006C0C1F"/>
    <w:rsid w:val="006C14B2"/>
    <w:rsid w:val="006C25BA"/>
    <w:rsid w:val="006C330C"/>
    <w:rsid w:val="006C59AD"/>
    <w:rsid w:val="006C7C21"/>
    <w:rsid w:val="006D0087"/>
    <w:rsid w:val="006D00E3"/>
    <w:rsid w:val="006D1743"/>
    <w:rsid w:val="006D1C0E"/>
    <w:rsid w:val="006D30BF"/>
    <w:rsid w:val="006D6BEC"/>
    <w:rsid w:val="006D705A"/>
    <w:rsid w:val="006D7924"/>
    <w:rsid w:val="006E216F"/>
    <w:rsid w:val="006E2DE0"/>
    <w:rsid w:val="006E317B"/>
    <w:rsid w:val="006E55D8"/>
    <w:rsid w:val="006E673A"/>
    <w:rsid w:val="006E6AA4"/>
    <w:rsid w:val="006F150A"/>
    <w:rsid w:val="006F2915"/>
    <w:rsid w:val="006F2D40"/>
    <w:rsid w:val="006F4C1F"/>
    <w:rsid w:val="006F4E03"/>
    <w:rsid w:val="006F4FC6"/>
    <w:rsid w:val="006F6CCB"/>
    <w:rsid w:val="006F7C07"/>
    <w:rsid w:val="007014CA"/>
    <w:rsid w:val="00701FE6"/>
    <w:rsid w:val="0070592B"/>
    <w:rsid w:val="00712059"/>
    <w:rsid w:val="00713539"/>
    <w:rsid w:val="007137C7"/>
    <w:rsid w:val="0071456E"/>
    <w:rsid w:val="00714811"/>
    <w:rsid w:val="00716069"/>
    <w:rsid w:val="00717348"/>
    <w:rsid w:val="00717A7C"/>
    <w:rsid w:val="00723CEB"/>
    <w:rsid w:val="00730CE1"/>
    <w:rsid w:val="00735571"/>
    <w:rsid w:val="00744332"/>
    <w:rsid w:val="0075049B"/>
    <w:rsid w:val="00750678"/>
    <w:rsid w:val="0075135B"/>
    <w:rsid w:val="007539AC"/>
    <w:rsid w:val="00755B96"/>
    <w:rsid w:val="00755E3B"/>
    <w:rsid w:val="007566D4"/>
    <w:rsid w:val="00756E3E"/>
    <w:rsid w:val="00756E4C"/>
    <w:rsid w:val="00757D36"/>
    <w:rsid w:val="0076027F"/>
    <w:rsid w:val="007604D5"/>
    <w:rsid w:val="0076394B"/>
    <w:rsid w:val="00763BE9"/>
    <w:rsid w:val="0076549F"/>
    <w:rsid w:val="00765B1E"/>
    <w:rsid w:val="00765CD1"/>
    <w:rsid w:val="007661DD"/>
    <w:rsid w:val="007679E5"/>
    <w:rsid w:val="00770E0C"/>
    <w:rsid w:val="00770F02"/>
    <w:rsid w:val="007735C7"/>
    <w:rsid w:val="00774021"/>
    <w:rsid w:val="007744D7"/>
    <w:rsid w:val="00774502"/>
    <w:rsid w:val="00774529"/>
    <w:rsid w:val="007762BE"/>
    <w:rsid w:val="007841CD"/>
    <w:rsid w:val="007851DF"/>
    <w:rsid w:val="00786315"/>
    <w:rsid w:val="00787F10"/>
    <w:rsid w:val="007912F8"/>
    <w:rsid w:val="00791A36"/>
    <w:rsid w:val="00794BDF"/>
    <w:rsid w:val="00794F90"/>
    <w:rsid w:val="0079622E"/>
    <w:rsid w:val="0079683A"/>
    <w:rsid w:val="007A0D8B"/>
    <w:rsid w:val="007A1450"/>
    <w:rsid w:val="007A1937"/>
    <w:rsid w:val="007A3414"/>
    <w:rsid w:val="007A387C"/>
    <w:rsid w:val="007A6998"/>
    <w:rsid w:val="007A6CEF"/>
    <w:rsid w:val="007B0D50"/>
    <w:rsid w:val="007B1A95"/>
    <w:rsid w:val="007B28BE"/>
    <w:rsid w:val="007B3237"/>
    <w:rsid w:val="007B3FDC"/>
    <w:rsid w:val="007B4E28"/>
    <w:rsid w:val="007B4EB6"/>
    <w:rsid w:val="007B6FF9"/>
    <w:rsid w:val="007B76E1"/>
    <w:rsid w:val="007C083F"/>
    <w:rsid w:val="007C28FF"/>
    <w:rsid w:val="007C4CCA"/>
    <w:rsid w:val="007C58EA"/>
    <w:rsid w:val="007C5B20"/>
    <w:rsid w:val="007D1E7F"/>
    <w:rsid w:val="007D4E28"/>
    <w:rsid w:val="007D6C4F"/>
    <w:rsid w:val="007E0AAD"/>
    <w:rsid w:val="007E59EE"/>
    <w:rsid w:val="007E647A"/>
    <w:rsid w:val="007E7439"/>
    <w:rsid w:val="007F08E9"/>
    <w:rsid w:val="007F0FA0"/>
    <w:rsid w:val="007F29BA"/>
    <w:rsid w:val="007F2D06"/>
    <w:rsid w:val="007F7165"/>
    <w:rsid w:val="00801E24"/>
    <w:rsid w:val="00802F65"/>
    <w:rsid w:val="00803F6E"/>
    <w:rsid w:val="0080445B"/>
    <w:rsid w:val="008152E8"/>
    <w:rsid w:val="008216B7"/>
    <w:rsid w:val="00821FE0"/>
    <w:rsid w:val="00822069"/>
    <w:rsid w:val="008228A8"/>
    <w:rsid w:val="008237BA"/>
    <w:rsid w:val="00824DF8"/>
    <w:rsid w:val="00826FEC"/>
    <w:rsid w:val="008317CF"/>
    <w:rsid w:val="008327B5"/>
    <w:rsid w:val="00835071"/>
    <w:rsid w:val="00836E39"/>
    <w:rsid w:val="0084014B"/>
    <w:rsid w:val="00842E94"/>
    <w:rsid w:val="00845624"/>
    <w:rsid w:val="00845FDD"/>
    <w:rsid w:val="0084662E"/>
    <w:rsid w:val="008468B3"/>
    <w:rsid w:val="00850754"/>
    <w:rsid w:val="00852C71"/>
    <w:rsid w:val="00854B9A"/>
    <w:rsid w:val="0085506C"/>
    <w:rsid w:val="00857A08"/>
    <w:rsid w:val="00864587"/>
    <w:rsid w:val="0086765D"/>
    <w:rsid w:val="00870563"/>
    <w:rsid w:val="00870753"/>
    <w:rsid w:val="00870EA5"/>
    <w:rsid w:val="00872AC1"/>
    <w:rsid w:val="00872B29"/>
    <w:rsid w:val="008739F8"/>
    <w:rsid w:val="0088008E"/>
    <w:rsid w:val="008806AA"/>
    <w:rsid w:val="00880966"/>
    <w:rsid w:val="00881909"/>
    <w:rsid w:val="0088573F"/>
    <w:rsid w:val="008857C5"/>
    <w:rsid w:val="008861A6"/>
    <w:rsid w:val="00886747"/>
    <w:rsid w:val="0088764A"/>
    <w:rsid w:val="00890518"/>
    <w:rsid w:val="00890D96"/>
    <w:rsid w:val="008911EA"/>
    <w:rsid w:val="0089352F"/>
    <w:rsid w:val="008A458C"/>
    <w:rsid w:val="008A7B4E"/>
    <w:rsid w:val="008B2DA5"/>
    <w:rsid w:val="008B2E93"/>
    <w:rsid w:val="008B3A17"/>
    <w:rsid w:val="008B468A"/>
    <w:rsid w:val="008B47C2"/>
    <w:rsid w:val="008B4DDA"/>
    <w:rsid w:val="008B4FAD"/>
    <w:rsid w:val="008B5A9A"/>
    <w:rsid w:val="008B6245"/>
    <w:rsid w:val="008B6C13"/>
    <w:rsid w:val="008B6D87"/>
    <w:rsid w:val="008C0072"/>
    <w:rsid w:val="008C0C4A"/>
    <w:rsid w:val="008C3A9B"/>
    <w:rsid w:val="008C3C29"/>
    <w:rsid w:val="008C56BA"/>
    <w:rsid w:val="008C5946"/>
    <w:rsid w:val="008C6725"/>
    <w:rsid w:val="008C7DEC"/>
    <w:rsid w:val="008D0832"/>
    <w:rsid w:val="008D3771"/>
    <w:rsid w:val="008D44BA"/>
    <w:rsid w:val="008D450D"/>
    <w:rsid w:val="008D5103"/>
    <w:rsid w:val="008D5955"/>
    <w:rsid w:val="008E03EB"/>
    <w:rsid w:val="008E3305"/>
    <w:rsid w:val="008E5C40"/>
    <w:rsid w:val="008F01BC"/>
    <w:rsid w:val="008F0C0D"/>
    <w:rsid w:val="008F0C6F"/>
    <w:rsid w:val="008F1061"/>
    <w:rsid w:val="008F41A2"/>
    <w:rsid w:val="008F4C09"/>
    <w:rsid w:val="008F64F0"/>
    <w:rsid w:val="008F6EC1"/>
    <w:rsid w:val="00901D38"/>
    <w:rsid w:val="009048D1"/>
    <w:rsid w:val="00904F20"/>
    <w:rsid w:val="009079DD"/>
    <w:rsid w:val="00910466"/>
    <w:rsid w:val="00911C55"/>
    <w:rsid w:val="009136CA"/>
    <w:rsid w:val="00913E45"/>
    <w:rsid w:val="00916B13"/>
    <w:rsid w:val="009172FC"/>
    <w:rsid w:val="009179F4"/>
    <w:rsid w:val="00922447"/>
    <w:rsid w:val="0092648C"/>
    <w:rsid w:val="00926A44"/>
    <w:rsid w:val="00930A6C"/>
    <w:rsid w:val="00932296"/>
    <w:rsid w:val="0093368B"/>
    <w:rsid w:val="00933D86"/>
    <w:rsid w:val="00934957"/>
    <w:rsid w:val="00936674"/>
    <w:rsid w:val="0094149C"/>
    <w:rsid w:val="00941C91"/>
    <w:rsid w:val="009429C5"/>
    <w:rsid w:val="00943883"/>
    <w:rsid w:val="0094591B"/>
    <w:rsid w:val="00945D7C"/>
    <w:rsid w:val="00946F68"/>
    <w:rsid w:val="0094795A"/>
    <w:rsid w:val="00951F72"/>
    <w:rsid w:val="00955823"/>
    <w:rsid w:val="00960D91"/>
    <w:rsid w:val="009617F5"/>
    <w:rsid w:val="00962590"/>
    <w:rsid w:val="00964648"/>
    <w:rsid w:val="009646C2"/>
    <w:rsid w:val="0096692A"/>
    <w:rsid w:val="00967938"/>
    <w:rsid w:val="00970D42"/>
    <w:rsid w:val="009724C7"/>
    <w:rsid w:val="00972FEA"/>
    <w:rsid w:val="00974B8C"/>
    <w:rsid w:val="00976BE8"/>
    <w:rsid w:val="00976C5C"/>
    <w:rsid w:val="00980B0E"/>
    <w:rsid w:val="009845BB"/>
    <w:rsid w:val="00986F2F"/>
    <w:rsid w:val="00990C89"/>
    <w:rsid w:val="00992068"/>
    <w:rsid w:val="009940C6"/>
    <w:rsid w:val="009968AB"/>
    <w:rsid w:val="009A2785"/>
    <w:rsid w:val="009A6A2C"/>
    <w:rsid w:val="009A6BC8"/>
    <w:rsid w:val="009A7245"/>
    <w:rsid w:val="009B03E3"/>
    <w:rsid w:val="009B2357"/>
    <w:rsid w:val="009B3E5D"/>
    <w:rsid w:val="009B58B2"/>
    <w:rsid w:val="009B62C2"/>
    <w:rsid w:val="009B7974"/>
    <w:rsid w:val="009B79AE"/>
    <w:rsid w:val="009B7C50"/>
    <w:rsid w:val="009C1741"/>
    <w:rsid w:val="009C21C1"/>
    <w:rsid w:val="009C3494"/>
    <w:rsid w:val="009C4200"/>
    <w:rsid w:val="009C6589"/>
    <w:rsid w:val="009C752B"/>
    <w:rsid w:val="009C7D2E"/>
    <w:rsid w:val="009D022D"/>
    <w:rsid w:val="009D165A"/>
    <w:rsid w:val="009D19AF"/>
    <w:rsid w:val="009D27E0"/>
    <w:rsid w:val="009D28FD"/>
    <w:rsid w:val="009D2B63"/>
    <w:rsid w:val="009D3FCD"/>
    <w:rsid w:val="009D6979"/>
    <w:rsid w:val="009D6C73"/>
    <w:rsid w:val="009E059F"/>
    <w:rsid w:val="009E1ACD"/>
    <w:rsid w:val="009E23F1"/>
    <w:rsid w:val="009E2C22"/>
    <w:rsid w:val="009E33BE"/>
    <w:rsid w:val="009E4797"/>
    <w:rsid w:val="009E664C"/>
    <w:rsid w:val="009E7052"/>
    <w:rsid w:val="009E7E50"/>
    <w:rsid w:val="009F0921"/>
    <w:rsid w:val="009F110F"/>
    <w:rsid w:val="009F1D7D"/>
    <w:rsid w:val="009F22BD"/>
    <w:rsid w:val="009F3BCF"/>
    <w:rsid w:val="009F3F0D"/>
    <w:rsid w:val="009F4BE9"/>
    <w:rsid w:val="009F6ADA"/>
    <w:rsid w:val="009F74EA"/>
    <w:rsid w:val="009F7F9C"/>
    <w:rsid w:val="00A030B3"/>
    <w:rsid w:val="00A04DA5"/>
    <w:rsid w:val="00A04E88"/>
    <w:rsid w:val="00A0651A"/>
    <w:rsid w:val="00A073B1"/>
    <w:rsid w:val="00A07CF5"/>
    <w:rsid w:val="00A1107F"/>
    <w:rsid w:val="00A1134F"/>
    <w:rsid w:val="00A1167F"/>
    <w:rsid w:val="00A13770"/>
    <w:rsid w:val="00A15713"/>
    <w:rsid w:val="00A15755"/>
    <w:rsid w:val="00A162B8"/>
    <w:rsid w:val="00A16825"/>
    <w:rsid w:val="00A1730B"/>
    <w:rsid w:val="00A2035C"/>
    <w:rsid w:val="00A21E71"/>
    <w:rsid w:val="00A257F8"/>
    <w:rsid w:val="00A31691"/>
    <w:rsid w:val="00A32723"/>
    <w:rsid w:val="00A3420F"/>
    <w:rsid w:val="00A34FE3"/>
    <w:rsid w:val="00A35621"/>
    <w:rsid w:val="00A35B3F"/>
    <w:rsid w:val="00A366AD"/>
    <w:rsid w:val="00A36E9F"/>
    <w:rsid w:val="00A4003C"/>
    <w:rsid w:val="00A40170"/>
    <w:rsid w:val="00A414C5"/>
    <w:rsid w:val="00A43B43"/>
    <w:rsid w:val="00A43DAF"/>
    <w:rsid w:val="00A43EC3"/>
    <w:rsid w:val="00A4450F"/>
    <w:rsid w:val="00A45969"/>
    <w:rsid w:val="00A46322"/>
    <w:rsid w:val="00A479CD"/>
    <w:rsid w:val="00A51686"/>
    <w:rsid w:val="00A523E2"/>
    <w:rsid w:val="00A52BDC"/>
    <w:rsid w:val="00A576FA"/>
    <w:rsid w:val="00A57962"/>
    <w:rsid w:val="00A57A1E"/>
    <w:rsid w:val="00A57C50"/>
    <w:rsid w:val="00A60454"/>
    <w:rsid w:val="00A6115D"/>
    <w:rsid w:val="00A61321"/>
    <w:rsid w:val="00A61F3C"/>
    <w:rsid w:val="00A63052"/>
    <w:rsid w:val="00A645D6"/>
    <w:rsid w:val="00A6507F"/>
    <w:rsid w:val="00A70002"/>
    <w:rsid w:val="00A71336"/>
    <w:rsid w:val="00A71719"/>
    <w:rsid w:val="00A7183C"/>
    <w:rsid w:val="00A71F20"/>
    <w:rsid w:val="00A73009"/>
    <w:rsid w:val="00A738CE"/>
    <w:rsid w:val="00A74D78"/>
    <w:rsid w:val="00A75BB1"/>
    <w:rsid w:val="00A76D35"/>
    <w:rsid w:val="00A7705D"/>
    <w:rsid w:val="00A775C8"/>
    <w:rsid w:val="00A776A2"/>
    <w:rsid w:val="00A8113F"/>
    <w:rsid w:val="00A81AFB"/>
    <w:rsid w:val="00A81E9A"/>
    <w:rsid w:val="00A836AE"/>
    <w:rsid w:val="00A84E1A"/>
    <w:rsid w:val="00A929AE"/>
    <w:rsid w:val="00A944A4"/>
    <w:rsid w:val="00A95F27"/>
    <w:rsid w:val="00A967DD"/>
    <w:rsid w:val="00AA29EF"/>
    <w:rsid w:val="00AA2DF2"/>
    <w:rsid w:val="00AA3600"/>
    <w:rsid w:val="00AA4CE2"/>
    <w:rsid w:val="00AA5966"/>
    <w:rsid w:val="00AA5C67"/>
    <w:rsid w:val="00AA6BD1"/>
    <w:rsid w:val="00AA6E4D"/>
    <w:rsid w:val="00AA7809"/>
    <w:rsid w:val="00AB0258"/>
    <w:rsid w:val="00AB03E4"/>
    <w:rsid w:val="00AB1006"/>
    <w:rsid w:val="00AB1C80"/>
    <w:rsid w:val="00AB43B0"/>
    <w:rsid w:val="00AB62E2"/>
    <w:rsid w:val="00AB6DD2"/>
    <w:rsid w:val="00AB7392"/>
    <w:rsid w:val="00AB7CB2"/>
    <w:rsid w:val="00AC0177"/>
    <w:rsid w:val="00AC0555"/>
    <w:rsid w:val="00AC23FF"/>
    <w:rsid w:val="00AC28F4"/>
    <w:rsid w:val="00AC35E5"/>
    <w:rsid w:val="00AC43D4"/>
    <w:rsid w:val="00AC4D28"/>
    <w:rsid w:val="00AC5DB9"/>
    <w:rsid w:val="00AC6798"/>
    <w:rsid w:val="00AC6884"/>
    <w:rsid w:val="00AD0394"/>
    <w:rsid w:val="00AD045E"/>
    <w:rsid w:val="00AD09AF"/>
    <w:rsid w:val="00AD372E"/>
    <w:rsid w:val="00AD52D6"/>
    <w:rsid w:val="00AD696F"/>
    <w:rsid w:val="00AD6C36"/>
    <w:rsid w:val="00AD74DA"/>
    <w:rsid w:val="00AE22DF"/>
    <w:rsid w:val="00AE298A"/>
    <w:rsid w:val="00AE5315"/>
    <w:rsid w:val="00AE5847"/>
    <w:rsid w:val="00AE5FBE"/>
    <w:rsid w:val="00AF11A3"/>
    <w:rsid w:val="00AF30A9"/>
    <w:rsid w:val="00AF3429"/>
    <w:rsid w:val="00AF43AB"/>
    <w:rsid w:val="00AF5A7A"/>
    <w:rsid w:val="00B0590E"/>
    <w:rsid w:val="00B05A0D"/>
    <w:rsid w:val="00B06CC8"/>
    <w:rsid w:val="00B0729E"/>
    <w:rsid w:val="00B104F1"/>
    <w:rsid w:val="00B107A1"/>
    <w:rsid w:val="00B142E0"/>
    <w:rsid w:val="00B1436E"/>
    <w:rsid w:val="00B15567"/>
    <w:rsid w:val="00B15849"/>
    <w:rsid w:val="00B17A96"/>
    <w:rsid w:val="00B17D46"/>
    <w:rsid w:val="00B17DE4"/>
    <w:rsid w:val="00B202BD"/>
    <w:rsid w:val="00B212ED"/>
    <w:rsid w:val="00B23747"/>
    <w:rsid w:val="00B24B12"/>
    <w:rsid w:val="00B24E98"/>
    <w:rsid w:val="00B30153"/>
    <w:rsid w:val="00B30D23"/>
    <w:rsid w:val="00B333ED"/>
    <w:rsid w:val="00B336A3"/>
    <w:rsid w:val="00B35B8B"/>
    <w:rsid w:val="00B36465"/>
    <w:rsid w:val="00B36B28"/>
    <w:rsid w:val="00B37570"/>
    <w:rsid w:val="00B41B6F"/>
    <w:rsid w:val="00B42F35"/>
    <w:rsid w:val="00B4301C"/>
    <w:rsid w:val="00B4319A"/>
    <w:rsid w:val="00B50AB5"/>
    <w:rsid w:val="00B52727"/>
    <w:rsid w:val="00B54B81"/>
    <w:rsid w:val="00B54F4F"/>
    <w:rsid w:val="00B61AD5"/>
    <w:rsid w:val="00B621F4"/>
    <w:rsid w:val="00B6230C"/>
    <w:rsid w:val="00B62555"/>
    <w:rsid w:val="00B625D0"/>
    <w:rsid w:val="00B63A56"/>
    <w:rsid w:val="00B63EC0"/>
    <w:rsid w:val="00B648A7"/>
    <w:rsid w:val="00B65480"/>
    <w:rsid w:val="00B67314"/>
    <w:rsid w:val="00B72A52"/>
    <w:rsid w:val="00B72ECD"/>
    <w:rsid w:val="00B731B8"/>
    <w:rsid w:val="00B7346C"/>
    <w:rsid w:val="00B73836"/>
    <w:rsid w:val="00B73F70"/>
    <w:rsid w:val="00B74EB5"/>
    <w:rsid w:val="00B76704"/>
    <w:rsid w:val="00B771FC"/>
    <w:rsid w:val="00B800FB"/>
    <w:rsid w:val="00B801E2"/>
    <w:rsid w:val="00B83847"/>
    <w:rsid w:val="00B863A1"/>
    <w:rsid w:val="00B86A1A"/>
    <w:rsid w:val="00B86DB4"/>
    <w:rsid w:val="00B87757"/>
    <w:rsid w:val="00B87B2D"/>
    <w:rsid w:val="00B91074"/>
    <w:rsid w:val="00B939C2"/>
    <w:rsid w:val="00B94823"/>
    <w:rsid w:val="00B95BD9"/>
    <w:rsid w:val="00BA2D22"/>
    <w:rsid w:val="00BA3BC2"/>
    <w:rsid w:val="00BA3E06"/>
    <w:rsid w:val="00BA4771"/>
    <w:rsid w:val="00BA74C1"/>
    <w:rsid w:val="00BA7EED"/>
    <w:rsid w:val="00BB098B"/>
    <w:rsid w:val="00BB2F9E"/>
    <w:rsid w:val="00BB4863"/>
    <w:rsid w:val="00BB6565"/>
    <w:rsid w:val="00BB6BE8"/>
    <w:rsid w:val="00BB7EB0"/>
    <w:rsid w:val="00BC3766"/>
    <w:rsid w:val="00BC54D9"/>
    <w:rsid w:val="00BC656E"/>
    <w:rsid w:val="00BC6F1A"/>
    <w:rsid w:val="00BD0335"/>
    <w:rsid w:val="00BD15ED"/>
    <w:rsid w:val="00BD200B"/>
    <w:rsid w:val="00BD2AEF"/>
    <w:rsid w:val="00BD2C98"/>
    <w:rsid w:val="00BD36B0"/>
    <w:rsid w:val="00BD6727"/>
    <w:rsid w:val="00BD735E"/>
    <w:rsid w:val="00BE09BF"/>
    <w:rsid w:val="00BE1625"/>
    <w:rsid w:val="00BE1943"/>
    <w:rsid w:val="00BF0277"/>
    <w:rsid w:val="00BF084D"/>
    <w:rsid w:val="00BF0B03"/>
    <w:rsid w:val="00BF0E75"/>
    <w:rsid w:val="00BF23D4"/>
    <w:rsid w:val="00BF2CC6"/>
    <w:rsid w:val="00BF647F"/>
    <w:rsid w:val="00BF731E"/>
    <w:rsid w:val="00C016AC"/>
    <w:rsid w:val="00C0173D"/>
    <w:rsid w:val="00C01C7C"/>
    <w:rsid w:val="00C04016"/>
    <w:rsid w:val="00C04616"/>
    <w:rsid w:val="00C0539A"/>
    <w:rsid w:val="00C056B5"/>
    <w:rsid w:val="00C05FF8"/>
    <w:rsid w:val="00C1081B"/>
    <w:rsid w:val="00C13672"/>
    <w:rsid w:val="00C1479A"/>
    <w:rsid w:val="00C14C2A"/>
    <w:rsid w:val="00C1563C"/>
    <w:rsid w:val="00C168A6"/>
    <w:rsid w:val="00C23F51"/>
    <w:rsid w:val="00C24A30"/>
    <w:rsid w:val="00C272CA"/>
    <w:rsid w:val="00C2758B"/>
    <w:rsid w:val="00C31184"/>
    <w:rsid w:val="00C32BEC"/>
    <w:rsid w:val="00C35686"/>
    <w:rsid w:val="00C35CC9"/>
    <w:rsid w:val="00C41A34"/>
    <w:rsid w:val="00C4356D"/>
    <w:rsid w:val="00C4390A"/>
    <w:rsid w:val="00C43E2D"/>
    <w:rsid w:val="00C45654"/>
    <w:rsid w:val="00C45C5D"/>
    <w:rsid w:val="00C461F9"/>
    <w:rsid w:val="00C47BBD"/>
    <w:rsid w:val="00C51306"/>
    <w:rsid w:val="00C52868"/>
    <w:rsid w:val="00C533E1"/>
    <w:rsid w:val="00C54302"/>
    <w:rsid w:val="00C549F2"/>
    <w:rsid w:val="00C60BBF"/>
    <w:rsid w:val="00C61AB7"/>
    <w:rsid w:val="00C6310E"/>
    <w:rsid w:val="00C63B2A"/>
    <w:rsid w:val="00C649EE"/>
    <w:rsid w:val="00C64BD1"/>
    <w:rsid w:val="00C66855"/>
    <w:rsid w:val="00C70D82"/>
    <w:rsid w:val="00C70EA0"/>
    <w:rsid w:val="00C713EF"/>
    <w:rsid w:val="00C7417D"/>
    <w:rsid w:val="00C74216"/>
    <w:rsid w:val="00C744F7"/>
    <w:rsid w:val="00C7450E"/>
    <w:rsid w:val="00C749E9"/>
    <w:rsid w:val="00C75508"/>
    <w:rsid w:val="00C75993"/>
    <w:rsid w:val="00C76F8C"/>
    <w:rsid w:val="00C8079F"/>
    <w:rsid w:val="00C81024"/>
    <w:rsid w:val="00C82894"/>
    <w:rsid w:val="00C85350"/>
    <w:rsid w:val="00C855E3"/>
    <w:rsid w:val="00C905B2"/>
    <w:rsid w:val="00CA0180"/>
    <w:rsid w:val="00CA1381"/>
    <w:rsid w:val="00CA2625"/>
    <w:rsid w:val="00CA331B"/>
    <w:rsid w:val="00CA65FF"/>
    <w:rsid w:val="00CA7539"/>
    <w:rsid w:val="00CA7AE9"/>
    <w:rsid w:val="00CB1154"/>
    <w:rsid w:val="00CB1CA0"/>
    <w:rsid w:val="00CB3956"/>
    <w:rsid w:val="00CB3F01"/>
    <w:rsid w:val="00CB4F85"/>
    <w:rsid w:val="00CB5E5D"/>
    <w:rsid w:val="00CB7620"/>
    <w:rsid w:val="00CC0807"/>
    <w:rsid w:val="00CC128C"/>
    <w:rsid w:val="00CC6CD7"/>
    <w:rsid w:val="00CC7E40"/>
    <w:rsid w:val="00CD1A7D"/>
    <w:rsid w:val="00CD3BFE"/>
    <w:rsid w:val="00CD5C68"/>
    <w:rsid w:val="00CD6F30"/>
    <w:rsid w:val="00CD7D0F"/>
    <w:rsid w:val="00CE09D2"/>
    <w:rsid w:val="00CE0A72"/>
    <w:rsid w:val="00CE19B2"/>
    <w:rsid w:val="00CE247C"/>
    <w:rsid w:val="00CE2546"/>
    <w:rsid w:val="00CE45B0"/>
    <w:rsid w:val="00CE4FEA"/>
    <w:rsid w:val="00CE5D54"/>
    <w:rsid w:val="00CE6087"/>
    <w:rsid w:val="00CE7054"/>
    <w:rsid w:val="00CF0EB4"/>
    <w:rsid w:val="00CF1B66"/>
    <w:rsid w:val="00CF25CA"/>
    <w:rsid w:val="00CF39D4"/>
    <w:rsid w:val="00CF468B"/>
    <w:rsid w:val="00CF47B5"/>
    <w:rsid w:val="00CF5E59"/>
    <w:rsid w:val="00D00D33"/>
    <w:rsid w:val="00D019FC"/>
    <w:rsid w:val="00D034E2"/>
    <w:rsid w:val="00D03D2E"/>
    <w:rsid w:val="00D04B24"/>
    <w:rsid w:val="00D066BD"/>
    <w:rsid w:val="00D078F2"/>
    <w:rsid w:val="00D123AA"/>
    <w:rsid w:val="00D12C55"/>
    <w:rsid w:val="00D12F2C"/>
    <w:rsid w:val="00D133AE"/>
    <w:rsid w:val="00D13893"/>
    <w:rsid w:val="00D13BA6"/>
    <w:rsid w:val="00D14969"/>
    <w:rsid w:val="00D14E63"/>
    <w:rsid w:val="00D1526E"/>
    <w:rsid w:val="00D17716"/>
    <w:rsid w:val="00D17822"/>
    <w:rsid w:val="00D232E0"/>
    <w:rsid w:val="00D258EC"/>
    <w:rsid w:val="00D26C9C"/>
    <w:rsid w:val="00D3164E"/>
    <w:rsid w:val="00D335A4"/>
    <w:rsid w:val="00D336E4"/>
    <w:rsid w:val="00D337AC"/>
    <w:rsid w:val="00D34EC1"/>
    <w:rsid w:val="00D3710A"/>
    <w:rsid w:val="00D404A0"/>
    <w:rsid w:val="00D4148E"/>
    <w:rsid w:val="00D41B83"/>
    <w:rsid w:val="00D421C2"/>
    <w:rsid w:val="00D44CD4"/>
    <w:rsid w:val="00D45B7B"/>
    <w:rsid w:val="00D4691C"/>
    <w:rsid w:val="00D47C3B"/>
    <w:rsid w:val="00D50076"/>
    <w:rsid w:val="00D503D4"/>
    <w:rsid w:val="00D507B0"/>
    <w:rsid w:val="00D50D87"/>
    <w:rsid w:val="00D52DCE"/>
    <w:rsid w:val="00D5347F"/>
    <w:rsid w:val="00D536A3"/>
    <w:rsid w:val="00D53AB2"/>
    <w:rsid w:val="00D54200"/>
    <w:rsid w:val="00D54B81"/>
    <w:rsid w:val="00D553CA"/>
    <w:rsid w:val="00D55499"/>
    <w:rsid w:val="00D56E87"/>
    <w:rsid w:val="00D57EE4"/>
    <w:rsid w:val="00D62B1F"/>
    <w:rsid w:val="00D63633"/>
    <w:rsid w:val="00D65870"/>
    <w:rsid w:val="00D66CAA"/>
    <w:rsid w:val="00D67933"/>
    <w:rsid w:val="00D72308"/>
    <w:rsid w:val="00D76389"/>
    <w:rsid w:val="00D76C37"/>
    <w:rsid w:val="00D7744A"/>
    <w:rsid w:val="00D80B70"/>
    <w:rsid w:val="00D83DBC"/>
    <w:rsid w:val="00D84046"/>
    <w:rsid w:val="00D8485B"/>
    <w:rsid w:val="00D8558D"/>
    <w:rsid w:val="00D85D37"/>
    <w:rsid w:val="00D8784C"/>
    <w:rsid w:val="00D87B06"/>
    <w:rsid w:val="00D87C5F"/>
    <w:rsid w:val="00D9010B"/>
    <w:rsid w:val="00D90118"/>
    <w:rsid w:val="00D90ACF"/>
    <w:rsid w:val="00D92829"/>
    <w:rsid w:val="00D92A63"/>
    <w:rsid w:val="00D92B8A"/>
    <w:rsid w:val="00D93086"/>
    <w:rsid w:val="00D9336C"/>
    <w:rsid w:val="00D93659"/>
    <w:rsid w:val="00D94531"/>
    <w:rsid w:val="00D96031"/>
    <w:rsid w:val="00D968AE"/>
    <w:rsid w:val="00D97186"/>
    <w:rsid w:val="00D97B33"/>
    <w:rsid w:val="00DA082F"/>
    <w:rsid w:val="00DA0A3B"/>
    <w:rsid w:val="00DA0AE3"/>
    <w:rsid w:val="00DA459E"/>
    <w:rsid w:val="00DA6CDA"/>
    <w:rsid w:val="00DA7489"/>
    <w:rsid w:val="00DA7B89"/>
    <w:rsid w:val="00DA7D39"/>
    <w:rsid w:val="00DB0326"/>
    <w:rsid w:val="00DB12AC"/>
    <w:rsid w:val="00DB38A2"/>
    <w:rsid w:val="00DB465C"/>
    <w:rsid w:val="00DC03CA"/>
    <w:rsid w:val="00DC29BE"/>
    <w:rsid w:val="00DC4902"/>
    <w:rsid w:val="00DC5887"/>
    <w:rsid w:val="00DC5BB6"/>
    <w:rsid w:val="00DC649F"/>
    <w:rsid w:val="00DC7953"/>
    <w:rsid w:val="00DD03AE"/>
    <w:rsid w:val="00DD16E3"/>
    <w:rsid w:val="00DD3EC6"/>
    <w:rsid w:val="00DD4DD1"/>
    <w:rsid w:val="00DD5D23"/>
    <w:rsid w:val="00DD6B69"/>
    <w:rsid w:val="00DD6F0A"/>
    <w:rsid w:val="00DE012B"/>
    <w:rsid w:val="00DE3E9C"/>
    <w:rsid w:val="00DE665D"/>
    <w:rsid w:val="00DE6C0B"/>
    <w:rsid w:val="00DE7B9B"/>
    <w:rsid w:val="00DF36F2"/>
    <w:rsid w:val="00DF3996"/>
    <w:rsid w:val="00DF55F7"/>
    <w:rsid w:val="00DF642F"/>
    <w:rsid w:val="00DF7556"/>
    <w:rsid w:val="00E010E1"/>
    <w:rsid w:val="00E022CD"/>
    <w:rsid w:val="00E0391A"/>
    <w:rsid w:val="00E0392E"/>
    <w:rsid w:val="00E046D1"/>
    <w:rsid w:val="00E04873"/>
    <w:rsid w:val="00E10299"/>
    <w:rsid w:val="00E11F94"/>
    <w:rsid w:val="00E12457"/>
    <w:rsid w:val="00E12E71"/>
    <w:rsid w:val="00E133A8"/>
    <w:rsid w:val="00E1356D"/>
    <w:rsid w:val="00E14057"/>
    <w:rsid w:val="00E14BB1"/>
    <w:rsid w:val="00E153E0"/>
    <w:rsid w:val="00E160D1"/>
    <w:rsid w:val="00E20007"/>
    <w:rsid w:val="00E22702"/>
    <w:rsid w:val="00E23F07"/>
    <w:rsid w:val="00E247F8"/>
    <w:rsid w:val="00E24D76"/>
    <w:rsid w:val="00E24ED1"/>
    <w:rsid w:val="00E26B41"/>
    <w:rsid w:val="00E3050E"/>
    <w:rsid w:val="00E30B4C"/>
    <w:rsid w:val="00E338E1"/>
    <w:rsid w:val="00E33A98"/>
    <w:rsid w:val="00E355D4"/>
    <w:rsid w:val="00E361FB"/>
    <w:rsid w:val="00E36E78"/>
    <w:rsid w:val="00E370F6"/>
    <w:rsid w:val="00E4257B"/>
    <w:rsid w:val="00E44166"/>
    <w:rsid w:val="00E44C7F"/>
    <w:rsid w:val="00E4673D"/>
    <w:rsid w:val="00E46A74"/>
    <w:rsid w:val="00E477D8"/>
    <w:rsid w:val="00E505C5"/>
    <w:rsid w:val="00E52C6C"/>
    <w:rsid w:val="00E55649"/>
    <w:rsid w:val="00E60BF2"/>
    <w:rsid w:val="00E60C69"/>
    <w:rsid w:val="00E64546"/>
    <w:rsid w:val="00E6480A"/>
    <w:rsid w:val="00E65EB8"/>
    <w:rsid w:val="00E70818"/>
    <w:rsid w:val="00E71679"/>
    <w:rsid w:val="00E71F0B"/>
    <w:rsid w:val="00E7237C"/>
    <w:rsid w:val="00E735DD"/>
    <w:rsid w:val="00E73BC5"/>
    <w:rsid w:val="00E7430E"/>
    <w:rsid w:val="00E758DA"/>
    <w:rsid w:val="00E75D80"/>
    <w:rsid w:val="00E76B64"/>
    <w:rsid w:val="00E7719E"/>
    <w:rsid w:val="00E821D7"/>
    <w:rsid w:val="00E824EE"/>
    <w:rsid w:val="00E8256A"/>
    <w:rsid w:val="00E8290F"/>
    <w:rsid w:val="00E82B15"/>
    <w:rsid w:val="00E82E2F"/>
    <w:rsid w:val="00E837AB"/>
    <w:rsid w:val="00E857F1"/>
    <w:rsid w:val="00E87B0C"/>
    <w:rsid w:val="00E87DD0"/>
    <w:rsid w:val="00E9162D"/>
    <w:rsid w:val="00E917E3"/>
    <w:rsid w:val="00E92DE4"/>
    <w:rsid w:val="00E94AD7"/>
    <w:rsid w:val="00E959EA"/>
    <w:rsid w:val="00E9698D"/>
    <w:rsid w:val="00E97549"/>
    <w:rsid w:val="00E97900"/>
    <w:rsid w:val="00E97D17"/>
    <w:rsid w:val="00EA06C9"/>
    <w:rsid w:val="00EA1D92"/>
    <w:rsid w:val="00EA211E"/>
    <w:rsid w:val="00EA3152"/>
    <w:rsid w:val="00EA450F"/>
    <w:rsid w:val="00EA6DDB"/>
    <w:rsid w:val="00EA71A9"/>
    <w:rsid w:val="00EA7C72"/>
    <w:rsid w:val="00EB34E7"/>
    <w:rsid w:val="00EB4395"/>
    <w:rsid w:val="00EB4FDA"/>
    <w:rsid w:val="00EB57C4"/>
    <w:rsid w:val="00EC032F"/>
    <w:rsid w:val="00EC194D"/>
    <w:rsid w:val="00EC2181"/>
    <w:rsid w:val="00EC56B0"/>
    <w:rsid w:val="00EC6A1E"/>
    <w:rsid w:val="00ED18AC"/>
    <w:rsid w:val="00ED2BD9"/>
    <w:rsid w:val="00ED61B0"/>
    <w:rsid w:val="00ED72F4"/>
    <w:rsid w:val="00EE24D8"/>
    <w:rsid w:val="00EE257E"/>
    <w:rsid w:val="00EE40E9"/>
    <w:rsid w:val="00EE7739"/>
    <w:rsid w:val="00EF0A70"/>
    <w:rsid w:val="00EF0B5A"/>
    <w:rsid w:val="00EF2456"/>
    <w:rsid w:val="00EF3A87"/>
    <w:rsid w:val="00EF3F4A"/>
    <w:rsid w:val="00EF5F08"/>
    <w:rsid w:val="00EF6F8A"/>
    <w:rsid w:val="00F0065F"/>
    <w:rsid w:val="00F03E8E"/>
    <w:rsid w:val="00F04CCE"/>
    <w:rsid w:val="00F054EF"/>
    <w:rsid w:val="00F055DE"/>
    <w:rsid w:val="00F05BCE"/>
    <w:rsid w:val="00F062EE"/>
    <w:rsid w:val="00F06777"/>
    <w:rsid w:val="00F10C7D"/>
    <w:rsid w:val="00F13A7D"/>
    <w:rsid w:val="00F15DEE"/>
    <w:rsid w:val="00F1724A"/>
    <w:rsid w:val="00F20184"/>
    <w:rsid w:val="00F22956"/>
    <w:rsid w:val="00F22D9F"/>
    <w:rsid w:val="00F23198"/>
    <w:rsid w:val="00F2436D"/>
    <w:rsid w:val="00F24DB1"/>
    <w:rsid w:val="00F25A0D"/>
    <w:rsid w:val="00F27C80"/>
    <w:rsid w:val="00F31FAC"/>
    <w:rsid w:val="00F35BFB"/>
    <w:rsid w:val="00F43617"/>
    <w:rsid w:val="00F444C0"/>
    <w:rsid w:val="00F479D9"/>
    <w:rsid w:val="00F5017A"/>
    <w:rsid w:val="00F54B24"/>
    <w:rsid w:val="00F569D5"/>
    <w:rsid w:val="00F61D34"/>
    <w:rsid w:val="00F62422"/>
    <w:rsid w:val="00F65499"/>
    <w:rsid w:val="00F65F1F"/>
    <w:rsid w:val="00F702C2"/>
    <w:rsid w:val="00F70D4E"/>
    <w:rsid w:val="00F717A7"/>
    <w:rsid w:val="00F733D3"/>
    <w:rsid w:val="00F735A5"/>
    <w:rsid w:val="00F73657"/>
    <w:rsid w:val="00F73B1C"/>
    <w:rsid w:val="00F80384"/>
    <w:rsid w:val="00F8084F"/>
    <w:rsid w:val="00F810F9"/>
    <w:rsid w:val="00F81B25"/>
    <w:rsid w:val="00F826E0"/>
    <w:rsid w:val="00F850BA"/>
    <w:rsid w:val="00F86687"/>
    <w:rsid w:val="00F9117E"/>
    <w:rsid w:val="00F91744"/>
    <w:rsid w:val="00F937B0"/>
    <w:rsid w:val="00F93CED"/>
    <w:rsid w:val="00F95F35"/>
    <w:rsid w:val="00F96673"/>
    <w:rsid w:val="00F969E4"/>
    <w:rsid w:val="00F9792D"/>
    <w:rsid w:val="00FA2DE8"/>
    <w:rsid w:val="00FA3032"/>
    <w:rsid w:val="00FA42E7"/>
    <w:rsid w:val="00FA47B7"/>
    <w:rsid w:val="00FA7412"/>
    <w:rsid w:val="00FB2654"/>
    <w:rsid w:val="00FB2711"/>
    <w:rsid w:val="00FB4102"/>
    <w:rsid w:val="00FB5883"/>
    <w:rsid w:val="00FB7C46"/>
    <w:rsid w:val="00FB7D1F"/>
    <w:rsid w:val="00FB7D48"/>
    <w:rsid w:val="00FC03E4"/>
    <w:rsid w:val="00FC1835"/>
    <w:rsid w:val="00FC3737"/>
    <w:rsid w:val="00FC4B1B"/>
    <w:rsid w:val="00FC5FFD"/>
    <w:rsid w:val="00FD0C33"/>
    <w:rsid w:val="00FD0CFB"/>
    <w:rsid w:val="00FD340C"/>
    <w:rsid w:val="00FD40A5"/>
    <w:rsid w:val="00FD4F7D"/>
    <w:rsid w:val="00FE1D75"/>
    <w:rsid w:val="00FE2338"/>
    <w:rsid w:val="00FE459F"/>
    <w:rsid w:val="00FE5184"/>
    <w:rsid w:val="00FE5E8A"/>
    <w:rsid w:val="00FE65FA"/>
    <w:rsid w:val="00FF004D"/>
    <w:rsid w:val="00FF1916"/>
    <w:rsid w:val="00FF1A66"/>
    <w:rsid w:val="00FF4C23"/>
    <w:rsid w:val="00FF4C43"/>
    <w:rsid w:val="00FF5FC9"/>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99474A"/>
  <w15:docId w15:val="{A8C7266D-43F1-4CC5-8CF2-29675CAB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character" w:customStyle="1" w:styleId="indented">
    <w:name w:val="indented"/>
    <w:basedOn w:val="DefaultParagraphFont"/>
    <w:rsid w:val="00CA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108743940">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hl7v2-vr-r2-testing.nist.gov/v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mailto:hl7v2-vitalrecords-testing@googlegroup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9955-700D-4F7D-8090-D1E98A37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4954</Words>
  <Characters>28244</Characters>
  <Application>Microsoft Office Word</Application>
  <DocSecurity>4</DocSecurity>
  <Lines>235</Lines>
  <Paragraphs>66</Paragraphs>
  <ScaleCrop>false</ScaleCrop>
  <HeadingPairs>
    <vt:vector size="2" baseType="variant">
      <vt:variant>
        <vt:lpstr>Title</vt:lpstr>
      </vt:variant>
      <vt:variant>
        <vt:i4>1</vt:i4>
      </vt:variant>
    </vt:vector>
  </HeadingPairs>
  <TitlesOfParts>
    <vt:vector size="1" baseType="lpstr">
      <vt:lpstr>2015 Edition SS Test Plan</vt:lpstr>
    </vt:vector>
  </TitlesOfParts>
  <Company>NIST</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dc:title>
  <dc:creator>John Garguilo;Sheryl Taylor</dc:creator>
  <cp:lastModifiedBy>Martinez, Sandra (Fed)</cp:lastModifiedBy>
  <cp:revision>2</cp:revision>
  <cp:lastPrinted>2015-10-15T19:08:00Z</cp:lastPrinted>
  <dcterms:created xsi:type="dcterms:W3CDTF">2017-01-06T20:59:00Z</dcterms:created>
  <dcterms:modified xsi:type="dcterms:W3CDTF">2017-01-06T20:59:00Z</dcterms:modified>
</cp:coreProperties>
</file>