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hw_08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1f2328"/>
          <w:rtl w:val="0"/>
        </w:rPr>
        <w:t xml:space="preserve">What are the commonly used gradient descent optimization functions?</w:t>
      </w:r>
      <w:r w:rsidDel="00000000" w:rsidR="00000000" w:rsidRPr="00000000">
        <w:rPr>
          <w:b w:val="1"/>
          <w:color w:val="ff0000"/>
          <w:rtl w:val="0"/>
        </w:rPr>
        <w:t xml:space="preserve">(a,b,c,d)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f2328"/>
          <w:rtl w:val="0"/>
        </w:rPr>
        <w:t xml:space="preserve">stochastic gradient descent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f2328"/>
          <w:rtl w:val="0"/>
        </w:rPr>
        <w:t xml:space="preserve">Adagrad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f2328"/>
          <w:rtl w:val="0"/>
        </w:rPr>
        <w:t xml:space="preserve">momentum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1f2328"/>
          <w:rtl w:val="0"/>
        </w:rPr>
        <w:t xml:space="preserve">RMSProp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statements about Adam is/are correct? </w:t>
      </w:r>
      <w:r w:rsidDel="00000000" w:rsidR="00000000" w:rsidRPr="00000000">
        <w:rPr>
          <w:b w:val="1"/>
          <w:color w:val="ff0000"/>
          <w:rtl w:val="0"/>
        </w:rPr>
        <w:t xml:space="preserve">(a,b,d)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usually use default values for the bets=(0.9, 0.999) in Adam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learning rate hyperparameter in Adam usually needs to be tuned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Adam should be used with batch gradient computations, not with mini-batches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Adam combines the advantages of RMSProp and momentum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is/are Per-parameter adaptive learning rate method(s)? </w:t>
      </w:r>
      <w:r w:rsidDel="00000000" w:rsidR="00000000" w:rsidRPr="00000000">
        <w:rPr>
          <w:b w:val="1"/>
          <w:color w:val="ff0000"/>
          <w:rtl w:val="0"/>
        </w:rPr>
        <w:t xml:space="preserve">(b,c,d)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Nesterov Momentum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Adagrad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RMSprop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calculate Accumulated gradient(momentum) for weights update? </w:t>
      </w:r>
      <w:r w:rsidDel="00000000" w:rsidR="00000000" w:rsidRPr="00000000">
        <w:rPr>
          <w:b w:val="1"/>
          <w:shd w:fill="fdfdfd" w:val="clear"/>
          <w:rtl w:val="0"/>
        </w:rPr>
        <w:t xml:space="preserve">Select the appropriate momentum parameter(♈) and inequalities for a and b.</w:t>
      </w:r>
      <w:r w:rsidDel="00000000" w:rsidR="00000000" w:rsidRPr="00000000">
        <w:rPr>
          <w:b w:val="1"/>
          <w:color w:val="ff0000"/>
          <w:shd w:fill="fdfdfd" w:val="clear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4213" cy="102718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02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hd w:fill="fdfdfd" w:val="clear"/>
          <w:rtl w:val="0"/>
        </w:rPr>
        <w:t xml:space="preserve">♈ =0.9 ,a=(-), b=(+)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fdfdfd" w:val="clear"/>
          <w:rtl w:val="0"/>
        </w:rPr>
        <w:t xml:space="preserve">♈ =0.99 ,a=(+), b=(-)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fdfdfd" w:val="clear"/>
          <w:rtl w:val="0"/>
        </w:rPr>
        <w:t xml:space="preserve">♈ =0.9 ,a=(+), b=(-)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fdfdfd" w:val="clear"/>
          <w:rtl w:val="0"/>
        </w:rPr>
        <w:t xml:space="preserve">♈ =0.99 ,a=(-), b=(+)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hd w:fill="fdfdfd" w:val="clear"/>
          <w:rtl w:val="0"/>
        </w:rPr>
        <w:t xml:space="preserve">♈ =0.9 ,a=(-), b=(-)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1"/>
          <w:szCs w:val="21"/>
          <w:highlight w:val="white"/>
          <w:rtl w:val="0"/>
        </w:rPr>
        <w:t xml:space="preserve">Which is the formula of the Taylor series? </w:t>
      </w: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1"/>
          <w:szCs w:val="21"/>
          <w:highlight w:val="whit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/>
        <w:drawing>
          <wp:inline distB="114300" distT="114300" distL="114300" distR="114300">
            <wp:extent cx="1962150" cy="7589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593" l="657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5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b. </w:t>
      </w:r>
      <w:r w:rsidDel="00000000" w:rsidR="00000000" w:rsidRPr="00000000">
        <w:rPr/>
        <w:drawing>
          <wp:inline distB="114300" distT="114300" distL="114300" distR="114300">
            <wp:extent cx="1590675" cy="7814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7069" l="0" r="722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8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/>
        <w:drawing>
          <wp:inline distB="114300" distT="114300" distL="114300" distR="114300">
            <wp:extent cx="1609725" cy="7391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71926" t="4993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3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d. </w:t>
      </w:r>
      <w:r w:rsidDel="00000000" w:rsidR="00000000" w:rsidRPr="00000000">
        <w:rPr/>
        <w:drawing>
          <wp:inline distB="114300" distT="114300" distL="114300" distR="114300">
            <wp:extent cx="2000250" cy="74517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65116" r="0" t="495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4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