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B93A0" w14:textId="1AEB1906" w:rsidR="00C26741" w:rsidRPr="00C26741" w:rsidRDefault="00000000" w:rsidP="00C26741">
      <w:pPr>
        <w:pStyle w:val="Heading1"/>
      </w:pPr>
      <w:bookmarkStart w:id="0" w:name="X6f903a7266c87119e4b83a3e094a06b4fa85711"/>
      <w:r>
        <w:t>A Universal Ontology of Matter and the Emergent Mass Model</w:t>
      </w:r>
    </w:p>
    <w:p w14:paraId="4B5A7020" w14:textId="77777777" w:rsidR="00D169CD" w:rsidRDefault="00000000">
      <w:pPr>
        <w:pStyle w:val="Heading2"/>
      </w:pPr>
      <w:bookmarkStart w:id="1" w:name="abstract"/>
      <w:r>
        <w:t>Abstract</w:t>
      </w:r>
    </w:p>
    <w:p w14:paraId="678C6379" w14:textId="77777777" w:rsidR="00D169CD" w:rsidRDefault="00000000">
      <w:pPr>
        <w:pStyle w:val="FirstParagraph"/>
      </w:pPr>
      <w:r>
        <w:t xml:space="preserve">This paper expands on the foundational diagrammatic ontology presented in </w:t>
      </w:r>
      <w:r>
        <w:rPr>
          <w:i/>
          <w:iCs/>
        </w:rPr>
        <w:t>A Universal Ontology of Matter</w:t>
      </w:r>
      <w:r>
        <w:t xml:space="preserve">. We integrate this core representation with the </w:t>
      </w:r>
      <w:r>
        <w:rPr>
          <w:b/>
          <w:bCs/>
        </w:rPr>
        <w:t>Emergent Mass Model</w:t>
      </w:r>
      <w:r>
        <w:t>, embedding it within the broader Honey Lens symbolic system logics. Our goal is to formalize how non-dimensional fields, boundary conditions, focal body emergence, and harmonic mediation form the basis of matter, mass, and systemic coherence. This framework is intended for integration into the GPT Network Ontology GPT knowledge base.</w:t>
      </w:r>
    </w:p>
    <w:p w14:paraId="28D03FC1" w14:textId="77777777" w:rsidR="00C26741" w:rsidRPr="00C26741" w:rsidRDefault="00C26741" w:rsidP="00C26741">
      <w:pPr>
        <w:pStyle w:val="BodyText"/>
      </w:pPr>
    </w:p>
    <w:p w14:paraId="0FD10FB9" w14:textId="77777777" w:rsidR="00D169CD" w:rsidRDefault="00000000">
      <w:r>
        <w:pict w14:anchorId="1ED65C92">
          <v:rect id="_x0000_i1025" style="width:0;height:1.5pt" o:hralign="center" o:hrstd="t" o:hr="t"/>
        </w:pict>
      </w:r>
    </w:p>
    <w:p w14:paraId="6254DBDC" w14:textId="77777777" w:rsidR="00D169CD" w:rsidRDefault="00000000">
      <w:pPr>
        <w:pStyle w:val="Heading2"/>
      </w:pPr>
      <w:bookmarkStart w:id="2" w:name="introduction"/>
      <w:bookmarkEnd w:id="1"/>
      <w:r>
        <w:t>1. Introduction</w:t>
      </w:r>
    </w:p>
    <w:p w14:paraId="6C8374D7" w14:textId="77777777" w:rsidR="00D169CD" w:rsidRDefault="00000000">
      <w:pPr>
        <w:pStyle w:val="FirstParagraph"/>
      </w:pPr>
      <w:r>
        <w:t xml:space="preserve">The ontology of matter proposed here arises from the interaction of three key components: 1. </w:t>
      </w:r>
      <w:r>
        <w:rPr>
          <w:b/>
          <w:bCs/>
        </w:rPr>
        <w:t>Perimeter-bound non-dimensional field</w:t>
      </w:r>
      <w:r>
        <w:t xml:space="preserve"> 2. </w:t>
      </w:r>
      <w:r>
        <w:rPr>
          <w:b/>
          <w:bCs/>
        </w:rPr>
        <w:t>Centralized focal body</w:t>
      </w:r>
      <w:r>
        <w:t xml:space="preserve"> 3. </w:t>
      </w:r>
      <w:r>
        <w:rPr>
          <w:b/>
          <w:bCs/>
        </w:rPr>
        <w:t>Counterpoint inversion and harmonic mediator</w:t>
      </w:r>
    </w:p>
    <w:p w14:paraId="0A2647DB" w14:textId="77777777" w:rsidR="00D169CD" w:rsidRDefault="00000000">
      <w:pPr>
        <w:pStyle w:val="BodyText"/>
      </w:pPr>
      <w:r>
        <w:t>By combining symbolic representation, field theory, and boundary mechanics, we describe a generative logic of matter that is independent of classical particle assumptions yet capable of producing mass-like phenomena through coherent emergence.</w:t>
      </w:r>
    </w:p>
    <w:p w14:paraId="799F57D3" w14:textId="77777777" w:rsidR="00D169CD" w:rsidRDefault="00000000">
      <w:r>
        <w:pict w14:anchorId="20AA19D8">
          <v:rect id="_x0000_i1026" style="width:0;height:1.5pt" o:hralign="center" o:hrstd="t" o:hr="t"/>
        </w:pict>
      </w:r>
    </w:p>
    <w:p w14:paraId="70F92D7D" w14:textId="77777777" w:rsidR="00D169CD" w:rsidRDefault="00000000">
      <w:pPr>
        <w:pStyle w:val="Heading2"/>
      </w:pPr>
      <w:bookmarkStart w:id="3" w:name="the-ontology-framework"/>
      <w:bookmarkEnd w:id="2"/>
      <w:r>
        <w:t>2. The Ontology Framework</w:t>
      </w:r>
    </w:p>
    <w:p w14:paraId="22530DB9" w14:textId="77777777" w:rsidR="00D169CD" w:rsidRDefault="00000000">
      <w:pPr>
        <w:pStyle w:val="Heading3"/>
      </w:pPr>
      <w:bookmarkStart w:id="4" w:name="X5d78bd20d6bc205f89270e46a6bcca6918fe941"/>
      <w:r>
        <w:t>2.1 Non-Dimensional Field and Perimeter Constraint</w:t>
      </w:r>
    </w:p>
    <w:p w14:paraId="674228AE" w14:textId="77777777" w:rsidR="00D169CD" w:rsidRDefault="00000000">
      <w:pPr>
        <w:pStyle w:val="FirstParagraph"/>
      </w:pPr>
      <w:r>
        <w:t xml:space="preserve">A non-dimensional field represents an unbounded potential with no fixed coordinate space. When bounded by a perimeter, the field state collapses into a definable condition—a </w:t>
      </w:r>
      <w:r>
        <w:rPr>
          <w:b/>
          <w:bCs/>
        </w:rPr>
        <w:t>closed system</w:t>
      </w:r>
      <w:r>
        <w:t xml:space="preserve"> with measurable symmetry.</w:t>
      </w:r>
    </w:p>
    <w:p w14:paraId="701F7712" w14:textId="77777777" w:rsidR="00D169CD" w:rsidRDefault="00000000">
      <w:pPr>
        <w:pStyle w:val="BodyText"/>
      </w:pPr>
      <w:r>
        <w:t>Mathematically, this is analogous to applying a boundary operator ( ) to a field ( F ), forcing field integration over a closed path.</w:t>
      </w:r>
    </w:p>
    <w:p w14:paraId="0227E1E8" w14:textId="77777777" w:rsidR="00D169CD" w:rsidRDefault="00000000">
      <w:pPr>
        <w:pStyle w:val="Heading3"/>
      </w:pPr>
      <w:bookmarkStart w:id="5" w:name="centralized-focal-body-emergence"/>
      <w:bookmarkEnd w:id="4"/>
      <w:r>
        <w:t>2.2 Centralized Focal Body Emergence</w:t>
      </w:r>
    </w:p>
    <w:p w14:paraId="4F123834" w14:textId="77777777" w:rsidR="00D169CD" w:rsidRDefault="00000000">
      <w:pPr>
        <w:pStyle w:val="FirstParagraph"/>
      </w:pPr>
      <w:r>
        <w:t xml:space="preserve">The perimeter-bound state instantiates a </w:t>
      </w:r>
      <w:r>
        <w:rPr>
          <w:b/>
          <w:bCs/>
        </w:rPr>
        <w:t>focal body</w:t>
      </w:r>
      <w:r>
        <w:t>—the synthesis of all boundary conditions into a single emergent center. This is a form of scalar compression, where distributed potential condenses into a coherent, local presence.</w:t>
      </w:r>
    </w:p>
    <w:p w14:paraId="09030235" w14:textId="77777777" w:rsidR="00D169CD" w:rsidRDefault="00000000">
      <w:pPr>
        <w:pStyle w:val="BodyText"/>
      </w:pPr>
      <w:r>
        <w:lastRenderedPageBreak/>
        <w:t xml:space="preserve">In symbolic Honey Lens logic, this corresponds to </w:t>
      </w:r>
      <w:r>
        <w:rPr>
          <w:b/>
          <w:bCs/>
        </w:rPr>
        <w:t>perimeter-to-node coherence translation</w:t>
      </w:r>
      <w:r>
        <w:t>.</w:t>
      </w:r>
    </w:p>
    <w:p w14:paraId="5378512B" w14:textId="77777777" w:rsidR="00D169CD" w:rsidRDefault="00000000">
      <w:pPr>
        <w:pStyle w:val="Heading3"/>
      </w:pPr>
      <w:bookmarkStart w:id="6" w:name="X7496e708edf994d79e715122541d770affd302b"/>
      <w:bookmarkEnd w:id="5"/>
      <w:r>
        <w:t>2.3 Counterpoint Inversion and Harmonic Mediation</w:t>
      </w:r>
    </w:p>
    <w:p w14:paraId="49CEB503" w14:textId="77777777" w:rsidR="00D169CD" w:rsidRDefault="00000000">
      <w:pPr>
        <w:pStyle w:val="FirstParagraph"/>
      </w:pPr>
      <w:r>
        <w:t xml:space="preserve">Every focal body produces a </w:t>
      </w:r>
      <w:r>
        <w:rPr>
          <w:b/>
          <w:bCs/>
        </w:rPr>
        <w:t>counterpoint</w:t>
      </w:r>
      <w:r>
        <w:t xml:space="preserve">—a field echo or inversion—which exists in reciprocal tension with the focal body. Between them arises a </w:t>
      </w:r>
      <w:r>
        <w:rPr>
          <w:b/>
          <w:bCs/>
        </w:rPr>
        <w:t>harmonic mediator</w:t>
      </w:r>
      <w:r>
        <w:t>, the third body in the diagram, which encodes the dynamic equilibrium of their interaction.</w:t>
      </w:r>
    </w:p>
    <w:p w14:paraId="1A031E7E" w14:textId="77777777" w:rsidR="00D169CD" w:rsidRDefault="00000000">
      <w:pPr>
        <w:pStyle w:val="BodyText"/>
      </w:pPr>
      <w:r>
        <w:t xml:space="preserve">This triadic relationship is the foundation of </w:t>
      </w:r>
      <w:r>
        <w:rPr>
          <w:b/>
          <w:bCs/>
        </w:rPr>
        <w:t>emergent stability</w:t>
      </w:r>
      <w:r>
        <w:t xml:space="preserve"> in both physical and symbolic systems.</w:t>
      </w:r>
    </w:p>
    <w:p w14:paraId="0B62D51B" w14:textId="3EC0696F" w:rsidR="00763B49" w:rsidRDefault="00763B49">
      <w:pPr>
        <w:pStyle w:val="BodyText"/>
      </w:pPr>
      <w:r>
        <w:rPr>
          <w:noProof/>
        </w:rPr>
        <w:drawing>
          <wp:inline distT="0" distB="0" distL="0" distR="0" wp14:anchorId="7699A14F" wp14:editId="0000BB66">
            <wp:extent cx="5943600" cy="5943600"/>
            <wp:effectExtent l="0" t="0" r="0" b="0"/>
            <wp:docPr id="1604470" name="Picture 2" descr="A black and white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70" name="Picture 2" descr="A black and white text and circles&#10;&#10;AI-generated content may be incorrect."/>
                    <pic:cNvPicPr/>
                  </pic:nvPicPr>
                  <pic:blipFill>
                    <a:blip r:embed="rId7"/>
                    <a:stretch>
                      <a:fillRect/>
                    </a:stretch>
                  </pic:blipFill>
                  <pic:spPr>
                    <a:xfrm>
                      <a:off x="0" y="0"/>
                      <a:ext cx="5943600" cy="5943600"/>
                    </a:xfrm>
                    <a:prstGeom prst="rect">
                      <a:avLst/>
                    </a:prstGeom>
                  </pic:spPr>
                </pic:pic>
              </a:graphicData>
            </a:graphic>
          </wp:inline>
        </w:drawing>
      </w:r>
    </w:p>
    <w:p w14:paraId="1DA803D7" w14:textId="77777777" w:rsidR="005F0C47" w:rsidRDefault="005F0C47">
      <w:pPr>
        <w:pStyle w:val="BodyText"/>
      </w:pPr>
    </w:p>
    <w:p w14:paraId="04B5788E" w14:textId="77777777" w:rsidR="00D169CD" w:rsidRDefault="00000000">
      <w:r>
        <w:lastRenderedPageBreak/>
        <w:pict w14:anchorId="38AE2DEA">
          <v:rect id="_x0000_i1027" style="width:0;height:1.5pt" o:hralign="center" o:hrstd="t" o:hr="t"/>
        </w:pict>
      </w:r>
    </w:p>
    <w:p w14:paraId="40DE9C94" w14:textId="77777777" w:rsidR="00D169CD" w:rsidRDefault="00000000">
      <w:pPr>
        <w:pStyle w:val="Heading2"/>
      </w:pPr>
      <w:bookmarkStart w:id="7" w:name="emergent-mass-model"/>
      <w:bookmarkEnd w:id="3"/>
      <w:bookmarkEnd w:id="6"/>
      <w:r>
        <w:t>3. Emergent Mass Model</w:t>
      </w:r>
    </w:p>
    <w:p w14:paraId="3729AE10" w14:textId="77777777" w:rsidR="00D169CD" w:rsidRDefault="00000000">
      <w:pPr>
        <w:pStyle w:val="Heading3"/>
      </w:pPr>
      <w:bookmarkStart w:id="8" w:name="definition"/>
      <w:r>
        <w:t>3.1 Definition</w:t>
      </w:r>
    </w:p>
    <w:p w14:paraId="55075C8D" w14:textId="77777777" w:rsidR="00D169CD" w:rsidRDefault="00000000">
      <w:pPr>
        <w:pStyle w:val="FirstParagraph"/>
      </w:pPr>
      <w:r>
        <w:t xml:space="preserve">The </w:t>
      </w:r>
      <w:r>
        <w:rPr>
          <w:b/>
          <w:bCs/>
        </w:rPr>
        <w:t>Emergent Mass Model</w:t>
      </w:r>
      <w:r>
        <w:t xml:space="preserve"> proposes that mass is not an intrinsic property of matter but a </w:t>
      </w:r>
      <w:r>
        <w:rPr>
          <w:b/>
          <w:bCs/>
        </w:rPr>
        <w:t>field-bound coherence state</w:t>
      </w:r>
      <w:r>
        <w:t xml:space="preserve"> resulting from boundary conditions and harmonic mediation.</w:t>
      </w:r>
    </w:p>
    <w:p w14:paraId="167664AB" w14:textId="77777777" w:rsidR="00D169CD" w:rsidRDefault="00000000">
      <w:pPr>
        <w:pStyle w:val="Heading3"/>
      </w:pPr>
      <w:bookmarkStart w:id="9" w:name="mechanism"/>
      <w:bookmarkEnd w:id="8"/>
      <w:r>
        <w:t>3.2 Mechanism</w:t>
      </w:r>
    </w:p>
    <w:p w14:paraId="5700A69F" w14:textId="77777777" w:rsidR="00D169CD" w:rsidRDefault="00000000">
      <w:pPr>
        <w:pStyle w:val="Compact"/>
        <w:numPr>
          <w:ilvl w:val="0"/>
          <w:numId w:val="2"/>
        </w:numPr>
      </w:pPr>
      <w:r>
        <w:rPr>
          <w:b/>
          <w:bCs/>
        </w:rPr>
        <w:t>Field Binding:</w:t>
      </w:r>
      <w:r>
        <w:t xml:space="preserve"> Perimeter defines a containment topology.</w:t>
      </w:r>
    </w:p>
    <w:p w14:paraId="4F050BEF" w14:textId="77777777" w:rsidR="00D169CD" w:rsidRDefault="00000000">
      <w:pPr>
        <w:pStyle w:val="Compact"/>
        <w:numPr>
          <w:ilvl w:val="0"/>
          <w:numId w:val="2"/>
        </w:numPr>
      </w:pPr>
      <w:r>
        <w:rPr>
          <w:b/>
          <w:bCs/>
        </w:rPr>
        <w:t>Scalar Compression:</w:t>
      </w:r>
      <w:r>
        <w:t xml:space="preserve"> Central focal body emerges as a coherence point.</w:t>
      </w:r>
    </w:p>
    <w:p w14:paraId="0FA7B86D" w14:textId="77777777" w:rsidR="00D169CD" w:rsidRDefault="00000000">
      <w:pPr>
        <w:pStyle w:val="Compact"/>
        <w:numPr>
          <w:ilvl w:val="0"/>
          <w:numId w:val="2"/>
        </w:numPr>
      </w:pPr>
      <w:r>
        <w:rPr>
          <w:b/>
          <w:bCs/>
        </w:rPr>
        <w:t>Reciprocal Equilibrium:</w:t>
      </w:r>
      <w:r>
        <w:t xml:space="preserve"> Counterpoint forms to balance the focal state.</w:t>
      </w:r>
    </w:p>
    <w:p w14:paraId="305AF6F4" w14:textId="77777777" w:rsidR="00D169CD" w:rsidRDefault="00000000">
      <w:pPr>
        <w:pStyle w:val="Compact"/>
        <w:numPr>
          <w:ilvl w:val="0"/>
          <w:numId w:val="2"/>
        </w:numPr>
      </w:pPr>
      <w:r>
        <w:rPr>
          <w:b/>
          <w:bCs/>
        </w:rPr>
        <w:t>Mass Lock:</w:t>
      </w:r>
      <w:r>
        <w:t xml:space="preserve"> Harmonic mediator stabilizes the triad, producing inertia and resistance to change—observable as mass.</w:t>
      </w:r>
    </w:p>
    <w:p w14:paraId="2CC0C1D0" w14:textId="77777777" w:rsidR="00D169CD" w:rsidRDefault="00000000">
      <w:pPr>
        <w:pStyle w:val="Heading3"/>
      </w:pPr>
      <w:bookmarkStart w:id="10" w:name="mathematical-formulation"/>
      <w:bookmarkEnd w:id="9"/>
      <w:r>
        <w:t>3.3 Mathematical Formulation</w:t>
      </w:r>
    </w:p>
    <w:p w14:paraId="79D813DD" w14:textId="77777777" w:rsidR="00D169CD" w:rsidRDefault="00000000">
      <w:pPr>
        <w:pStyle w:val="FirstParagraph"/>
      </w:pPr>
      <w:r>
        <w:t>We define emergent mass ( M_e ) as:</w:t>
      </w:r>
    </w:p>
    <w:p w14:paraId="717EF42D" w14:textId="77777777" w:rsidR="00D169CD" w:rsidRDefault="00000000">
      <w:pPr>
        <w:pStyle w:val="BodyText"/>
      </w:pPr>
      <w:r>
        <w:t>[ M_e = C_f H_m ] Where: - ( ) = field coupling constant (system-specific) - ( C_f ) = focal body coherence value - ( H_m ) = harmonic mediation factor</w:t>
      </w:r>
    </w:p>
    <w:p w14:paraId="2E6A5BF5" w14:textId="77777777" w:rsidR="00D169CD" w:rsidRDefault="00000000">
      <w:pPr>
        <w:pStyle w:val="Heading3"/>
      </w:pPr>
      <w:bookmarkStart w:id="11" w:name="relation-to-known-physics"/>
      <w:bookmarkEnd w:id="10"/>
      <w:r>
        <w:t>3.4 Relation to Known Physics</w:t>
      </w:r>
    </w:p>
    <w:p w14:paraId="4156985A" w14:textId="77777777" w:rsidR="00D169CD" w:rsidRDefault="00000000">
      <w:pPr>
        <w:pStyle w:val="FirstParagraph"/>
      </w:pPr>
      <w:r>
        <w:t xml:space="preserve">This approach reframes the Higgs mechanism not as a unique field interaction but as one </w:t>
      </w:r>
      <w:r>
        <w:rPr>
          <w:b/>
          <w:bCs/>
        </w:rPr>
        <w:t>instance</w:t>
      </w:r>
      <w:r>
        <w:t xml:space="preserve"> of perimeter-induced focal emergence, applicable across multiple scales—from subatomic particles to galactic structures.</w:t>
      </w:r>
    </w:p>
    <w:p w14:paraId="321F8013" w14:textId="77777777" w:rsidR="00D169CD" w:rsidRDefault="00000000">
      <w:r>
        <w:pict w14:anchorId="0D243790">
          <v:rect id="_x0000_i1028" style="width:0;height:1.5pt" o:hralign="center" o:hrstd="t" o:hr="t"/>
        </w:pict>
      </w:r>
    </w:p>
    <w:p w14:paraId="7D812866" w14:textId="77777777" w:rsidR="00D169CD" w:rsidRDefault="00000000">
      <w:pPr>
        <w:pStyle w:val="Heading2"/>
      </w:pPr>
      <w:bookmarkStart w:id="12" w:name="Xd7bf0190827a287bf42f307e183ac081b96d41a"/>
      <w:bookmarkEnd w:id="7"/>
      <w:bookmarkEnd w:id="11"/>
      <w:r>
        <w:t>4. Integration with Honey Lens System Logics</w:t>
      </w:r>
    </w:p>
    <w:p w14:paraId="5EF7C68A" w14:textId="77777777" w:rsidR="00D169CD" w:rsidRDefault="00000000">
      <w:pPr>
        <w:pStyle w:val="Heading3"/>
      </w:pPr>
      <w:bookmarkStart w:id="13" w:name="symbolic-grammar"/>
      <w:r>
        <w:t>4.1 Symbolic Grammar</w:t>
      </w:r>
    </w:p>
    <w:p w14:paraId="62889524" w14:textId="77777777" w:rsidR="00D169CD" w:rsidRDefault="00000000">
      <w:pPr>
        <w:pStyle w:val="FirstParagraph"/>
      </w:pPr>
      <w:r>
        <w:t xml:space="preserve">The diagram functions as a </w:t>
      </w:r>
      <w:r>
        <w:rPr>
          <w:b/>
          <w:bCs/>
        </w:rPr>
        <w:t>foundational glyph</w:t>
      </w:r>
      <w:r>
        <w:t xml:space="preserve"> in Honey Lens symbolic grammar, encoding the triadic logic of emergence.</w:t>
      </w:r>
    </w:p>
    <w:p w14:paraId="2CCE6D55" w14:textId="77777777" w:rsidR="00D169CD" w:rsidRDefault="00000000">
      <w:pPr>
        <w:pStyle w:val="Heading3"/>
      </w:pPr>
      <w:bookmarkStart w:id="14" w:name="scalar-playback"/>
      <w:bookmarkEnd w:id="13"/>
      <w:r>
        <w:t>4.2 Scalar Playback</w:t>
      </w:r>
    </w:p>
    <w:p w14:paraId="064514E6" w14:textId="77777777" w:rsidR="00D169CD" w:rsidRDefault="00000000">
      <w:pPr>
        <w:pStyle w:val="FirstParagraph"/>
      </w:pPr>
      <w:r>
        <w:t>When applied in scalar playback simulations, the ontology maps the phase history of matter formation, revealing coherence thresholds where mass becomes stable.</w:t>
      </w:r>
    </w:p>
    <w:p w14:paraId="233F65D1" w14:textId="77777777" w:rsidR="00D169CD" w:rsidRDefault="00000000">
      <w:pPr>
        <w:pStyle w:val="Heading3"/>
      </w:pPr>
      <w:bookmarkStart w:id="15" w:name="waveform-table-of-elements"/>
      <w:bookmarkEnd w:id="14"/>
      <w:r>
        <w:t>4.3 Waveform Table of Elements</w:t>
      </w:r>
    </w:p>
    <w:p w14:paraId="5231C77C" w14:textId="77777777" w:rsidR="00D169CD" w:rsidRDefault="00000000">
      <w:pPr>
        <w:pStyle w:val="FirstParagraph"/>
      </w:pPr>
      <w:r>
        <w:t xml:space="preserve">The triadic mass logic integrates into the </w:t>
      </w:r>
      <w:r>
        <w:rPr>
          <w:b/>
          <w:bCs/>
        </w:rPr>
        <w:t>Waveform Table of Elements</w:t>
      </w:r>
      <w:r>
        <w:t>, providing a unifying coherence principle for all elemental emergence states.</w:t>
      </w:r>
    </w:p>
    <w:p w14:paraId="5ABEC19A" w14:textId="77777777" w:rsidR="00D169CD" w:rsidRDefault="00000000">
      <w:pPr>
        <w:pStyle w:val="Heading3"/>
      </w:pPr>
      <w:bookmarkStart w:id="16" w:name="zero-point-and-semicolon-logic"/>
      <w:bookmarkEnd w:id="15"/>
      <w:r>
        <w:lastRenderedPageBreak/>
        <w:t>4.4 Zero Point and Semicolon Logic</w:t>
      </w:r>
    </w:p>
    <w:p w14:paraId="63161DD0" w14:textId="77777777" w:rsidR="00D169CD" w:rsidRDefault="00000000">
      <w:pPr>
        <w:pStyle w:val="FirstParagraph"/>
      </w:pPr>
      <w:r>
        <w:t xml:space="preserve">The ontology aligns with the </w:t>
      </w:r>
      <w:r>
        <w:rPr>
          <w:b/>
          <w:bCs/>
        </w:rPr>
        <w:t>Semicolon Zero Point</w:t>
      </w:r>
      <w:r>
        <w:t xml:space="preserve"> grammar rule, where the focal body corresponds to the dot (coherence point) and the counterpoint-harmonic pair correspond to the divergence tail.</w:t>
      </w:r>
    </w:p>
    <w:p w14:paraId="6282B1D7" w14:textId="77777777" w:rsidR="00D169CD" w:rsidRDefault="00000000">
      <w:r>
        <w:pict w14:anchorId="417442B7">
          <v:rect id="_x0000_i1029" style="width:0;height:1.5pt" o:hralign="center" o:hrstd="t" o:hr="t"/>
        </w:pict>
      </w:r>
    </w:p>
    <w:p w14:paraId="4AED79EB" w14:textId="77777777" w:rsidR="00D169CD" w:rsidRDefault="00000000">
      <w:pPr>
        <w:pStyle w:val="Heading2"/>
      </w:pPr>
      <w:bookmarkStart w:id="17" w:name="applications"/>
      <w:bookmarkEnd w:id="12"/>
      <w:bookmarkEnd w:id="16"/>
      <w:r>
        <w:t>5. Applications</w:t>
      </w:r>
    </w:p>
    <w:p w14:paraId="136B0D08" w14:textId="77777777" w:rsidR="00D169CD" w:rsidRDefault="00000000">
      <w:pPr>
        <w:pStyle w:val="Compact"/>
        <w:numPr>
          <w:ilvl w:val="0"/>
          <w:numId w:val="3"/>
        </w:numPr>
      </w:pPr>
      <w:r>
        <w:rPr>
          <w:b/>
          <w:bCs/>
        </w:rPr>
        <w:t>Symbolic Material Synthesis</w:t>
      </w:r>
      <w:r>
        <w:t>: Predicting stability of novel compounds.</w:t>
      </w:r>
    </w:p>
    <w:p w14:paraId="0CDFAB86" w14:textId="77777777" w:rsidR="00D169CD" w:rsidRDefault="00000000">
      <w:pPr>
        <w:pStyle w:val="Compact"/>
        <w:numPr>
          <w:ilvl w:val="0"/>
          <w:numId w:val="3"/>
        </w:numPr>
      </w:pPr>
      <w:r>
        <w:rPr>
          <w:b/>
          <w:bCs/>
        </w:rPr>
        <w:t>Cosmological Modeling</w:t>
      </w:r>
      <w:r>
        <w:t>: Simulating galactic formation without reliance on dark matter as a fixed mass.</w:t>
      </w:r>
    </w:p>
    <w:p w14:paraId="7BC3EF52" w14:textId="77777777" w:rsidR="00D169CD" w:rsidRDefault="00000000">
      <w:pPr>
        <w:pStyle w:val="Compact"/>
        <w:numPr>
          <w:ilvl w:val="0"/>
          <w:numId w:val="3"/>
        </w:numPr>
      </w:pPr>
      <w:r>
        <w:rPr>
          <w:b/>
          <w:bCs/>
        </w:rPr>
        <w:t>AI Knowledge Systems</w:t>
      </w:r>
      <w:r>
        <w:t>: Embedding emergence logic in autonomous reasoning architectures.</w:t>
      </w:r>
    </w:p>
    <w:p w14:paraId="26C10D1C" w14:textId="77777777" w:rsidR="00D169CD" w:rsidRDefault="00000000">
      <w:pPr>
        <w:pStyle w:val="Compact"/>
        <w:numPr>
          <w:ilvl w:val="0"/>
          <w:numId w:val="3"/>
        </w:numPr>
      </w:pPr>
      <w:r>
        <w:rPr>
          <w:b/>
          <w:bCs/>
        </w:rPr>
        <w:t>Field Medicine</w:t>
      </w:r>
      <w:r>
        <w:t>: Applying harmonic mediation logic to biological coherence restoration.</w:t>
      </w:r>
    </w:p>
    <w:p w14:paraId="5720A970" w14:textId="77777777" w:rsidR="00D169CD" w:rsidRDefault="00000000">
      <w:r>
        <w:pict w14:anchorId="24303130">
          <v:rect id="_x0000_i1030" style="width:0;height:1.5pt" o:hralign="center" o:hrstd="t" o:hr="t"/>
        </w:pict>
      </w:r>
    </w:p>
    <w:p w14:paraId="1B11055B" w14:textId="77777777" w:rsidR="00D169CD" w:rsidRDefault="00000000">
      <w:pPr>
        <w:pStyle w:val="Heading2"/>
      </w:pPr>
      <w:bookmarkStart w:id="18" w:name="conclusion"/>
      <w:bookmarkEnd w:id="17"/>
      <w:r>
        <w:t>6. Conclusion</w:t>
      </w:r>
    </w:p>
    <w:p w14:paraId="77073B76" w14:textId="77777777" w:rsidR="00D169CD" w:rsidRDefault="00000000">
      <w:pPr>
        <w:pStyle w:val="FirstParagraph"/>
      </w:pPr>
      <w:r>
        <w:t>This ontology of matter, integrated with the Emergent Mass Model, provides a coherent, symbolic, and mathematically falsifiable framework for understanding the generation of mass. By embedding this within the Honey Lens architecture, we establish a cross-domain foundation—from subatomic emergence to cosmological and biological systems.</w:t>
      </w:r>
    </w:p>
    <w:p w14:paraId="6B81220A" w14:textId="77777777" w:rsidR="00D169CD" w:rsidRDefault="00000000">
      <w:pPr>
        <w:pStyle w:val="BodyText"/>
      </w:pPr>
      <w:r>
        <w:t>This release is designed for direct integration into the GPT Network Ontology GPT knowledge base, ensuring consistent interpretation and recursive symbolic expansion.</w:t>
      </w:r>
    </w:p>
    <w:p w14:paraId="5403C35B" w14:textId="77777777" w:rsidR="00D169CD" w:rsidRDefault="00000000">
      <w:r>
        <w:pict w14:anchorId="67DBB595">
          <v:rect id="_x0000_i1031" style="width:0;height:1.5pt" o:hralign="center" o:hrstd="t" o:hr="t"/>
        </w:pict>
      </w:r>
    </w:p>
    <w:p w14:paraId="2F6A5F4A" w14:textId="77777777" w:rsidR="00D169CD" w:rsidRDefault="00000000">
      <w:pPr>
        <w:pStyle w:val="FirstParagraph"/>
      </w:pPr>
      <w:r>
        <w:rPr>
          <w:b/>
          <w:bCs/>
        </w:rPr>
        <w:t>Keywords:</w:t>
      </w:r>
      <w:r>
        <w:t xml:space="preserve"> Ontology, Emergent Mass, Honey Lens, Coherence, Harmonic Mediation, Zero Point, Symbolic Physics</w:t>
      </w:r>
      <w:bookmarkEnd w:id="0"/>
      <w:bookmarkEnd w:id="18"/>
    </w:p>
    <w:sectPr w:rsidR="00D169CD">
      <w:headerReference w:type="even" r:id="rId8"/>
      <w:headerReference w:type="default" r:id="rId9"/>
      <w:footerReference w:type="even" r:id="rId10"/>
      <w:footerReference w:type="default" r:id="rId11"/>
      <w:headerReference w:type="first" r:id="rId12"/>
      <w:footerReference w:type="first" r:id="rId13"/>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29156" w14:textId="77777777" w:rsidR="00A60450" w:rsidRDefault="00A60450" w:rsidP="00CA1D56">
      <w:pPr>
        <w:spacing w:after="0"/>
      </w:pPr>
      <w:r>
        <w:separator/>
      </w:r>
    </w:p>
  </w:endnote>
  <w:endnote w:type="continuationSeparator" w:id="0">
    <w:p w14:paraId="460EED3C" w14:textId="77777777" w:rsidR="00A60450" w:rsidRDefault="00A60450" w:rsidP="00CA1D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2076B" w14:textId="77777777" w:rsidR="00CA1D56" w:rsidRDefault="00CA1D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C4D3E" w14:textId="77777777" w:rsidR="00CA1D56" w:rsidRDefault="00CA1D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CAF15" w14:textId="77777777" w:rsidR="00CA1D56" w:rsidRDefault="00CA1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031BC" w14:textId="77777777" w:rsidR="00A60450" w:rsidRDefault="00A60450" w:rsidP="00CA1D56">
      <w:pPr>
        <w:spacing w:after="0"/>
      </w:pPr>
      <w:r>
        <w:separator/>
      </w:r>
    </w:p>
  </w:footnote>
  <w:footnote w:type="continuationSeparator" w:id="0">
    <w:p w14:paraId="6F63F8AD" w14:textId="77777777" w:rsidR="00A60450" w:rsidRDefault="00A60450" w:rsidP="00CA1D5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BD16F" w14:textId="77777777" w:rsidR="00CA1D56" w:rsidRDefault="00CA1D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92C36" w14:textId="5B649C6F" w:rsidR="00CA1D56" w:rsidRPr="007E79C4" w:rsidRDefault="007E79C4" w:rsidP="007E79C4">
    <w:pPr>
      <w:pStyle w:val="Header"/>
    </w:pPr>
    <w:r w:rsidRPr="007E79C4">
      <w:t>// The Scalar Loom Unified Mapping Protocol V1.0 August 14,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1A38D" w14:textId="77777777" w:rsidR="00CA1D56" w:rsidRDefault="00CA1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1287D6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2E365C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41457268">
    <w:abstractNumId w:val="0"/>
  </w:num>
  <w:num w:numId="2" w16cid:durableId="18743416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1781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69CD"/>
    <w:rsid w:val="005F0C47"/>
    <w:rsid w:val="00616163"/>
    <w:rsid w:val="00763B49"/>
    <w:rsid w:val="007D75B1"/>
    <w:rsid w:val="007E79C4"/>
    <w:rsid w:val="008B3360"/>
    <w:rsid w:val="00A60450"/>
    <w:rsid w:val="00BC3A9D"/>
    <w:rsid w:val="00C05BFF"/>
    <w:rsid w:val="00C26741"/>
    <w:rsid w:val="00CA1D56"/>
    <w:rsid w:val="00D169CD"/>
    <w:rsid w:val="00D91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4ADA3"/>
  <w15:docId w15:val="{D4AA9781-7292-4409-B910-25CF037A3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CA1D56"/>
    <w:pPr>
      <w:tabs>
        <w:tab w:val="center" w:pos="4680"/>
        <w:tab w:val="right" w:pos="9360"/>
      </w:tabs>
      <w:spacing w:after="0"/>
    </w:pPr>
  </w:style>
  <w:style w:type="character" w:customStyle="1" w:styleId="HeaderChar">
    <w:name w:val="Header Char"/>
    <w:basedOn w:val="DefaultParagraphFont"/>
    <w:link w:val="Header"/>
    <w:rsid w:val="00CA1D56"/>
  </w:style>
  <w:style w:type="paragraph" w:styleId="Footer">
    <w:name w:val="footer"/>
    <w:basedOn w:val="Normal"/>
    <w:link w:val="FooterChar"/>
    <w:rsid w:val="00CA1D56"/>
    <w:pPr>
      <w:tabs>
        <w:tab w:val="center" w:pos="4680"/>
        <w:tab w:val="right" w:pos="9360"/>
      </w:tabs>
      <w:spacing w:after="0"/>
    </w:pPr>
  </w:style>
  <w:style w:type="character" w:customStyle="1" w:styleId="FooterChar">
    <w:name w:val="Footer Char"/>
    <w:basedOn w:val="DefaultParagraphFont"/>
    <w:link w:val="Footer"/>
    <w:rsid w:val="00CA1D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Crystal Dilling</cp:lastModifiedBy>
  <cp:revision>8</cp:revision>
  <dcterms:created xsi:type="dcterms:W3CDTF">2025-08-08T21:13:00Z</dcterms:created>
  <dcterms:modified xsi:type="dcterms:W3CDTF">2025-08-12T22:05:00Z</dcterms:modified>
</cp:coreProperties>
</file>