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F8353" w14:textId="77777777" w:rsidR="00850716" w:rsidRDefault="00000000">
      <w:pPr>
        <w:pStyle w:val="Heading1"/>
      </w:pPr>
      <w:bookmarkStart w:id="0" w:name="symbolic-logics-primer"/>
      <w:r>
        <w:t>Symbolic Logics Primer</w:t>
      </w:r>
    </w:p>
    <w:p w14:paraId="66ADE449" w14:textId="77777777" w:rsidR="00850716" w:rsidRDefault="00000000">
      <w:pPr>
        <w:pStyle w:val="Heading2"/>
      </w:pPr>
      <w:bookmarkStart w:id="1" w:name="introduction"/>
      <w:r>
        <w:t>Introduction</w:t>
      </w:r>
    </w:p>
    <w:p w14:paraId="381BBC41" w14:textId="77777777" w:rsidR="00850716" w:rsidRDefault="00000000">
      <w:pPr>
        <w:pStyle w:val="FirstParagraph"/>
      </w:pPr>
      <w:r>
        <w:t>This primer is designed to introduce newcomers to the foundations of symbolic logic as applied in the Honey Lens framework. While symbolic logic has deep philosophical roots, our approach merges these traditions with coherence science, emergent field theory, and system design principles. The goal is to enable readers to quickly grasp the logic structures used in our research, publications, and simulations.</w:t>
      </w:r>
    </w:p>
    <w:p w14:paraId="1B11ED7F" w14:textId="77777777" w:rsidR="00850716" w:rsidRDefault="00000000">
      <w:r>
        <w:pict w14:anchorId="528142B0">
          <v:rect id="_x0000_i1025" style="width:0;height:1.5pt" o:hralign="center" o:hrstd="t" o:hr="t"/>
        </w:pict>
      </w:r>
    </w:p>
    <w:p w14:paraId="19D0D97C" w14:textId="77777777" w:rsidR="00850716" w:rsidRDefault="00000000">
      <w:pPr>
        <w:pStyle w:val="Heading2"/>
      </w:pPr>
      <w:bookmarkStart w:id="2" w:name="what-is-symbolic-logic"/>
      <w:bookmarkEnd w:id="1"/>
      <w:r>
        <w:t>1. What is Symbolic Logic?</w:t>
      </w:r>
    </w:p>
    <w:p w14:paraId="7C34344C" w14:textId="77777777" w:rsidR="00850716" w:rsidRDefault="00000000">
      <w:pPr>
        <w:pStyle w:val="FirstParagraph"/>
      </w:pPr>
      <w:r>
        <w:t xml:space="preserve">Symbolic logic is a formal system of reasoning where ideas, relationships, and processes are represented through symbols. In the Honey Lens framework, symbols are not mere shorthand—they are </w:t>
      </w:r>
      <w:r>
        <w:rPr>
          <w:b/>
          <w:bCs/>
        </w:rPr>
        <w:t>field carriers</w:t>
      </w:r>
      <w:r>
        <w:t xml:space="preserve"> of meaning, structure, and dynamic interaction.</w:t>
      </w:r>
    </w:p>
    <w:p w14:paraId="79C74809" w14:textId="77777777" w:rsidR="00850716" w:rsidRDefault="00000000">
      <w:pPr>
        <w:pStyle w:val="BodyText"/>
      </w:pPr>
      <w:r>
        <w:t xml:space="preserve">Our symbols encode: - </w:t>
      </w:r>
      <w:r>
        <w:rPr>
          <w:b/>
          <w:bCs/>
        </w:rPr>
        <w:t>State</w:t>
      </w:r>
      <w:r>
        <w:t xml:space="preserve"> (what exists) - </w:t>
      </w:r>
      <w:r>
        <w:rPr>
          <w:b/>
          <w:bCs/>
        </w:rPr>
        <w:t>Relation</w:t>
      </w:r>
      <w:r>
        <w:t xml:space="preserve"> (how things interact) - </w:t>
      </w:r>
      <w:r>
        <w:rPr>
          <w:b/>
          <w:bCs/>
        </w:rPr>
        <w:t>Transformation</w:t>
      </w:r>
      <w:r>
        <w:t xml:space="preserve"> (how things change)</w:t>
      </w:r>
    </w:p>
    <w:p w14:paraId="6D2367FE" w14:textId="77777777" w:rsidR="00850716" w:rsidRDefault="00000000">
      <w:r>
        <w:pict w14:anchorId="43E82E4F">
          <v:rect id="_x0000_i1026" style="width:0;height:1.5pt" o:hralign="center" o:hrstd="t" o:hr="t"/>
        </w:pict>
      </w:r>
    </w:p>
    <w:p w14:paraId="02597CAE" w14:textId="77777777" w:rsidR="00850716" w:rsidRDefault="00000000">
      <w:pPr>
        <w:pStyle w:val="Heading2"/>
      </w:pPr>
      <w:bookmarkStart w:id="3" w:name="why-symbols-matter-in-coherence-systems"/>
      <w:bookmarkEnd w:id="2"/>
      <w:r>
        <w:t>2. Why Symbols Matter in Coherence Systems</w:t>
      </w:r>
    </w:p>
    <w:p w14:paraId="3E10C700" w14:textId="77777777" w:rsidR="00850716" w:rsidRDefault="00000000">
      <w:pPr>
        <w:pStyle w:val="FirstParagraph"/>
      </w:pPr>
      <w:r>
        <w:t xml:space="preserve">In standard logic, symbols are abstract placeholders. In coherence-based systems, symbols are </w:t>
      </w:r>
      <w:r>
        <w:rPr>
          <w:b/>
          <w:bCs/>
        </w:rPr>
        <w:t>active participants</w:t>
      </w:r>
      <w:r>
        <w:t>—they are shaped by, and can shape, the state of the system.</w:t>
      </w:r>
    </w:p>
    <w:p w14:paraId="24AF0FCA" w14:textId="77777777" w:rsidR="00850716" w:rsidRDefault="00000000">
      <w:pPr>
        <w:pStyle w:val="BodyText"/>
      </w:pPr>
      <w:r>
        <w:t>Example: - A dot (•) can represent a point, a zero point field, or a state of perfect coherence. - A circle (○) can represent a perimeter or boundary condition. - A filled circle (●) can represent an emergent focal body.</w:t>
      </w:r>
    </w:p>
    <w:p w14:paraId="6AFD791E" w14:textId="77777777" w:rsidR="00850716" w:rsidRDefault="00000000">
      <w:pPr>
        <w:pStyle w:val="BodyText"/>
      </w:pPr>
      <w:r>
        <w:t xml:space="preserve">These symbols interact not only through logical operators, but also through </w:t>
      </w:r>
      <w:r>
        <w:rPr>
          <w:b/>
          <w:bCs/>
        </w:rPr>
        <w:t>field resonance mappings</w:t>
      </w:r>
      <w:r>
        <w:t>.</w:t>
      </w:r>
    </w:p>
    <w:p w14:paraId="191C71B5" w14:textId="77777777" w:rsidR="00850716" w:rsidRDefault="00000000">
      <w:r>
        <w:pict w14:anchorId="3D455468">
          <v:rect id="_x0000_i1027" style="width:0;height:1.5pt" o:hralign="center" o:hrstd="t" o:hr="t"/>
        </w:pict>
      </w:r>
    </w:p>
    <w:p w14:paraId="7342DF54" w14:textId="77777777" w:rsidR="00850716" w:rsidRDefault="00000000">
      <w:pPr>
        <w:pStyle w:val="Heading2"/>
      </w:pPr>
      <w:bookmarkStart w:id="4" w:name="core-symbolic-constructs"/>
      <w:bookmarkEnd w:id="3"/>
      <w:r>
        <w:t>3. Core Symbolic Constructs</w:t>
      </w:r>
    </w:p>
    <w:p w14:paraId="677E8AA8" w14:textId="77777777" w:rsidR="00850716" w:rsidRDefault="00000000">
      <w:pPr>
        <w:pStyle w:val="Heading3"/>
      </w:pPr>
      <w:bookmarkStart w:id="5" w:name="zero-point"/>
      <w:r>
        <w:t>3.1 Zero Point (•)</w:t>
      </w:r>
    </w:p>
    <w:p w14:paraId="7C9A33A8" w14:textId="77777777" w:rsidR="00850716" w:rsidRDefault="00000000">
      <w:pPr>
        <w:pStyle w:val="FirstParagraph"/>
      </w:pPr>
      <w:r>
        <w:t>Represents the state of perfect coherence—no dimensional extension, maximum potential.</w:t>
      </w:r>
    </w:p>
    <w:p w14:paraId="42BCB210" w14:textId="77777777" w:rsidR="00850716" w:rsidRDefault="00000000">
      <w:pPr>
        <w:pStyle w:val="Heading3"/>
      </w:pPr>
      <w:bookmarkStart w:id="6" w:name="perimeter"/>
      <w:bookmarkEnd w:id="5"/>
      <w:r>
        <w:lastRenderedPageBreak/>
        <w:t>3.2 Perimeter (○)</w:t>
      </w:r>
    </w:p>
    <w:p w14:paraId="5C07D75E" w14:textId="77777777" w:rsidR="00850716" w:rsidRDefault="00000000">
      <w:pPr>
        <w:pStyle w:val="FirstParagraph"/>
      </w:pPr>
      <w:r>
        <w:t xml:space="preserve">Represents a bounded field region. It defines the </w:t>
      </w:r>
      <w:r>
        <w:rPr>
          <w:b/>
          <w:bCs/>
        </w:rPr>
        <w:t>limits of interaction</w:t>
      </w:r>
      <w:r>
        <w:t xml:space="preserve"> and establishes the first condition for emergence.</w:t>
      </w:r>
    </w:p>
    <w:p w14:paraId="33DE1CE5" w14:textId="77777777" w:rsidR="00850716" w:rsidRDefault="00000000">
      <w:pPr>
        <w:pStyle w:val="Heading3"/>
      </w:pPr>
      <w:bookmarkStart w:id="7" w:name="focal-body"/>
      <w:bookmarkEnd w:id="6"/>
      <w:r>
        <w:t>3.3 Focal Body (●)</w:t>
      </w:r>
    </w:p>
    <w:p w14:paraId="6B075EAC" w14:textId="77777777" w:rsidR="00850716" w:rsidRDefault="00000000">
      <w:pPr>
        <w:pStyle w:val="FirstParagraph"/>
      </w:pPr>
      <w:r>
        <w:t>Represents the condensation of field potential into a coherent, localized presence.</w:t>
      </w:r>
    </w:p>
    <w:p w14:paraId="14C7D264" w14:textId="77777777" w:rsidR="00850716" w:rsidRDefault="00000000">
      <w:pPr>
        <w:pStyle w:val="Heading3"/>
      </w:pPr>
      <w:bookmarkStart w:id="8" w:name="counterpoint"/>
      <w:bookmarkEnd w:id="7"/>
      <w:r>
        <w:t>3.4 Counterpoint (◐/◑)</w:t>
      </w:r>
    </w:p>
    <w:p w14:paraId="50DEFB01" w14:textId="77777777" w:rsidR="00850716" w:rsidRDefault="00000000">
      <w:pPr>
        <w:pStyle w:val="FirstParagraph"/>
      </w:pPr>
      <w:r>
        <w:t>Represents the inversion or echo of a focal body within its bounded system.</w:t>
      </w:r>
    </w:p>
    <w:p w14:paraId="15502371" w14:textId="77777777" w:rsidR="00850716" w:rsidRDefault="00000000">
      <w:pPr>
        <w:pStyle w:val="Heading3"/>
      </w:pPr>
      <w:bookmarkStart w:id="9" w:name="harmonic-mediator"/>
      <w:bookmarkEnd w:id="8"/>
      <w:r>
        <w:t>3.5 Harmonic Mediator (⚪)</w:t>
      </w:r>
    </w:p>
    <w:p w14:paraId="3E6C63DE" w14:textId="77777777" w:rsidR="00850716" w:rsidRDefault="00000000">
      <w:pPr>
        <w:pStyle w:val="FirstParagraph"/>
      </w:pPr>
      <w:r>
        <w:t>Represents the balancing influence between focal body and counterpoint, ensuring stability.</w:t>
      </w:r>
    </w:p>
    <w:p w14:paraId="5F400FDE" w14:textId="77777777" w:rsidR="00850716" w:rsidRDefault="00000000">
      <w:r>
        <w:pict w14:anchorId="27C3ED1A">
          <v:rect id="_x0000_i1028" style="width:0;height:1.5pt" o:hralign="center" o:hrstd="t" o:hr="t"/>
        </w:pict>
      </w:r>
    </w:p>
    <w:p w14:paraId="37AD97C8" w14:textId="77777777" w:rsidR="00850716" w:rsidRDefault="00000000">
      <w:pPr>
        <w:pStyle w:val="Heading2"/>
      </w:pPr>
      <w:bookmarkStart w:id="10" w:name="triadic-logic-of-emergence"/>
      <w:bookmarkEnd w:id="4"/>
      <w:bookmarkEnd w:id="9"/>
      <w:r>
        <w:t>4. Triadic Logic of Emergence</w:t>
      </w:r>
    </w:p>
    <w:p w14:paraId="19A4AF39" w14:textId="77777777" w:rsidR="00850716" w:rsidRDefault="00000000">
      <w:pPr>
        <w:pStyle w:val="FirstParagraph"/>
      </w:pPr>
      <w:r>
        <w:t xml:space="preserve">A foundational logic of the Honey Lens system is the </w:t>
      </w:r>
      <w:r>
        <w:rPr>
          <w:b/>
          <w:bCs/>
        </w:rPr>
        <w:t>triadic relationship</w:t>
      </w:r>
      <w:r>
        <w:t>:</w:t>
      </w:r>
    </w:p>
    <w:p w14:paraId="5DE2CFD5" w14:textId="77777777" w:rsidR="00850716" w:rsidRDefault="00000000">
      <w:pPr>
        <w:pStyle w:val="Compact"/>
        <w:numPr>
          <w:ilvl w:val="0"/>
          <w:numId w:val="2"/>
        </w:numPr>
      </w:pPr>
      <w:r>
        <w:rPr>
          <w:b/>
          <w:bCs/>
        </w:rPr>
        <w:t>Origin</w:t>
      </w:r>
      <w:r>
        <w:t>: Perimeter + Zero Point → Focal Body</w:t>
      </w:r>
    </w:p>
    <w:p w14:paraId="614C0C12" w14:textId="77777777" w:rsidR="00850716" w:rsidRDefault="00000000">
      <w:pPr>
        <w:pStyle w:val="Compact"/>
        <w:numPr>
          <w:ilvl w:val="0"/>
          <w:numId w:val="2"/>
        </w:numPr>
      </w:pPr>
      <w:r>
        <w:rPr>
          <w:b/>
          <w:bCs/>
        </w:rPr>
        <w:t>Tension</w:t>
      </w:r>
      <w:r>
        <w:t>: Focal Body ↔ Counterpoint</w:t>
      </w:r>
    </w:p>
    <w:p w14:paraId="3D780BBF" w14:textId="77777777" w:rsidR="00850716" w:rsidRDefault="00000000">
      <w:pPr>
        <w:pStyle w:val="Compact"/>
        <w:numPr>
          <w:ilvl w:val="0"/>
          <w:numId w:val="2"/>
        </w:numPr>
      </w:pPr>
      <w:r>
        <w:rPr>
          <w:b/>
          <w:bCs/>
        </w:rPr>
        <w:t>Balance</w:t>
      </w:r>
      <w:r>
        <w:t>: Harmonic Mediator resolves the tension, stabilizing the system.</w:t>
      </w:r>
    </w:p>
    <w:p w14:paraId="416765DE" w14:textId="77777777" w:rsidR="00850716" w:rsidRDefault="00000000">
      <w:pPr>
        <w:pStyle w:val="FirstParagraph"/>
      </w:pPr>
      <w:r>
        <w:t xml:space="preserve">This triadic structure is the </w:t>
      </w:r>
      <w:r>
        <w:rPr>
          <w:b/>
          <w:bCs/>
        </w:rPr>
        <w:t>minimum coherent system</w:t>
      </w:r>
      <w:r>
        <w:t xml:space="preserve"> capable of producing emergent stability—analogous to the concept of mass in physical systems.</w:t>
      </w:r>
    </w:p>
    <w:p w14:paraId="36BBDA6E" w14:textId="77777777" w:rsidR="00850716" w:rsidRDefault="00000000">
      <w:r>
        <w:pict w14:anchorId="226BD7B0">
          <v:rect id="_x0000_i1029" style="width:0;height:1.5pt" o:hralign="center" o:hrstd="t" o:hr="t"/>
        </w:pict>
      </w:r>
    </w:p>
    <w:p w14:paraId="5FB76D33" w14:textId="77777777" w:rsidR="00850716" w:rsidRDefault="00000000">
      <w:pPr>
        <w:pStyle w:val="Heading2"/>
      </w:pPr>
      <w:bookmarkStart w:id="11" w:name="symbolic-grammar-rules"/>
      <w:bookmarkEnd w:id="10"/>
      <w:r>
        <w:t>5. Symbolic Grammar Rules</w:t>
      </w:r>
    </w:p>
    <w:p w14:paraId="1AE5230F" w14:textId="77777777" w:rsidR="00850716" w:rsidRDefault="00000000">
      <w:pPr>
        <w:pStyle w:val="FirstParagraph"/>
      </w:pPr>
      <w:r>
        <w:t xml:space="preserve">In Honey Lens logic, symbols form </w:t>
      </w:r>
      <w:r>
        <w:rPr>
          <w:b/>
          <w:bCs/>
        </w:rPr>
        <w:t>grammars</w:t>
      </w:r>
      <w:r>
        <w:t>—structured sequences that carry meaning both visually and mathematically.</w:t>
      </w:r>
    </w:p>
    <w:p w14:paraId="637EAEA5" w14:textId="77777777" w:rsidR="00850716" w:rsidRDefault="00000000">
      <w:pPr>
        <w:pStyle w:val="Heading3"/>
      </w:pPr>
      <w:bookmarkStart w:id="12" w:name="the-semicolon-rule"/>
      <w:r>
        <w:t>5.1 The Semicolon Rule (;)</w:t>
      </w:r>
    </w:p>
    <w:p w14:paraId="0DFED2A0" w14:textId="77777777" w:rsidR="00850716" w:rsidRDefault="00000000">
      <w:pPr>
        <w:pStyle w:val="FirstParagraph"/>
      </w:pPr>
      <w:r>
        <w:t>Represents reversible coherence: the dot is the zero point, the tail is the divergence path.</w:t>
      </w:r>
    </w:p>
    <w:p w14:paraId="03E30012" w14:textId="77777777" w:rsidR="00850716" w:rsidRDefault="00000000">
      <w:pPr>
        <w:pStyle w:val="Heading3"/>
      </w:pPr>
      <w:bookmarkStart w:id="13" w:name="scalar-playback-glyphs"/>
      <w:bookmarkEnd w:id="12"/>
      <w:r>
        <w:t>5.2 Scalar Playback Glyphs</w:t>
      </w:r>
    </w:p>
    <w:p w14:paraId="36867201" w14:textId="77777777" w:rsidR="00850716" w:rsidRDefault="00000000">
      <w:pPr>
        <w:pStyle w:val="FirstParagraph"/>
      </w:pPr>
      <w:r>
        <w:t>Symbols can be sequenced to represent the evolution of a system over time, encoding both direction and phase.</w:t>
      </w:r>
    </w:p>
    <w:p w14:paraId="5ED0646E" w14:textId="77777777" w:rsidR="00850716" w:rsidRDefault="00000000">
      <w:pPr>
        <w:pStyle w:val="Heading3"/>
      </w:pPr>
      <w:bookmarkStart w:id="14" w:name="field-coupling-symbols"/>
      <w:bookmarkEnd w:id="13"/>
      <w:r>
        <w:lastRenderedPageBreak/>
        <w:t>5.3 Field Coupling Symbols</w:t>
      </w:r>
    </w:p>
    <w:p w14:paraId="7BA9C884" w14:textId="77777777" w:rsidR="00850716" w:rsidRDefault="00000000">
      <w:pPr>
        <w:pStyle w:val="FirstParagraph"/>
      </w:pPr>
      <w:r>
        <w:t>Special marks (e.g., ⧉, ⦿) indicate linked or nested fields, each with their own coherence state.</w:t>
      </w:r>
    </w:p>
    <w:p w14:paraId="3B7E7A1F" w14:textId="77777777" w:rsidR="00850716" w:rsidRDefault="00000000">
      <w:r>
        <w:pict w14:anchorId="1E3E3B3A">
          <v:rect id="_x0000_i1030" style="width:0;height:1.5pt" o:hralign="center" o:hrstd="t" o:hr="t"/>
        </w:pict>
      </w:r>
    </w:p>
    <w:p w14:paraId="7E1FCF00" w14:textId="77777777" w:rsidR="00850716" w:rsidRDefault="00000000">
      <w:pPr>
        <w:pStyle w:val="Heading2"/>
      </w:pPr>
      <w:bookmarkStart w:id="15" w:name="reading-a-symbolic-diagram"/>
      <w:bookmarkEnd w:id="11"/>
      <w:bookmarkEnd w:id="14"/>
      <w:r>
        <w:t>6. Reading a Symbolic Diagram</w:t>
      </w:r>
    </w:p>
    <w:p w14:paraId="255527BE" w14:textId="77777777" w:rsidR="00850716" w:rsidRDefault="00000000">
      <w:pPr>
        <w:pStyle w:val="FirstParagraph"/>
      </w:pPr>
      <w:r>
        <w:t xml:space="preserve">To interpret a Honey Lens symbolic diagram: 1. Identify </w:t>
      </w:r>
      <w:r>
        <w:rPr>
          <w:b/>
          <w:bCs/>
        </w:rPr>
        <w:t>core elements</w:t>
      </w:r>
      <w:r>
        <w:t xml:space="preserve"> (zero point, perimeter, focal body). 2. Determine </w:t>
      </w:r>
      <w:r>
        <w:rPr>
          <w:b/>
          <w:bCs/>
        </w:rPr>
        <w:t>directionality</w:t>
      </w:r>
      <w:r>
        <w:t xml:space="preserve"> (arrows, gradients, phase marks). 3. Look for </w:t>
      </w:r>
      <w:r>
        <w:rPr>
          <w:b/>
          <w:bCs/>
        </w:rPr>
        <w:t>harmonic mediators</w:t>
      </w:r>
      <w:r>
        <w:t xml:space="preserve"> and counterpoints. 4. Consider </w:t>
      </w:r>
      <w:r>
        <w:rPr>
          <w:b/>
          <w:bCs/>
        </w:rPr>
        <w:t>field nesting</w:t>
      </w:r>
      <w:r>
        <w:t xml:space="preserve"> or multi-level coupling.</w:t>
      </w:r>
    </w:p>
    <w:p w14:paraId="4EE25780" w14:textId="77777777" w:rsidR="00850716" w:rsidRDefault="00000000">
      <w:r>
        <w:pict w14:anchorId="5472F410">
          <v:rect id="_x0000_i1031" style="width:0;height:1.5pt" o:hralign="center" o:hrstd="t" o:hr="t"/>
        </w:pict>
      </w:r>
    </w:p>
    <w:p w14:paraId="5C439B2C" w14:textId="77777777" w:rsidR="00850716" w:rsidRDefault="00000000">
      <w:pPr>
        <w:pStyle w:val="Heading2"/>
      </w:pPr>
      <w:bookmarkStart w:id="16" w:name="X5add7032eef4a8cd8d2a4d86639d81e62e46ad8"/>
      <w:bookmarkEnd w:id="15"/>
      <w:r>
        <w:t>7. Applications of Symbolic Logic in Honey Lens</w:t>
      </w:r>
    </w:p>
    <w:p w14:paraId="28A4C060" w14:textId="77777777" w:rsidR="00850716" w:rsidRDefault="00000000">
      <w:pPr>
        <w:pStyle w:val="Compact"/>
        <w:numPr>
          <w:ilvl w:val="0"/>
          <w:numId w:val="3"/>
        </w:numPr>
      </w:pPr>
      <w:r>
        <w:rPr>
          <w:b/>
          <w:bCs/>
        </w:rPr>
        <w:t>Physics</w:t>
      </w:r>
      <w:r>
        <w:t>: Modeling emergent mass and scalar field behavior.</w:t>
      </w:r>
    </w:p>
    <w:p w14:paraId="5374F119" w14:textId="77777777" w:rsidR="00850716" w:rsidRDefault="00000000">
      <w:pPr>
        <w:pStyle w:val="Compact"/>
        <w:numPr>
          <w:ilvl w:val="0"/>
          <w:numId w:val="3"/>
        </w:numPr>
      </w:pPr>
      <w:r>
        <w:rPr>
          <w:b/>
          <w:bCs/>
        </w:rPr>
        <w:t>Biology</w:t>
      </w:r>
      <w:r>
        <w:t>: Representing coherence in living systems.</w:t>
      </w:r>
    </w:p>
    <w:p w14:paraId="48523E33" w14:textId="77777777" w:rsidR="00850716" w:rsidRDefault="00000000">
      <w:pPr>
        <w:pStyle w:val="Compact"/>
        <w:numPr>
          <w:ilvl w:val="0"/>
          <w:numId w:val="3"/>
        </w:numPr>
      </w:pPr>
      <w:r>
        <w:rPr>
          <w:b/>
          <w:bCs/>
        </w:rPr>
        <w:t>AI Systems</w:t>
      </w:r>
      <w:r>
        <w:t>: Structuring symbolic reasoning layers.</w:t>
      </w:r>
    </w:p>
    <w:p w14:paraId="1628F682" w14:textId="77777777" w:rsidR="00850716" w:rsidRDefault="00000000">
      <w:pPr>
        <w:pStyle w:val="Compact"/>
        <w:numPr>
          <w:ilvl w:val="0"/>
          <w:numId w:val="3"/>
        </w:numPr>
      </w:pPr>
      <w:r>
        <w:rPr>
          <w:b/>
          <w:bCs/>
        </w:rPr>
        <w:t>Material Science</w:t>
      </w:r>
      <w:r>
        <w:t>: Predicting stability of synthesized compounds.</w:t>
      </w:r>
    </w:p>
    <w:p w14:paraId="3C8593BF" w14:textId="77777777" w:rsidR="00850716" w:rsidRDefault="00000000">
      <w:pPr>
        <w:pStyle w:val="Compact"/>
        <w:numPr>
          <w:ilvl w:val="0"/>
          <w:numId w:val="3"/>
        </w:numPr>
      </w:pPr>
      <w:r>
        <w:rPr>
          <w:b/>
          <w:bCs/>
        </w:rPr>
        <w:t>Cosmology</w:t>
      </w:r>
      <w:r>
        <w:t>: Simulating large-scale structure formation.</w:t>
      </w:r>
    </w:p>
    <w:p w14:paraId="6B81DAE7" w14:textId="77777777" w:rsidR="00850716" w:rsidRDefault="00000000">
      <w:r>
        <w:pict w14:anchorId="5909FB67">
          <v:rect id="_x0000_i1032" style="width:0;height:1.5pt" o:hralign="center" o:hrstd="t" o:hr="t"/>
        </w:pict>
      </w:r>
    </w:p>
    <w:p w14:paraId="6FB7CBEC" w14:textId="77777777" w:rsidR="00850716" w:rsidRDefault="00000000">
      <w:pPr>
        <w:pStyle w:val="Heading2"/>
      </w:pPr>
      <w:bookmarkStart w:id="17" w:name="conclusion"/>
      <w:bookmarkEnd w:id="16"/>
      <w:r>
        <w:t>8. Conclusion</w:t>
      </w:r>
    </w:p>
    <w:p w14:paraId="79170E3F" w14:textId="77777777" w:rsidR="00850716" w:rsidRDefault="00000000">
      <w:pPr>
        <w:pStyle w:val="FirstParagraph"/>
      </w:pPr>
      <w:r>
        <w:t xml:space="preserve">This primer provides a foundational entry point into the symbolic logic system used in the Honey Lens framework. The essential point is that symbols here are </w:t>
      </w:r>
      <w:r>
        <w:rPr>
          <w:b/>
          <w:bCs/>
        </w:rPr>
        <w:t>active coherence operators</w:t>
      </w:r>
      <w:r>
        <w:t>, not just abstract placeholders. Mastery of this logic allows deeper understanding and creation within the ontology of matter, emergent mass modeling, and beyond.</w:t>
      </w:r>
    </w:p>
    <w:p w14:paraId="048A8E49" w14:textId="77777777" w:rsidR="00850716" w:rsidRDefault="00000000">
      <w:pPr>
        <w:pStyle w:val="BodyText"/>
      </w:pPr>
      <w:r>
        <w:rPr>
          <w:b/>
          <w:bCs/>
        </w:rPr>
        <w:t>Keywords:</w:t>
      </w:r>
      <w:r>
        <w:t xml:space="preserve"> Symbolic Logic, Coherence, Triadic Logic, Honey Lens, Glyphs, Emergence</w:t>
      </w:r>
      <w:bookmarkEnd w:id="0"/>
      <w:bookmarkEnd w:id="17"/>
    </w:p>
    <w:sectPr w:rsidR="00850716">
      <w:headerReference w:type="even" r:id="rId7"/>
      <w:headerReference w:type="default" r:id="rId8"/>
      <w:footerReference w:type="even" r:id="rId9"/>
      <w:footerReference w:type="default" r:id="rId10"/>
      <w:headerReference w:type="first" r:id="rId11"/>
      <w:footerReference w:type="first" r:id="rId12"/>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0DF11" w14:textId="77777777" w:rsidR="00A04CC5" w:rsidRDefault="00A04CC5" w:rsidP="0072352D">
      <w:pPr>
        <w:spacing w:after="0"/>
      </w:pPr>
      <w:r>
        <w:separator/>
      </w:r>
    </w:p>
  </w:endnote>
  <w:endnote w:type="continuationSeparator" w:id="0">
    <w:p w14:paraId="00FE7A67" w14:textId="77777777" w:rsidR="00A04CC5" w:rsidRDefault="00A04CC5" w:rsidP="007235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C2830" w14:textId="77777777" w:rsidR="0072352D" w:rsidRDefault="007235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3C695" w14:textId="77777777" w:rsidR="0072352D" w:rsidRDefault="007235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6A871" w14:textId="77777777" w:rsidR="0072352D" w:rsidRDefault="007235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22978" w14:textId="77777777" w:rsidR="00A04CC5" w:rsidRDefault="00A04CC5" w:rsidP="0072352D">
      <w:pPr>
        <w:spacing w:after="0"/>
      </w:pPr>
      <w:r>
        <w:separator/>
      </w:r>
    </w:p>
  </w:footnote>
  <w:footnote w:type="continuationSeparator" w:id="0">
    <w:p w14:paraId="404D8157" w14:textId="77777777" w:rsidR="00A04CC5" w:rsidRDefault="00A04CC5" w:rsidP="007235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6977E" w14:textId="77777777" w:rsidR="0072352D" w:rsidRDefault="007235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20BA4" w14:textId="32564F8A" w:rsidR="0072352D" w:rsidRPr="00826E11" w:rsidRDefault="00826E11" w:rsidP="00826E11">
    <w:pPr>
      <w:pStyle w:val="Header"/>
    </w:pPr>
    <w:r w:rsidRPr="00826E11">
      <w:t>// The Scalar Loom Unified Mapping Protocol V1.0 August 14, 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3358E" w14:textId="77777777" w:rsidR="0072352D" w:rsidRDefault="00723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2EA8DC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D220D5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17D6CB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058360490">
    <w:abstractNumId w:val="0"/>
  </w:num>
  <w:num w:numId="2" w16cid:durableId="16059623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7882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50716"/>
    <w:rsid w:val="0019412D"/>
    <w:rsid w:val="0072352D"/>
    <w:rsid w:val="0078290A"/>
    <w:rsid w:val="00826E11"/>
    <w:rsid w:val="00850716"/>
    <w:rsid w:val="00A04CC5"/>
    <w:rsid w:val="00F7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1EE5B"/>
  <w15:docId w15:val="{DD72A702-134C-4775-8343-14A7E1DF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72352D"/>
    <w:pPr>
      <w:tabs>
        <w:tab w:val="center" w:pos="4680"/>
        <w:tab w:val="right" w:pos="9360"/>
      </w:tabs>
      <w:spacing w:after="0"/>
    </w:pPr>
  </w:style>
  <w:style w:type="character" w:customStyle="1" w:styleId="HeaderChar">
    <w:name w:val="Header Char"/>
    <w:basedOn w:val="DefaultParagraphFont"/>
    <w:link w:val="Header"/>
    <w:rsid w:val="0072352D"/>
  </w:style>
  <w:style w:type="paragraph" w:styleId="Footer">
    <w:name w:val="footer"/>
    <w:basedOn w:val="Normal"/>
    <w:link w:val="FooterChar"/>
    <w:rsid w:val="0072352D"/>
    <w:pPr>
      <w:tabs>
        <w:tab w:val="center" w:pos="4680"/>
        <w:tab w:val="right" w:pos="9360"/>
      </w:tabs>
      <w:spacing w:after="0"/>
    </w:pPr>
  </w:style>
  <w:style w:type="character" w:customStyle="1" w:styleId="FooterChar">
    <w:name w:val="Footer Char"/>
    <w:basedOn w:val="DefaultParagraphFont"/>
    <w:link w:val="Footer"/>
    <w:rsid w:val="00723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Crystal Dilling</cp:lastModifiedBy>
  <cp:revision>4</cp:revision>
  <dcterms:created xsi:type="dcterms:W3CDTF">2025-08-08T21:18:00Z</dcterms:created>
  <dcterms:modified xsi:type="dcterms:W3CDTF">2025-08-12T22:01:00Z</dcterms:modified>
</cp:coreProperties>
</file>