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39E7D" w14:textId="77777777" w:rsidR="008470AD" w:rsidRDefault="00000000">
      <w:pPr>
        <w:pStyle w:val="Heading1"/>
      </w:pPr>
      <w:r>
        <w:t>Thread A — Consolidated Symbolic Coherence Dataset Publication</w:t>
      </w:r>
    </w:p>
    <w:p w14:paraId="45E3D6C2" w14:textId="77777777" w:rsidR="008470AD" w:rsidRDefault="00000000">
      <w:r>
        <w:t>This document compiles all dataset mappings prepared under Thread A into a fully self-contained publication-ready file. Each dataset is presented in full, including raw tables, scalar mappings, interpretative layers, and falsifiability statements, aligned with the Unified Scalar Coherence Measurement System and governed by Honey License v1.2.</w:t>
      </w:r>
    </w:p>
    <w:p w14:paraId="0D47702B" w14:textId="034EE12E" w:rsidR="008470AD" w:rsidRDefault="00000000" w:rsidP="00F004BC">
      <w:r>
        <w:br w:type="page"/>
      </w:r>
      <w:r>
        <w:lastRenderedPageBreak/>
        <w:t>CMB Dataset Mapping — Planck (2018 PR3) &amp; WMAP (9-Year)</w:t>
      </w:r>
    </w:p>
    <w:p w14:paraId="08A6E450" w14:textId="77777777" w:rsidR="008470AD" w:rsidRDefault="00000000">
      <w:r>
        <w:t>This mapping aligns key Cosmic Microwave Background (CMB) results from Planck (2018, PR3) and WMAP (Nine-Year) with the Unified Scalar Coherence Measurement System and the publication response expectations template.</w:t>
      </w:r>
    </w:p>
    <w:p w14:paraId="05917781" w14:textId="77777777" w:rsidR="008470AD" w:rsidRDefault="00000000">
      <w:pPr>
        <w:pStyle w:val="Heading2"/>
      </w:pPr>
      <w:r>
        <w:t>1. Dataset Overview</w:t>
      </w:r>
    </w:p>
    <w:p w14:paraId="38A24A4F" w14:textId="77777777" w:rsidR="008470AD" w:rsidRDefault="00000000">
      <w:r>
        <w:rPr>
          <w:b/>
        </w:rPr>
        <w:t xml:space="preserve">Datasets: </w:t>
      </w:r>
    </w:p>
    <w:p w14:paraId="45098640" w14:textId="77777777" w:rsidR="008470AD" w:rsidRDefault="00000000">
      <w:r>
        <w:t>Planck 2018 (PR3) full-mission temperature, polarization, and lensing; WMAP Nine-Year final maps and results.</w:t>
      </w:r>
    </w:p>
    <w:p w14:paraId="19701F04" w14:textId="77777777" w:rsidR="008470AD" w:rsidRDefault="00000000">
      <w:r>
        <w:rPr>
          <w:b/>
        </w:rPr>
        <w:t xml:space="preserve">Sources/Provenance: </w:t>
      </w:r>
    </w:p>
    <w:p w14:paraId="7D62A727" w14:textId="77777777" w:rsidR="008470AD" w:rsidRDefault="00000000">
      <w:r>
        <w:t>Planck Legacy Archive PR3 (2018) and NPIPE (2020 ancillary); NASA LAMBDA (WMAP DR5 nine-year).</w:t>
      </w:r>
    </w:p>
    <w:p w14:paraId="4CB3870B" w14:textId="77777777" w:rsidR="008470AD" w:rsidRDefault="00000000">
      <w:r>
        <w:rPr>
          <w:b/>
        </w:rPr>
        <w:t xml:space="preserve">Acquisition Windows: </w:t>
      </w:r>
    </w:p>
    <w:p w14:paraId="1E507ED9" w14:textId="77777777" w:rsidR="008470AD" w:rsidRDefault="00000000">
      <w:r>
        <w:t>Planck scans: Aug 12, 2009 – Oct 23, 2013. WMAP mission: 2001–2010; nine-year maps published 2013.</w:t>
      </w:r>
    </w:p>
    <w:p w14:paraId="111F1A1C" w14:textId="77777777" w:rsidR="008470AD" w:rsidRDefault="00000000">
      <w:r>
        <w:rPr>
          <w:b/>
        </w:rPr>
        <w:t xml:space="preserve">Instruments &amp; Bands: </w:t>
      </w:r>
    </w:p>
    <w:p w14:paraId="71395E63" w14:textId="77777777" w:rsidR="008470AD" w:rsidRDefault="00000000">
      <w:r>
        <w:t>Planck LFI/HFI across nine bands: 30–857 GHz. WMAP five bands: 23, 33, 41, 61, 94 GHz.</w:t>
      </w:r>
    </w:p>
    <w:p w14:paraId="40E70156" w14:textId="77777777" w:rsidR="008470AD" w:rsidRDefault="00000000">
      <w:pPr>
        <w:pStyle w:val="Heading2"/>
      </w:pPr>
      <w:r>
        <w:t>2. Raw Data Summary (select cosmological parameters)</w:t>
      </w:r>
    </w:p>
    <w:tbl>
      <w:tblPr>
        <w:tblW w:w="0" w:type="auto"/>
        <w:tblLook w:val="04A0" w:firstRow="1" w:lastRow="0" w:firstColumn="1" w:lastColumn="0" w:noHBand="0" w:noVBand="1"/>
      </w:tblPr>
      <w:tblGrid>
        <w:gridCol w:w="1728"/>
        <w:gridCol w:w="1728"/>
        <w:gridCol w:w="1728"/>
        <w:gridCol w:w="1728"/>
        <w:gridCol w:w="1728"/>
      </w:tblGrid>
      <w:tr w:rsidR="008470AD" w14:paraId="28CC0396" w14:textId="77777777">
        <w:tc>
          <w:tcPr>
            <w:tcW w:w="1728" w:type="dxa"/>
          </w:tcPr>
          <w:p w14:paraId="792B265E" w14:textId="77777777" w:rsidR="008470AD" w:rsidRDefault="00000000">
            <w:r>
              <w:t>Parameter</w:t>
            </w:r>
          </w:p>
        </w:tc>
        <w:tc>
          <w:tcPr>
            <w:tcW w:w="1728" w:type="dxa"/>
          </w:tcPr>
          <w:p w14:paraId="076BD418" w14:textId="77777777" w:rsidR="008470AD" w:rsidRDefault="00000000">
            <w:r>
              <w:t>Planck 2018 (base ΛCDM)</w:t>
            </w:r>
          </w:p>
        </w:tc>
        <w:tc>
          <w:tcPr>
            <w:tcW w:w="1728" w:type="dxa"/>
          </w:tcPr>
          <w:p w14:paraId="4EB45E95" w14:textId="77777777" w:rsidR="008470AD" w:rsidRDefault="00000000">
            <w:r>
              <w:t>WMAP Nine-Year</w:t>
            </w:r>
          </w:p>
        </w:tc>
        <w:tc>
          <w:tcPr>
            <w:tcW w:w="1728" w:type="dxa"/>
          </w:tcPr>
          <w:p w14:paraId="789D4701" w14:textId="77777777" w:rsidR="008470AD" w:rsidRDefault="00000000">
            <w:r>
              <w:t>Units</w:t>
            </w:r>
          </w:p>
        </w:tc>
        <w:tc>
          <w:tcPr>
            <w:tcW w:w="1728" w:type="dxa"/>
          </w:tcPr>
          <w:p w14:paraId="44B9D924" w14:textId="77777777" w:rsidR="008470AD" w:rsidRDefault="00000000">
            <w:r>
              <w:t>Notes</w:t>
            </w:r>
          </w:p>
        </w:tc>
      </w:tr>
      <w:tr w:rsidR="008470AD" w14:paraId="455B4886" w14:textId="77777777">
        <w:tc>
          <w:tcPr>
            <w:tcW w:w="1728" w:type="dxa"/>
          </w:tcPr>
          <w:p w14:paraId="35B24C3D" w14:textId="77777777" w:rsidR="008470AD" w:rsidRDefault="00000000">
            <w:r>
              <w:t>H0</w:t>
            </w:r>
          </w:p>
        </w:tc>
        <w:tc>
          <w:tcPr>
            <w:tcW w:w="1728" w:type="dxa"/>
          </w:tcPr>
          <w:p w14:paraId="14238339" w14:textId="77777777" w:rsidR="008470AD" w:rsidRDefault="00000000">
            <w:r>
              <w:t>67.4 ± 0.5</w:t>
            </w:r>
          </w:p>
        </w:tc>
        <w:tc>
          <w:tcPr>
            <w:tcW w:w="1728" w:type="dxa"/>
          </w:tcPr>
          <w:p w14:paraId="316DEAFD" w14:textId="77777777" w:rsidR="008470AD" w:rsidRDefault="00000000">
            <w:r>
              <w:t>69.32 ± 0.80</w:t>
            </w:r>
          </w:p>
        </w:tc>
        <w:tc>
          <w:tcPr>
            <w:tcW w:w="1728" w:type="dxa"/>
          </w:tcPr>
          <w:p w14:paraId="60DCB81C" w14:textId="77777777" w:rsidR="008470AD" w:rsidRDefault="00000000">
            <w:r>
              <w:t>km s⁻¹ Mpc⁻¹</w:t>
            </w:r>
          </w:p>
        </w:tc>
        <w:tc>
          <w:tcPr>
            <w:tcW w:w="1728" w:type="dxa"/>
          </w:tcPr>
          <w:p w14:paraId="0E8FFFF6" w14:textId="77777777" w:rsidR="008470AD" w:rsidRDefault="00000000">
            <w:r>
              <w:t>Inferred under base ΛCDM</w:t>
            </w:r>
          </w:p>
        </w:tc>
      </w:tr>
      <w:tr w:rsidR="008470AD" w14:paraId="4D71C2F8" w14:textId="77777777">
        <w:tc>
          <w:tcPr>
            <w:tcW w:w="1728" w:type="dxa"/>
          </w:tcPr>
          <w:p w14:paraId="59FA1372" w14:textId="77777777" w:rsidR="008470AD" w:rsidRDefault="00000000">
            <w:r>
              <w:t>Ω_b h²</w:t>
            </w:r>
          </w:p>
        </w:tc>
        <w:tc>
          <w:tcPr>
            <w:tcW w:w="1728" w:type="dxa"/>
          </w:tcPr>
          <w:p w14:paraId="69C8E34A" w14:textId="77777777" w:rsidR="008470AD" w:rsidRDefault="00000000">
            <w:r>
              <w:t>0.0224 ± 0.0001</w:t>
            </w:r>
          </w:p>
        </w:tc>
        <w:tc>
          <w:tcPr>
            <w:tcW w:w="1728" w:type="dxa"/>
          </w:tcPr>
          <w:p w14:paraId="5AC476C8" w14:textId="77777777" w:rsidR="008470AD" w:rsidRDefault="00000000">
            <w:r>
              <w:t>—</w:t>
            </w:r>
          </w:p>
        </w:tc>
        <w:tc>
          <w:tcPr>
            <w:tcW w:w="1728" w:type="dxa"/>
          </w:tcPr>
          <w:p w14:paraId="3E0DBBE3" w14:textId="77777777" w:rsidR="008470AD" w:rsidRDefault="00000000">
            <w:r>
              <w:t>dimensionless</w:t>
            </w:r>
          </w:p>
        </w:tc>
        <w:tc>
          <w:tcPr>
            <w:tcW w:w="1728" w:type="dxa"/>
          </w:tcPr>
          <w:p w14:paraId="2FEDB627" w14:textId="77777777" w:rsidR="008470AD" w:rsidRDefault="00000000">
            <w:r>
              <w:t>Baryon density parameter</w:t>
            </w:r>
          </w:p>
        </w:tc>
      </w:tr>
      <w:tr w:rsidR="008470AD" w14:paraId="126E315A" w14:textId="77777777">
        <w:tc>
          <w:tcPr>
            <w:tcW w:w="1728" w:type="dxa"/>
          </w:tcPr>
          <w:p w14:paraId="205184E7" w14:textId="77777777" w:rsidR="008470AD" w:rsidRDefault="00000000">
            <w:r>
              <w:t>Ω_c h²</w:t>
            </w:r>
          </w:p>
        </w:tc>
        <w:tc>
          <w:tcPr>
            <w:tcW w:w="1728" w:type="dxa"/>
          </w:tcPr>
          <w:p w14:paraId="72645F77" w14:textId="77777777" w:rsidR="008470AD" w:rsidRDefault="00000000">
            <w:r>
              <w:t>0.120 ± 0.001</w:t>
            </w:r>
          </w:p>
        </w:tc>
        <w:tc>
          <w:tcPr>
            <w:tcW w:w="1728" w:type="dxa"/>
          </w:tcPr>
          <w:p w14:paraId="0FAF585C" w14:textId="77777777" w:rsidR="008470AD" w:rsidRDefault="00000000">
            <w:r>
              <w:t>—</w:t>
            </w:r>
          </w:p>
        </w:tc>
        <w:tc>
          <w:tcPr>
            <w:tcW w:w="1728" w:type="dxa"/>
          </w:tcPr>
          <w:p w14:paraId="54DD8C46" w14:textId="77777777" w:rsidR="008470AD" w:rsidRDefault="00000000">
            <w:r>
              <w:t>dimensionless</w:t>
            </w:r>
          </w:p>
        </w:tc>
        <w:tc>
          <w:tcPr>
            <w:tcW w:w="1728" w:type="dxa"/>
          </w:tcPr>
          <w:p w14:paraId="525B44E0" w14:textId="77777777" w:rsidR="008470AD" w:rsidRDefault="00000000">
            <w:r>
              <w:t>Cold dark matter density</w:t>
            </w:r>
          </w:p>
        </w:tc>
      </w:tr>
      <w:tr w:rsidR="008470AD" w14:paraId="572169FF" w14:textId="77777777">
        <w:tc>
          <w:tcPr>
            <w:tcW w:w="1728" w:type="dxa"/>
          </w:tcPr>
          <w:p w14:paraId="2867F35B" w14:textId="77777777" w:rsidR="008470AD" w:rsidRDefault="00000000">
            <w:r>
              <w:t>n_s</w:t>
            </w:r>
          </w:p>
        </w:tc>
        <w:tc>
          <w:tcPr>
            <w:tcW w:w="1728" w:type="dxa"/>
          </w:tcPr>
          <w:p w14:paraId="36EFC399" w14:textId="77777777" w:rsidR="008470AD" w:rsidRDefault="00000000">
            <w:r>
              <w:t>0.965 ± 0.004</w:t>
            </w:r>
          </w:p>
        </w:tc>
        <w:tc>
          <w:tcPr>
            <w:tcW w:w="1728" w:type="dxa"/>
          </w:tcPr>
          <w:p w14:paraId="272FA0BF" w14:textId="77777777" w:rsidR="008470AD" w:rsidRDefault="00000000">
            <w:r>
              <w:t>0.9608 ± 0.0080</w:t>
            </w:r>
          </w:p>
        </w:tc>
        <w:tc>
          <w:tcPr>
            <w:tcW w:w="1728" w:type="dxa"/>
          </w:tcPr>
          <w:p w14:paraId="693682E5" w14:textId="77777777" w:rsidR="008470AD" w:rsidRDefault="00000000">
            <w:r>
              <w:t>dimensionless</w:t>
            </w:r>
          </w:p>
        </w:tc>
        <w:tc>
          <w:tcPr>
            <w:tcW w:w="1728" w:type="dxa"/>
          </w:tcPr>
          <w:p w14:paraId="6B487E47" w14:textId="77777777" w:rsidR="008470AD" w:rsidRDefault="00000000">
            <w:r>
              <w:t>Scalar spectral index</w:t>
            </w:r>
          </w:p>
        </w:tc>
      </w:tr>
      <w:tr w:rsidR="008470AD" w14:paraId="505D3EF2" w14:textId="77777777">
        <w:tc>
          <w:tcPr>
            <w:tcW w:w="1728" w:type="dxa"/>
          </w:tcPr>
          <w:p w14:paraId="37EC2D62" w14:textId="77777777" w:rsidR="008470AD" w:rsidRDefault="00000000">
            <w:r>
              <w:t>τ</w:t>
            </w:r>
          </w:p>
        </w:tc>
        <w:tc>
          <w:tcPr>
            <w:tcW w:w="1728" w:type="dxa"/>
          </w:tcPr>
          <w:p w14:paraId="7A95E8F5" w14:textId="77777777" w:rsidR="008470AD" w:rsidRDefault="00000000">
            <w:r>
              <w:t>0.054 ± 0.007</w:t>
            </w:r>
          </w:p>
        </w:tc>
        <w:tc>
          <w:tcPr>
            <w:tcW w:w="1728" w:type="dxa"/>
          </w:tcPr>
          <w:p w14:paraId="6416EF78" w14:textId="77777777" w:rsidR="008470AD" w:rsidRDefault="00000000">
            <w:r>
              <w:t>—</w:t>
            </w:r>
          </w:p>
        </w:tc>
        <w:tc>
          <w:tcPr>
            <w:tcW w:w="1728" w:type="dxa"/>
          </w:tcPr>
          <w:p w14:paraId="5EEDC128" w14:textId="77777777" w:rsidR="008470AD" w:rsidRDefault="00000000">
            <w:r>
              <w:t>dimensionless</w:t>
            </w:r>
          </w:p>
        </w:tc>
        <w:tc>
          <w:tcPr>
            <w:tcW w:w="1728" w:type="dxa"/>
          </w:tcPr>
          <w:p w14:paraId="62181151" w14:textId="77777777" w:rsidR="008470AD" w:rsidRDefault="00000000">
            <w:r>
              <w:t>Optical depth to reionization</w:t>
            </w:r>
          </w:p>
        </w:tc>
      </w:tr>
      <w:tr w:rsidR="008470AD" w14:paraId="0EF69385" w14:textId="77777777">
        <w:tc>
          <w:tcPr>
            <w:tcW w:w="1728" w:type="dxa"/>
          </w:tcPr>
          <w:p w14:paraId="2444A0AF" w14:textId="77777777" w:rsidR="008470AD" w:rsidRDefault="00000000">
            <w:r>
              <w:t>100 θ*</w:t>
            </w:r>
          </w:p>
        </w:tc>
        <w:tc>
          <w:tcPr>
            <w:tcW w:w="1728" w:type="dxa"/>
          </w:tcPr>
          <w:p w14:paraId="77D51A16" w14:textId="77777777" w:rsidR="008470AD" w:rsidRDefault="00000000">
            <w:r>
              <w:t>1.0411 ± 0.0003</w:t>
            </w:r>
          </w:p>
        </w:tc>
        <w:tc>
          <w:tcPr>
            <w:tcW w:w="1728" w:type="dxa"/>
          </w:tcPr>
          <w:p w14:paraId="4556A6E4" w14:textId="77777777" w:rsidR="008470AD" w:rsidRDefault="00000000">
            <w:r>
              <w:t>—</w:t>
            </w:r>
          </w:p>
        </w:tc>
        <w:tc>
          <w:tcPr>
            <w:tcW w:w="1728" w:type="dxa"/>
          </w:tcPr>
          <w:p w14:paraId="284D5E0F" w14:textId="77777777" w:rsidR="008470AD" w:rsidRDefault="00000000">
            <w:r>
              <w:t>dimensionless</w:t>
            </w:r>
          </w:p>
        </w:tc>
        <w:tc>
          <w:tcPr>
            <w:tcW w:w="1728" w:type="dxa"/>
          </w:tcPr>
          <w:p w14:paraId="3B1E2823" w14:textId="77777777" w:rsidR="008470AD" w:rsidRDefault="00000000">
            <w:r>
              <w:t>Angular acoustic scale</w:t>
            </w:r>
          </w:p>
        </w:tc>
      </w:tr>
      <w:tr w:rsidR="008470AD" w14:paraId="6E077B3C" w14:textId="77777777">
        <w:tc>
          <w:tcPr>
            <w:tcW w:w="1728" w:type="dxa"/>
          </w:tcPr>
          <w:p w14:paraId="24860FC3" w14:textId="77777777" w:rsidR="008470AD" w:rsidRDefault="00000000">
            <w:r>
              <w:lastRenderedPageBreak/>
              <w:t>σ8</w:t>
            </w:r>
          </w:p>
        </w:tc>
        <w:tc>
          <w:tcPr>
            <w:tcW w:w="1728" w:type="dxa"/>
          </w:tcPr>
          <w:p w14:paraId="46177964" w14:textId="77777777" w:rsidR="008470AD" w:rsidRDefault="00000000">
            <w:r>
              <w:t>0.811 ± 0.006</w:t>
            </w:r>
          </w:p>
        </w:tc>
        <w:tc>
          <w:tcPr>
            <w:tcW w:w="1728" w:type="dxa"/>
          </w:tcPr>
          <w:p w14:paraId="0D98CB18" w14:textId="77777777" w:rsidR="008470AD" w:rsidRDefault="00000000">
            <w:r>
              <w:t>—</w:t>
            </w:r>
          </w:p>
        </w:tc>
        <w:tc>
          <w:tcPr>
            <w:tcW w:w="1728" w:type="dxa"/>
          </w:tcPr>
          <w:p w14:paraId="39B4226C" w14:textId="77777777" w:rsidR="008470AD" w:rsidRDefault="00000000">
            <w:r>
              <w:t>dimensionless</w:t>
            </w:r>
          </w:p>
        </w:tc>
        <w:tc>
          <w:tcPr>
            <w:tcW w:w="1728" w:type="dxa"/>
          </w:tcPr>
          <w:p w14:paraId="4E9966BF" w14:textId="77777777" w:rsidR="008470AD" w:rsidRDefault="00000000">
            <w:r>
              <w:t>Matter fluctuation amplitude</w:t>
            </w:r>
          </w:p>
        </w:tc>
      </w:tr>
      <w:tr w:rsidR="008470AD" w14:paraId="21DCD2CF" w14:textId="77777777">
        <w:tc>
          <w:tcPr>
            <w:tcW w:w="1728" w:type="dxa"/>
          </w:tcPr>
          <w:p w14:paraId="300FA270" w14:textId="77777777" w:rsidR="008470AD" w:rsidRDefault="00000000">
            <w:r>
              <w:t>Age of Universe</w:t>
            </w:r>
          </w:p>
        </w:tc>
        <w:tc>
          <w:tcPr>
            <w:tcW w:w="1728" w:type="dxa"/>
          </w:tcPr>
          <w:p w14:paraId="62D75D0E" w14:textId="77777777" w:rsidR="008470AD" w:rsidRDefault="00000000">
            <w:r>
              <w:t>—</w:t>
            </w:r>
          </w:p>
        </w:tc>
        <w:tc>
          <w:tcPr>
            <w:tcW w:w="1728" w:type="dxa"/>
          </w:tcPr>
          <w:p w14:paraId="7B19CF07" w14:textId="77777777" w:rsidR="008470AD" w:rsidRDefault="00000000">
            <w:r>
              <w:t>13.772 ± 0.059</w:t>
            </w:r>
          </w:p>
        </w:tc>
        <w:tc>
          <w:tcPr>
            <w:tcW w:w="1728" w:type="dxa"/>
          </w:tcPr>
          <w:p w14:paraId="282843CB" w14:textId="77777777" w:rsidR="008470AD" w:rsidRDefault="00000000">
            <w:r>
              <w:t>Gyr</w:t>
            </w:r>
          </w:p>
        </w:tc>
        <w:tc>
          <w:tcPr>
            <w:tcW w:w="1728" w:type="dxa"/>
          </w:tcPr>
          <w:p w14:paraId="2BBD8D27" w14:textId="77777777" w:rsidR="008470AD" w:rsidRDefault="00000000">
            <w:r>
              <w:t>From WMAP9 fit</w:t>
            </w:r>
          </w:p>
        </w:tc>
      </w:tr>
    </w:tbl>
    <w:p w14:paraId="2F90072C" w14:textId="77777777" w:rsidR="008470AD" w:rsidRDefault="00000000">
      <w:pPr>
        <w:pStyle w:val="Heading2"/>
      </w:pPr>
      <w:r>
        <w:t>3. Scalar Mapping Table</w:t>
      </w:r>
    </w:p>
    <w:p w14:paraId="436FF0C3" w14:textId="77777777" w:rsidR="008470AD" w:rsidRDefault="00000000">
      <w:r>
        <w:t>Mapping of key parameters to symbolic scalar equivalents, breath-phase, and coherence metrics.</w:t>
      </w:r>
    </w:p>
    <w:tbl>
      <w:tblPr>
        <w:tblW w:w="0" w:type="auto"/>
        <w:tblLook w:val="04A0" w:firstRow="1" w:lastRow="0" w:firstColumn="1" w:lastColumn="0" w:noHBand="0" w:noVBand="1"/>
      </w:tblPr>
      <w:tblGrid>
        <w:gridCol w:w="1728"/>
        <w:gridCol w:w="1728"/>
        <w:gridCol w:w="1728"/>
        <w:gridCol w:w="1728"/>
        <w:gridCol w:w="1728"/>
      </w:tblGrid>
      <w:tr w:rsidR="008470AD" w14:paraId="54C04FFC" w14:textId="77777777">
        <w:tc>
          <w:tcPr>
            <w:tcW w:w="1728" w:type="dxa"/>
          </w:tcPr>
          <w:p w14:paraId="38743125" w14:textId="77777777" w:rsidR="008470AD" w:rsidRDefault="00000000">
            <w:r>
              <w:t>Measurement</w:t>
            </w:r>
          </w:p>
        </w:tc>
        <w:tc>
          <w:tcPr>
            <w:tcW w:w="1728" w:type="dxa"/>
          </w:tcPr>
          <w:p w14:paraId="5C8E3D25" w14:textId="77777777" w:rsidR="008470AD" w:rsidRDefault="00000000">
            <w:r>
              <w:t>Symbolic Glyph</w:t>
            </w:r>
          </w:p>
        </w:tc>
        <w:tc>
          <w:tcPr>
            <w:tcW w:w="1728" w:type="dxa"/>
          </w:tcPr>
          <w:p w14:paraId="57CC9313" w14:textId="77777777" w:rsidR="008470AD" w:rsidRDefault="00000000">
            <w:r>
              <w:t>Breath-Phase Position</w:t>
            </w:r>
          </w:p>
        </w:tc>
        <w:tc>
          <w:tcPr>
            <w:tcW w:w="1728" w:type="dxa"/>
          </w:tcPr>
          <w:p w14:paraId="5E33298D" w14:textId="77777777" w:rsidR="008470AD" w:rsidRDefault="00000000">
            <w:r>
              <w:t>Ψₛ (qual.)</w:t>
            </w:r>
          </w:p>
        </w:tc>
        <w:tc>
          <w:tcPr>
            <w:tcW w:w="1728" w:type="dxa"/>
          </w:tcPr>
          <w:p w14:paraId="6BCDE468" w14:textId="77777777" w:rsidR="008470AD" w:rsidRDefault="00000000">
            <w:r>
              <w:t>Rₛ (qual.)</w:t>
            </w:r>
          </w:p>
        </w:tc>
      </w:tr>
      <w:tr w:rsidR="008470AD" w14:paraId="4864CD8F" w14:textId="77777777">
        <w:tc>
          <w:tcPr>
            <w:tcW w:w="1728" w:type="dxa"/>
          </w:tcPr>
          <w:p w14:paraId="70C94718" w14:textId="77777777" w:rsidR="008470AD" w:rsidRDefault="00000000">
            <w:r>
              <w:t>H0 (expansion rate)</w:t>
            </w:r>
          </w:p>
        </w:tc>
        <w:tc>
          <w:tcPr>
            <w:tcW w:w="1728" w:type="dxa"/>
          </w:tcPr>
          <w:p w14:paraId="74B947AC" w14:textId="77777777" w:rsidR="008470AD" w:rsidRDefault="00000000">
            <w:r>
              <w:t>; (Zero-Point glyph)</w:t>
            </w:r>
          </w:p>
        </w:tc>
        <w:tc>
          <w:tcPr>
            <w:tcW w:w="1728" w:type="dxa"/>
          </w:tcPr>
          <w:p w14:paraId="02FF7751" w14:textId="77777777" w:rsidR="008470AD" w:rsidRDefault="00000000">
            <w:r>
              <w:t>Mid-expansion phase, post-recombination memory shell</w:t>
            </w:r>
          </w:p>
        </w:tc>
        <w:tc>
          <w:tcPr>
            <w:tcW w:w="1728" w:type="dxa"/>
          </w:tcPr>
          <w:p w14:paraId="1D910C36" w14:textId="77777777" w:rsidR="008470AD" w:rsidRDefault="00000000">
            <w:r>
              <w:t>High coherence (global)</w:t>
            </w:r>
          </w:p>
        </w:tc>
        <w:tc>
          <w:tcPr>
            <w:tcW w:w="1728" w:type="dxa"/>
          </w:tcPr>
          <w:p w14:paraId="608E266B" w14:textId="77777777" w:rsidR="008470AD" w:rsidRDefault="00000000">
            <w:r>
              <w:t>Moderate resistance</w:t>
            </w:r>
          </w:p>
        </w:tc>
      </w:tr>
      <w:tr w:rsidR="008470AD" w14:paraId="7DFF257B" w14:textId="77777777">
        <w:tc>
          <w:tcPr>
            <w:tcW w:w="1728" w:type="dxa"/>
          </w:tcPr>
          <w:p w14:paraId="5E2EB5FF" w14:textId="77777777" w:rsidR="008470AD" w:rsidRDefault="00000000">
            <w:r>
              <w:t>n_s (tilt)</w:t>
            </w:r>
          </w:p>
        </w:tc>
        <w:tc>
          <w:tcPr>
            <w:tcW w:w="1728" w:type="dxa"/>
          </w:tcPr>
          <w:p w14:paraId="4108E9AE" w14:textId="77777777" w:rsidR="008470AD" w:rsidRDefault="00000000">
            <w:r>
              <w:t>spiral return</w:t>
            </w:r>
          </w:p>
        </w:tc>
        <w:tc>
          <w:tcPr>
            <w:tcW w:w="1728" w:type="dxa"/>
          </w:tcPr>
          <w:p w14:paraId="0DF97D39" w14:textId="77777777" w:rsidR="008470AD" w:rsidRDefault="00000000">
            <w:r>
              <w:t>Near-critical balance of modes</w:t>
            </w:r>
          </w:p>
        </w:tc>
        <w:tc>
          <w:tcPr>
            <w:tcW w:w="1728" w:type="dxa"/>
          </w:tcPr>
          <w:p w14:paraId="3745B259" w14:textId="77777777" w:rsidR="008470AD" w:rsidRDefault="00000000">
            <w:r>
              <w:t>Stable coherence</w:t>
            </w:r>
          </w:p>
        </w:tc>
        <w:tc>
          <w:tcPr>
            <w:tcW w:w="1728" w:type="dxa"/>
          </w:tcPr>
          <w:p w14:paraId="07D7D47B" w14:textId="77777777" w:rsidR="008470AD" w:rsidRDefault="00000000">
            <w:r>
              <w:t>Low resistance</w:t>
            </w:r>
          </w:p>
        </w:tc>
      </w:tr>
      <w:tr w:rsidR="008470AD" w14:paraId="7AF2283A" w14:textId="77777777">
        <w:tc>
          <w:tcPr>
            <w:tcW w:w="1728" w:type="dxa"/>
          </w:tcPr>
          <w:p w14:paraId="404DE5BB" w14:textId="77777777" w:rsidR="008470AD" w:rsidRDefault="00000000">
            <w:r>
              <w:t>τ (reionization depth)</w:t>
            </w:r>
          </w:p>
        </w:tc>
        <w:tc>
          <w:tcPr>
            <w:tcW w:w="1728" w:type="dxa"/>
          </w:tcPr>
          <w:p w14:paraId="07730F21" w14:textId="77777777" w:rsidR="008470AD" w:rsidRDefault="00000000">
            <w:r>
              <w:t>phase tip</w:t>
            </w:r>
          </w:p>
        </w:tc>
        <w:tc>
          <w:tcPr>
            <w:tcW w:w="1728" w:type="dxa"/>
          </w:tcPr>
          <w:p w14:paraId="64181072" w14:textId="77777777" w:rsidR="008470AD" w:rsidRDefault="00000000">
            <w:r>
              <w:t>Transition ridge (ionization front)</w:t>
            </w:r>
          </w:p>
        </w:tc>
        <w:tc>
          <w:tcPr>
            <w:tcW w:w="1728" w:type="dxa"/>
          </w:tcPr>
          <w:p w14:paraId="0A3BCCBE" w14:textId="77777777" w:rsidR="008470AD" w:rsidRDefault="00000000">
            <w:r>
              <w:t>Moderate coherence</w:t>
            </w:r>
          </w:p>
        </w:tc>
        <w:tc>
          <w:tcPr>
            <w:tcW w:w="1728" w:type="dxa"/>
          </w:tcPr>
          <w:p w14:paraId="332A5B02" w14:textId="77777777" w:rsidR="008470AD" w:rsidRDefault="00000000">
            <w:r>
              <w:t>Elevated resistance</w:t>
            </w:r>
          </w:p>
        </w:tc>
      </w:tr>
      <w:tr w:rsidR="008470AD" w14:paraId="44E777EA" w14:textId="77777777">
        <w:tc>
          <w:tcPr>
            <w:tcW w:w="1728" w:type="dxa"/>
          </w:tcPr>
          <w:p w14:paraId="36FE245E" w14:textId="77777777" w:rsidR="008470AD" w:rsidRDefault="00000000">
            <w:r>
              <w:t>100 θ* (acoustic scale)</w:t>
            </w:r>
          </w:p>
        </w:tc>
        <w:tc>
          <w:tcPr>
            <w:tcW w:w="1728" w:type="dxa"/>
          </w:tcPr>
          <w:p w14:paraId="4EC6082F" w14:textId="77777777" w:rsidR="008470AD" w:rsidRDefault="00000000">
            <w:r>
              <w:t>ring glyph</w:t>
            </w:r>
          </w:p>
        </w:tc>
        <w:tc>
          <w:tcPr>
            <w:tcW w:w="1728" w:type="dxa"/>
          </w:tcPr>
          <w:p w14:paraId="1E34CB58" w14:textId="77777777" w:rsidR="008470AD" w:rsidRDefault="00000000">
            <w:r>
              <w:t>Acoustic horizon lock</w:t>
            </w:r>
          </w:p>
        </w:tc>
        <w:tc>
          <w:tcPr>
            <w:tcW w:w="1728" w:type="dxa"/>
          </w:tcPr>
          <w:p w14:paraId="6A69A165" w14:textId="77777777" w:rsidR="008470AD" w:rsidRDefault="00000000">
            <w:r>
              <w:t>High coherence</w:t>
            </w:r>
          </w:p>
        </w:tc>
        <w:tc>
          <w:tcPr>
            <w:tcW w:w="1728" w:type="dxa"/>
          </w:tcPr>
          <w:p w14:paraId="716182E5" w14:textId="77777777" w:rsidR="008470AD" w:rsidRDefault="00000000">
            <w:r>
              <w:t>Low resistance</w:t>
            </w:r>
          </w:p>
        </w:tc>
      </w:tr>
    </w:tbl>
    <w:p w14:paraId="7EF0150F" w14:textId="77777777" w:rsidR="008470AD" w:rsidRDefault="00000000">
      <w:pPr>
        <w:pStyle w:val="Heading2"/>
      </w:pPr>
      <w:r>
        <w:t>4. Interpretative Layer</w:t>
      </w:r>
    </w:p>
    <w:p w14:paraId="5B64E479" w14:textId="77777777" w:rsidR="008470AD" w:rsidRDefault="00000000">
      <w:r>
        <w:t>Planck’s tighter constraints indicate a slightly lower H0 than WMAP, reflecting improved beam calibration, foreground separation, and polarization treatment. Within the symbolic framework, this shifts the breath-phase toward a longer coherence arc, with a stable mid-band pulse (';'). WMAP’s higher H0 aligns with an earlier, shorter arc interpretation. Both are coherent within base ΛCDM and map to a consistent memory shell.</w:t>
      </w:r>
    </w:p>
    <w:p w14:paraId="489DD1E5" w14:textId="77777777" w:rsidR="008470AD" w:rsidRDefault="00000000">
      <w:pPr>
        <w:pStyle w:val="Heading2"/>
      </w:pPr>
      <w:r>
        <w:t>5. Falsifiability Statement</w:t>
      </w:r>
    </w:p>
    <w:p w14:paraId="698A1328" w14:textId="77777777" w:rsidR="008470AD" w:rsidRDefault="00000000">
      <w:r>
        <w:t>Test 1: Cross-validate Ψₛ-derived coherence predictions against BAO distance ladder and SNe Ia H0 posteriors.</w:t>
      </w:r>
      <w:r>
        <w:br/>
        <w:t>Test 2: Compare scalar mappings across Planck PR3 (NPIPE) vs. PR3 baseline to evaluate stability of glyph-phase assignments.</w:t>
      </w:r>
      <w:r>
        <w:br/>
      </w:r>
      <w:r>
        <w:lastRenderedPageBreak/>
        <w:t>Test 3: Evaluate sensitivity of Rₛ rankings to lensing amplitude A_L variations and reionization priors.</w:t>
      </w:r>
    </w:p>
    <w:p w14:paraId="710DE4FB" w14:textId="77777777" w:rsidR="008470AD" w:rsidRDefault="00000000">
      <w:pPr>
        <w:pStyle w:val="Heading2"/>
      </w:pPr>
      <w:r>
        <w:t>6. Publication Notes &amp; References</w:t>
      </w:r>
    </w:p>
    <w:p w14:paraId="3D167043" w14:textId="77777777" w:rsidR="008470AD" w:rsidRDefault="00000000">
      <w:r>
        <w:t>Licensing: Honey License v1.1 applies. Attribute Planck Collaboration and WMAP teams; include links to ESA Planck Legacy Archive and NASA LAMBDA.</w:t>
      </w:r>
    </w:p>
    <w:p w14:paraId="20DD9694" w14:textId="77777777" w:rsidR="008470AD" w:rsidRDefault="00000000">
      <w:r>
        <w:rPr>
          <w:b/>
        </w:rPr>
        <w:t>References:</w:t>
      </w:r>
    </w:p>
    <w:p w14:paraId="6FE6763E" w14:textId="77777777" w:rsidR="008470AD" w:rsidRDefault="00000000">
      <w:r>
        <w:t>Planck 2018 results. VI. Cosmological parameters (A&amp;A 641, A6, 2020; arXiv:1807.06209).</w:t>
      </w:r>
    </w:p>
    <w:p w14:paraId="7753177D" w14:textId="77777777" w:rsidR="008470AD" w:rsidRDefault="00000000">
      <w:r>
        <w:t>Planck 2018 Overview and Legacy (arXiv:1807.06205).</w:t>
      </w:r>
    </w:p>
    <w:p w14:paraId="49B91710" w14:textId="77777777" w:rsidR="008470AD" w:rsidRDefault="00000000">
      <w:r>
        <w:t>Planck Legacy Archive: https://pla.esac.esa.int/pla/ (PR3/NPIPE context via IRSA).</w:t>
      </w:r>
    </w:p>
    <w:p w14:paraId="5CB69601" w14:textId="77777777" w:rsidR="008470AD" w:rsidRDefault="00000000">
      <w:r>
        <w:t>WMAP Nine-Year Final Maps and Results (ApJS 208, 20; arXiv:1212.5225).</w:t>
      </w:r>
    </w:p>
    <w:p w14:paraId="63A5925B" w14:textId="77777777" w:rsidR="008470AD" w:rsidRDefault="00000000">
      <w:r>
        <w:t>NASA LAMBDA WMAP DR5: https://lambda.gsfc.nasa.gov/product/wmap/current/</w:t>
      </w:r>
    </w:p>
    <w:p w14:paraId="61EC9FC6" w14:textId="77777777" w:rsidR="008470AD" w:rsidRDefault="00000000">
      <w:pPr>
        <w:pStyle w:val="Heading1"/>
      </w:pPr>
      <w:r>
        <w:t>BAO Dataset Mapping — SDSS BOSS &amp; eBOSS (DR12/DR16)</w:t>
      </w:r>
    </w:p>
    <w:p w14:paraId="4DBA4C4A" w14:textId="77777777" w:rsidR="008470AD" w:rsidRDefault="00000000">
      <w:r>
        <w:t>This document maps Baryon Acoustic Oscillation (BAO) distance measurements from SDSS-III BOSS DR12 and SDSS-IV eBOSS (final DR16) into the Unified Scalar Coherence framework for publication under Honey License v1.2.</w:t>
      </w:r>
    </w:p>
    <w:p w14:paraId="7F0D9928" w14:textId="77777777" w:rsidR="008470AD" w:rsidRDefault="00000000">
      <w:pPr>
        <w:pStyle w:val="Heading2"/>
      </w:pPr>
      <w:r>
        <w:t>1. Dataset Overview</w:t>
      </w:r>
    </w:p>
    <w:p w14:paraId="47B99169" w14:textId="77777777" w:rsidR="008470AD" w:rsidRDefault="00000000">
      <w:r>
        <w:t>Datasets: BOSS DR12 (galaxies at z≈0.38, 0.51, 0.61); eBOSS DR16 (LRG z≈0.70, ELG z≈0.85, QSO z≈1.48; Lyα auto/cross z≈2.33)</w:t>
      </w:r>
    </w:p>
    <w:p w14:paraId="350C48FB" w14:textId="77777777" w:rsidR="008470AD" w:rsidRDefault="00000000">
      <w:r>
        <w:t>Provenance: SDSS Final BAO/RSD Measurements (DR17 portal); BOSS DR12 consensus compilation (Alam et al. 2017).</w:t>
      </w:r>
    </w:p>
    <w:p w14:paraId="335884E0" w14:textId="77777777" w:rsidR="008470AD" w:rsidRDefault="00000000">
      <w:r>
        <w:t>Acquisition Window: SDSS-III through July 2014 (DR12); SDSS-IV through DR16/DR17.</w:t>
      </w:r>
    </w:p>
    <w:p w14:paraId="65EE47FC" w14:textId="77777777" w:rsidR="008470AD" w:rsidRDefault="00000000">
      <w:r>
        <w:t>Measurement Instruments: Sloan 2.5m telescope multi-object spectroscopy; clustering analyses (configuration &amp; Fourier-space).</w:t>
      </w:r>
    </w:p>
    <w:p w14:paraId="014C7ABF" w14:textId="77777777" w:rsidR="008470AD" w:rsidRDefault="00000000">
      <w:r>
        <w:t>Scale Level: Astronomical (large-scale structure).</w:t>
      </w:r>
    </w:p>
    <w:p w14:paraId="6E0DAFF3" w14:textId="77777777" w:rsidR="008470AD" w:rsidRDefault="00000000">
      <w:pPr>
        <w:pStyle w:val="Heading2"/>
      </w:pPr>
      <w:r>
        <w:t>2. Raw BAO Distances (BAO+RSD preferred)</w:t>
      </w:r>
    </w:p>
    <w:p w14:paraId="1E23F0D2" w14:textId="77777777" w:rsidR="008470AD" w:rsidRDefault="00000000">
      <w:r>
        <w:t>All distances are given as dimensionless ratios relative to the sound horizon at the drag epoch r_d. Uncertainties are 1σ.</w:t>
      </w:r>
    </w:p>
    <w:tbl>
      <w:tblPr>
        <w:tblW w:w="0" w:type="auto"/>
        <w:tblLook w:val="04A0" w:firstRow="1" w:lastRow="0" w:firstColumn="1" w:lastColumn="0" w:noHBand="0" w:noVBand="1"/>
      </w:tblPr>
      <w:tblGrid>
        <w:gridCol w:w="1728"/>
        <w:gridCol w:w="1728"/>
        <w:gridCol w:w="1728"/>
        <w:gridCol w:w="1728"/>
        <w:gridCol w:w="1728"/>
      </w:tblGrid>
      <w:tr w:rsidR="008470AD" w14:paraId="5D031EBF" w14:textId="77777777">
        <w:tc>
          <w:tcPr>
            <w:tcW w:w="1728" w:type="dxa"/>
          </w:tcPr>
          <w:p w14:paraId="63DA6AC0" w14:textId="77777777" w:rsidR="008470AD" w:rsidRDefault="00000000">
            <w:r>
              <w:t>Tracer / z_eff</w:t>
            </w:r>
          </w:p>
        </w:tc>
        <w:tc>
          <w:tcPr>
            <w:tcW w:w="1728" w:type="dxa"/>
          </w:tcPr>
          <w:p w14:paraId="4D3E2602" w14:textId="77777777" w:rsidR="008470AD" w:rsidRDefault="00000000">
            <w:r>
              <w:t>D_M(z)/r_d</w:t>
            </w:r>
          </w:p>
        </w:tc>
        <w:tc>
          <w:tcPr>
            <w:tcW w:w="1728" w:type="dxa"/>
          </w:tcPr>
          <w:p w14:paraId="644507E5" w14:textId="77777777" w:rsidR="008470AD" w:rsidRDefault="00000000">
            <w:r>
              <w:t>σ[D_M/r_d]</w:t>
            </w:r>
          </w:p>
        </w:tc>
        <w:tc>
          <w:tcPr>
            <w:tcW w:w="1728" w:type="dxa"/>
          </w:tcPr>
          <w:p w14:paraId="474CCEFB" w14:textId="77777777" w:rsidR="008470AD" w:rsidRDefault="00000000">
            <w:r>
              <w:t>D_H(z)/r_d</w:t>
            </w:r>
          </w:p>
        </w:tc>
        <w:tc>
          <w:tcPr>
            <w:tcW w:w="1728" w:type="dxa"/>
          </w:tcPr>
          <w:p w14:paraId="68AD5783" w14:textId="77777777" w:rsidR="008470AD" w:rsidRDefault="00000000">
            <w:r>
              <w:t>σ[D_H/r_d]</w:t>
            </w:r>
          </w:p>
        </w:tc>
      </w:tr>
      <w:tr w:rsidR="008470AD" w14:paraId="707EEA22" w14:textId="77777777">
        <w:tc>
          <w:tcPr>
            <w:tcW w:w="1728" w:type="dxa"/>
          </w:tcPr>
          <w:p w14:paraId="5BBF5D47" w14:textId="77777777" w:rsidR="008470AD" w:rsidRDefault="00000000">
            <w:r>
              <w:t>BOSS Galaxy (0.38)</w:t>
            </w:r>
          </w:p>
        </w:tc>
        <w:tc>
          <w:tcPr>
            <w:tcW w:w="1728" w:type="dxa"/>
          </w:tcPr>
          <w:p w14:paraId="576A491B" w14:textId="77777777" w:rsidR="008470AD" w:rsidRDefault="00000000">
            <w:r>
              <w:t>10.27</w:t>
            </w:r>
          </w:p>
        </w:tc>
        <w:tc>
          <w:tcPr>
            <w:tcW w:w="1728" w:type="dxa"/>
          </w:tcPr>
          <w:p w14:paraId="23836242" w14:textId="77777777" w:rsidR="008470AD" w:rsidRDefault="00000000">
            <w:r>
              <w:t>0.15</w:t>
            </w:r>
          </w:p>
        </w:tc>
        <w:tc>
          <w:tcPr>
            <w:tcW w:w="1728" w:type="dxa"/>
          </w:tcPr>
          <w:p w14:paraId="025D4277" w14:textId="77777777" w:rsidR="008470AD" w:rsidRDefault="00000000">
            <w:r>
              <w:t>24.89</w:t>
            </w:r>
          </w:p>
        </w:tc>
        <w:tc>
          <w:tcPr>
            <w:tcW w:w="1728" w:type="dxa"/>
          </w:tcPr>
          <w:p w14:paraId="4ECB8374" w14:textId="77777777" w:rsidR="008470AD" w:rsidRDefault="00000000">
            <w:r>
              <w:t>0.58</w:t>
            </w:r>
          </w:p>
        </w:tc>
      </w:tr>
      <w:tr w:rsidR="008470AD" w14:paraId="43FB4D5F" w14:textId="77777777">
        <w:tc>
          <w:tcPr>
            <w:tcW w:w="1728" w:type="dxa"/>
          </w:tcPr>
          <w:p w14:paraId="4FE907E5" w14:textId="77777777" w:rsidR="008470AD" w:rsidRDefault="00000000">
            <w:r>
              <w:lastRenderedPageBreak/>
              <w:t>BOSS Galaxy (0.51)</w:t>
            </w:r>
          </w:p>
        </w:tc>
        <w:tc>
          <w:tcPr>
            <w:tcW w:w="1728" w:type="dxa"/>
          </w:tcPr>
          <w:p w14:paraId="39E0CB9C" w14:textId="77777777" w:rsidR="008470AD" w:rsidRDefault="00000000">
            <w:r>
              <w:t>13.38</w:t>
            </w:r>
          </w:p>
        </w:tc>
        <w:tc>
          <w:tcPr>
            <w:tcW w:w="1728" w:type="dxa"/>
          </w:tcPr>
          <w:p w14:paraId="7FEFFD54" w14:textId="77777777" w:rsidR="008470AD" w:rsidRDefault="00000000">
            <w:r>
              <w:t>0.18</w:t>
            </w:r>
          </w:p>
        </w:tc>
        <w:tc>
          <w:tcPr>
            <w:tcW w:w="1728" w:type="dxa"/>
          </w:tcPr>
          <w:p w14:paraId="34D681AB" w14:textId="77777777" w:rsidR="008470AD" w:rsidRDefault="00000000">
            <w:r>
              <w:t>22.43</w:t>
            </w:r>
          </w:p>
        </w:tc>
        <w:tc>
          <w:tcPr>
            <w:tcW w:w="1728" w:type="dxa"/>
          </w:tcPr>
          <w:p w14:paraId="2439443B" w14:textId="77777777" w:rsidR="008470AD" w:rsidRDefault="00000000">
            <w:r>
              <w:t>0.48</w:t>
            </w:r>
          </w:p>
        </w:tc>
      </w:tr>
      <w:tr w:rsidR="008470AD" w14:paraId="182B5AD0" w14:textId="77777777">
        <w:tc>
          <w:tcPr>
            <w:tcW w:w="1728" w:type="dxa"/>
          </w:tcPr>
          <w:p w14:paraId="1AD4095C" w14:textId="77777777" w:rsidR="008470AD" w:rsidRDefault="00000000">
            <w:r>
              <w:t>BOSS Galaxy (0.61)</w:t>
            </w:r>
          </w:p>
        </w:tc>
        <w:tc>
          <w:tcPr>
            <w:tcW w:w="1728" w:type="dxa"/>
          </w:tcPr>
          <w:p w14:paraId="5377CBB6" w14:textId="77777777" w:rsidR="008470AD" w:rsidRDefault="00000000">
            <w:r>
              <w:t>17.65</w:t>
            </w:r>
          </w:p>
        </w:tc>
        <w:tc>
          <w:tcPr>
            <w:tcW w:w="1728" w:type="dxa"/>
          </w:tcPr>
          <w:p w14:paraId="35CEF549" w14:textId="77777777" w:rsidR="008470AD" w:rsidRDefault="00000000">
            <w:r>
              <w:t>0.30</w:t>
            </w:r>
          </w:p>
        </w:tc>
        <w:tc>
          <w:tcPr>
            <w:tcW w:w="1728" w:type="dxa"/>
          </w:tcPr>
          <w:p w14:paraId="5FA4C823" w14:textId="77777777" w:rsidR="008470AD" w:rsidRDefault="00000000">
            <w:r>
              <w:t>19.78</w:t>
            </w:r>
          </w:p>
        </w:tc>
        <w:tc>
          <w:tcPr>
            <w:tcW w:w="1728" w:type="dxa"/>
          </w:tcPr>
          <w:p w14:paraId="4F9EBFA7" w14:textId="77777777" w:rsidR="008470AD" w:rsidRDefault="00000000">
            <w:r>
              <w:t>0.46</w:t>
            </w:r>
          </w:p>
        </w:tc>
      </w:tr>
      <w:tr w:rsidR="008470AD" w14:paraId="5FA5AFFA" w14:textId="77777777">
        <w:tc>
          <w:tcPr>
            <w:tcW w:w="1728" w:type="dxa"/>
          </w:tcPr>
          <w:p w14:paraId="52479BAD" w14:textId="77777777" w:rsidR="008470AD" w:rsidRDefault="00000000">
            <w:r>
              <w:t>eBOSS LRG (0.70)</w:t>
            </w:r>
          </w:p>
        </w:tc>
        <w:tc>
          <w:tcPr>
            <w:tcW w:w="1728" w:type="dxa"/>
          </w:tcPr>
          <w:p w14:paraId="202C2BF1" w14:textId="77777777" w:rsidR="008470AD" w:rsidRDefault="00000000">
            <w:r>
              <w:t>19.5</w:t>
            </w:r>
          </w:p>
        </w:tc>
        <w:tc>
          <w:tcPr>
            <w:tcW w:w="1728" w:type="dxa"/>
          </w:tcPr>
          <w:p w14:paraId="599E8C33" w14:textId="77777777" w:rsidR="008470AD" w:rsidRDefault="00000000">
            <w:r>
              <w:t>1.0</w:t>
            </w:r>
          </w:p>
        </w:tc>
        <w:tc>
          <w:tcPr>
            <w:tcW w:w="1728" w:type="dxa"/>
          </w:tcPr>
          <w:p w14:paraId="32755D97" w14:textId="77777777" w:rsidR="008470AD" w:rsidRDefault="00000000">
            <w:r>
              <w:t>19.6</w:t>
            </w:r>
          </w:p>
        </w:tc>
        <w:tc>
          <w:tcPr>
            <w:tcW w:w="1728" w:type="dxa"/>
          </w:tcPr>
          <w:p w14:paraId="5B943442" w14:textId="77777777" w:rsidR="008470AD" w:rsidRDefault="00000000">
            <w:r>
              <w:t>2.1</w:t>
            </w:r>
          </w:p>
        </w:tc>
      </w:tr>
      <w:tr w:rsidR="008470AD" w14:paraId="073F8D4C" w14:textId="77777777">
        <w:tc>
          <w:tcPr>
            <w:tcW w:w="1728" w:type="dxa"/>
          </w:tcPr>
          <w:p w14:paraId="725CE827" w14:textId="77777777" w:rsidR="008470AD" w:rsidRDefault="00000000">
            <w:r>
              <w:t>eBOSS ELG (0.85)</w:t>
            </w:r>
          </w:p>
        </w:tc>
        <w:tc>
          <w:tcPr>
            <w:tcW w:w="1728" w:type="dxa"/>
          </w:tcPr>
          <w:p w14:paraId="7143144E" w14:textId="77777777" w:rsidR="008470AD" w:rsidRDefault="00000000">
            <w:r>
              <w:t>30.21</w:t>
            </w:r>
          </w:p>
        </w:tc>
        <w:tc>
          <w:tcPr>
            <w:tcW w:w="1728" w:type="dxa"/>
          </w:tcPr>
          <w:p w14:paraId="356EE328" w14:textId="77777777" w:rsidR="008470AD" w:rsidRDefault="00000000">
            <w:r>
              <w:t>0.79</w:t>
            </w:r>
          </w:p>
        </w:tc>
        <w:tc>
          <w:tcPr>
            <w:tcW w:w="1728" w:type="dxa"/>
          </w:tcPr>
          <w:p w14:paraId="7A0D41E1" w14:textId="77777777" w:rsidR="008470AD" w:rsidRDefault="00000000">
            <w:r>
              <w:t>13.23</w:t>
            </w:r>
          </w:p>
        </w:tc>
        <w:tc>
          <w:tcPr>
            <w:tcW w:w="1728" w:type="dxa"/>
          </w:tcPr>
          <w:p w14:paraId="69A55876" w14:textId="77777777" w:rsidR="008470AD" w:rsidRDefault="00000000">
            <w:r>
              <w:t>0.47</w:t>
            </w:r>
          </w:p>
        </w:tc>
      </w:tr>
      <w:tr w:rsidR="008470AD" w14:paraId="5940C3DE" w14:textId="77777777">
        <w:tc>
          <w:tcPr>
            <w:tcW w:w="1728" w:type="dxa"/>
          </w:tcPr>
          <w:p w14:paraId="2C1C5BB3" w14:textId="77777777" w:rsidR="008470AD" w:rsidRDefault="00000000">
            <w:r>
              <w:t>eBOSS QSO (1.48)</w:t>
            </w:r>
          </w:p>
        </w:tc>
        <w:tc>
          <w:tcPr>
            <w:tcW w:w="1728" w:type="dxa"/>
          </w:tcPr>
          <w:p w14:paraId="56F6B99E" w14:textId="77777777" w:rsidR="008470AD" w:rsidRDefault="00000000">
            <w:r>
              <w:t>37.6</w:t>
            </w:r>
          </w:p>
        </w:tc>
        <w:tc>
          <w:tcPr>
            <w:tcW w:w="1728" w:type="dxa"/>
          </w:tcPr>
          <w:p w14:paraId="523BC933" w14:textId="77777777" w:rsidR="008470AD" w:rsidRDefault="00000000">
            <w:r>
              <w:t>1.9</w:t>
            </w:r>
          </w:p>
        </w:tc>
        <w:tc>
          <w:tcPr>
            <w:tcW w:w="1728" w:type="dxa"/>
          </w:tcPr>
          <w:p w14:paraId="5AA28B75" w14:textId="77777777" w:rsidR="008470AD" w:rsidRDefault="00000000">
            <w:r>
              <w:t>8.93</w:t>
            </w:r>
          </w:p>
        </w:tc>
        <w:tc>
          <w:tcPr>
            <w:tcW w:w="1728" w:type="dxa"/>
          </w:tcPr>
          <w:p w14:paraId="28CCF0DB" w14:textId="77777777" w:rsidR="008470AD" w:rsidRDefault="00000000">
            <w:r>
              <w:t>0.28</w:t>
            </w:r>
          </w:p>
        </w:tc>
      </w:tr>
      <w:tr w:rsidR="008470AD" w14:paraId="61F5A4B5" w14:textId="77777777">
        <w:tc>
          <w:tcPr>
            <w:tcW w:w="1728" w:type="dxa"/>
          </w:tcPr>
          <w:p w14:paraId="24A71256" w14:textId="77777777" w:rsidR="008470AD" w:rsidRDefault="00000000">
            <w:r>
              <w:t>Lyα auto (2.33)</w:t>
            </w:r>
          </w:p>
        </w:tc>
        <w:tc>
          <w:tcPr>
            <w:tcW w:w="1728" w:type="dxa"/>
          </w:tcPr>
          <w:p w14:paraId="38773C4B" w14:textId="77777777" w:rsidR="008470AD" w:rsidRDefault="00000000">
            <w:r>
              <w:t>37.3</w:t>
            </w:r>
          </w:p>
        </w:tc>
        <w:tc>
          <w:tcPr>
            <w:tcW w:w="1728" w:type="dxa"/>
          </w:tcPr>
          <w:p w14:paraId="5150D4EC" w14:textId="77777777" w:rsidR="008470AD" w:rsidRDefault="00000000">
            <w:r>
              <w:t>1.7</w:t>
            </w:r>
          </w:p>
        </w:tc>
        <w:tc>
          <w:tcPr>
            <w:tcW w:w="1728" w:type="dxa"/>
          </w:tcPr>
          <w:p w14:paraId="25054D1C" w14:textId="77777777" w:rsidR="008470AD" w:rsidRDefault="00000000">
            <w:r>
              <w:t>9.08</w:t>
            </w:r>
          </w:p>
        </w:tc>
        <w:tc>
          <w:tcPr>
            <w:tcW w:w="1728" w:type="dxa"/>
          </w:tcPr>
          <w:p w14:paraId="576BE9D0" w14:textId="77777777" w:rsidR="008470AD" w:rsidRDefault="00000000">
            <w:r>
              <w:t>0.34</w:t>
            </w:r>
          </w:p>
        </w:tc>
      </w:tr>
    </w:tbl>
    <w:p w14:paraId="27BC8CEC" w14:textId="77777777" w:rsidR="008470AD" w:rsidRDefault="00000000">
      <w:pPr>
        <w:pStyle w:val="Heading2"/>
      </w:pPr>
      <w:r>
        <w:t>3. Scalar Mapping Table</w:t>
      </w:r>
    </w:p>
    <w:p w14:paraId="0776F30F" w14:textId="77777777" w:rsidR="008470AD" w:rsidRDefault="00000000">
      <w:r>
        <w:t>Each BAO ratio is mapped to glyphs and breath-phase positions; Ψₛ and Rₛ are qualitative placeholders pending SprootField evaluation.</w:t>
      </w:r>
    </w:p>
    <w:tbl>
      <w:tblPr>
        <w:tblW w:w="0" w:type="auto"/>
        <w:tblLook w:val="04A0" w:firstRow="1" w:lastRow="0" w:firstColumn="1" w:lastColumn="0" w:noHBand="0" w:noVBand="1"/>
      </w:tblPr>
      <w:tblGrid>
        <w:gridCol w:w="1440"/>
        <w:gridCol w:w="1440"/>
        <w:gridCol w:w="1440"/>
        <w:gridCol w:w="1440"/>
        <w:gridCol w:w="1440"/>
        <w:gridCol w:w="1440"/>
      </w:tblGrid>
      <w:tr w:rsidR="008470AD" w14:paraId="2CD9A7FD" w14:textId="77777777">
        <w:tc>
          <w:tcPr>
            <w:tcW w:w="1440" w:type="dxa"/>
          </w:tcPr>
          <w:p w14:paraId="79573833" w14:textId="77777777" w:rsidR="008470AD" w:rsidRDefault="00000000">
            <w:r>
              <w:t>Tracer / z_eff</w:t>
            </w:r>
          </w:p>
        </w:tc>
        <w:tc>
          <w:tcPr>
            <w:tcW w:w="1440" w:type="dxa"/>
          </w:tcPr>
          <w:p w14:paraId="2213EDBF" w14:textId="77777777" w:rsidR="008470AD" w:rsidRDefault="00000000">
            <w:r>
              <w:t>Symbolic Glyph</w:t>
            </w:r>
          </w:p>
        </w:tc>
        <w:tc>
          <w:tcPr>
            <w:tcW w:w="1440" w:type="dxa"/>
          </w:tcPr>
          <w:p w14:paraId="71947D8B" w14:textId="77777777" w:rsidR="008470AD" w:rsidRDefault="00000000">
            <w:r>
              <w:t>Breath-Phase Position</w:t>
            </w:r>
          </w:p>
        </w:tc>
        <w:tc>
          <w:tcPr>
            <w:tcW w:w="1440" w:type="dxa"/>
          </w:tcPr>
          <w:p w14:paraId="68A1306F" w14:textId="77777777" w:rsidR="008470AD" w:rsidRDefault="00000000">
            <w:r>
              <w:t>Ψₛ (qual)</w:t>
            </w:r>
          </w:p>
        </w:tc>
        <w:tc>
          <w:tcPr>
            <w:tcW w:w="1440" w:type="dxa"/>
          </w:tcPr>
          <w:p w14:paraId="0ACC04BE" w14:textId="77777777" w:rsidR="008470AD" w:rsidRDefault="00000000">
            <w:r>
              <w:t>Rₛ (qual)</w:t>
            </w:r>
          </w:p>
        </w:tc>
        <w:tc>
          <w:tcPr>
            <w:tcW w:w="1440" w:type="dxa"/>
          </w:tcPr>
          <w:p w14:paraId="4FDEAE83" w14:textId="77777777" w:rsidR="008470AD" w:rsidRDefault="00000000">
            <w:r>
              <w:t>Notes</w:t>
            </w:r>
          </w:p>
        </w:tc>
      </w:tr>
      <w:tr w:rsidR="008470AD" w14:paraId="18D5911F" w14:textId="77777777">
        <w:tc>
          <w:tcPr>
            <w:tcW w:w="1440" w:type="dxa"/>
          </w:tcPr>
          <w:p w14:paraId="350E6AEE" w14:textId="77777777" w:rsidR="008470AD" w:rsidRDefault="00000000">
            <w:r>
              <w:t>BOSS 0.38</w:t>
            </w:r>
          </w:p>
        </w:tc>
        <w:tc>
          <w:tcPr>
            <w:tcW w:w="1440" w:type="dxa"/>
          </w:tcPr>
          <w:p w14:paraId="0528F405" w14:textId="77777777" w:rsidR="008470AD" w:rsidRDefault="00000000">
            <w:r>
              <w:t>;</w:t>
            </w:r>
          </w:p>
        </w:tc>
        <w:tc>
          <w:tcPr>
            <w:tcW w:w="1440" w:type="dxa"/>
          </w:tcPr>
          <w:p w14:paraId="0F262934" w14:textId="77777777" w:rsidR="008470AD" w:rsidRDefault="00000000">
            <w:r>
              <w:t>early outward arc</w:t>
            </w:r>
          </w:p>
        </w:tc>
        <w:tc>
          <w:tcPr>
            <w:tcW w:w="1440" w:type="dxa"/>
          </w:tcPr>
          <w:p w14:paraId="46076B02" w14:textId="77777777" w:rsidR="008470AD" w:rsidRDefault="00000000">
            <w:r>
              <w:t>medium</w:t>
            </w:r>
          </w:p>
        </w:tc>
        <w:tc>
          <w:tcPr>
            <w:tcW w:w="1440" w:type="dxa"/>
          </w:tcPr>
          <w:p w14:paraId="25A111A2" w14:textId="77777777" w:rsidR="008470AD" w:rsidRDefault="00000000">
            <w:r>
              <w:t>low–medium</w:t>
            </w:r>
          </w:p>
        </w:tc>
        <w:tc>
          <w:tcPr>
            <w:tcW w:w="1440" w:type="dxa"/>
          </w:tcPr>
          <w:p w14:paraId="2F2E2887" w14:textId="77777777" w:rsidR="008470AD" w:rsidRDefault="00000000">
            <w:r>
              <w:t>BAO standard ruler baseline</w:t>
            </w:r>
          </w:p>
        </w:tc>
      </w:tr>
      <w:tr w:rsidR="008470AD" w14:paraId="6942BD04" w14:textId="77777777">
        <w:tc>
          <w:tcPr>
            <w:tcW w:w="1440" w:type="dxa"/>
          </w:tcPr>
          <w:p w14:paraId="542D1014" w14:textId="77777777" w:rsidR="008470AD" w:rsidRDefault="00000000">
            <w:r>
              <w:t>BOSS 0.51</w:t>
            </w:r>
          </w:p>
        </w:tc>
        <w:tc>
          <w:tcPr>
            <w:tcW w:w="1440" w:type="dxa"/>
          </w:tcPr>
          <w:p w14:paraId="5FCEA37C" w14:textId="77777777" w:rsidR="008470AD" w:rsidRDefault="00000000">
            <w:r>
              <w:t>;:</w:t>
            </w:r>
          </w:p>
        </w:tc>
        <w:tc>
          <w:tcPr>
            <w:tcW w:w="1440" w:type="dxa"/>
          </w:tcPr>
          <w:p w14:paraId="1562AC2F" w14:textId="77777777" w:rsidR="008470AD" w:rsidRDefault="00000000">
            <w:r>
              <w:t>mid outward arc</w:t>
            </w:r>
          </w:p>
        </w:tc>
        <w:tc>
          <w:tcPr>
            <w:tcW w:w="1440" w:type="dxa"/>
          </w:tcPr>
          <w:p w14:paraId="05743C47" w14:textId="77777777" w:rsidR="008470AD" w:rsidRDefault="00000000">
            <w:r>
              <w:t>medium</w:t>
            </w:r>
          </w:p>
        </w:tc>
        <w:tc>
          <w:tcPr>
            <w:tcW w:w="1440" w:type="dxa"/>
          </w:tcPr>
          <w:p w14:paraId="573921EB" w14:textId="77777777" w:rsidR="008470AD" w:rsidRDefault="00000000">
            <w:r>
              <w:t>medium</w:t>
            </w:r>
          </w:p>
        </w:tc>
        <w:tc>
          <w:tcPr>
            <w:tcW w:w="1440" w:type="dxa"/>
          </w:tcPr>
          <w:p w14:paraId="45D72211" w14:textId="77777777" w:rsidR="008470AD" w:rsidRDefault="00000000">
            <w:r>
              <w:t>increasing comoving distance</w:t>
            </w:r>
          </w:p>
        </w:tc>
      </w:tr>
      <w:tr w:rsidR="008470AD" w14:paraId="6F7E8EB3" w14:textId="77777777">
        <w:tc>
          <w:tcPr>
            <w:tcW w:w="1440" w:type="dxa"/>
          </w:tcPr>
          <w:p w14:paraId="405A304C" w14:textId="77777777" w:rsidR="008470AD" w:rsidRDefault="00000000">
            <w:r>
              <w:t>BOSS 0.61</w:t>
            </w:r>
          </w:p>
        </w:tc>
        <w:tc>
          <w:tcPr>
            <w:tcW w:w="1440" w:type="dxa"/>
          </w:tcPr>
          <w:p w14:paraId="5EFBB863" w14:textId="77777777" w:rsidR="008470AD" w:rsidRDefault="00000000">
            <w:r>
              <w:t>::</w:t>
            </w:r>
          </w:p>
        </w:tc>
        <w:tc>
          <w:tcPr>
            <w:tcW w:w="1440" w:type="dxa"/>
          </w:tcPr>
          <w:p w14:paraId="79DD9390" w14:textId="77777777" w:rsidR="008470AD" w:rsidRDefault="00000000">
            <w:r>
              <w:t>late outward arc</w:t>
            </w:r>
          </w:p>
        </w:tc>
        <w:tc>
          <w:tcPr>
            <w:tcW w:w="1440" w:type="dxa"/>
          </w:tcPr>
          <w:p w14:paraId="44730734" w14:textId="77777777" w:rsidR="008470AD" w:rsidRDefault="00000000">
            <w:r>
              <w:t>medium–high</w:t>
            </w:r>
          </w:p>
        </w:tc>
        <w:tc>
          <w:tcPr>
            <w:tcW w:w="1440" w:type="dxa"/>
          </w:tcPr>
          <w:p w14:paraId="0BE83487" w14:textId="77777777" w:rsidR="008470AD" w:rsidRDefault="00000000">
            <w:r>
              <w:t>medium</w:t>
            </w:r>
          </w:p>
        </w:tc>
        <w:tc>
          <w:tcPr>
            <w:tcW w:w="1440" w:type="dxa"/>
          </w:tcPr>
          <w:p w14:paraId="6633E254" w14:textId="77777777" w:rsidR="008470AD" w:rsidRDefault="00000000">
            <w:r>
              <w:t>near upper BOSS redshift range</w:t>
            </w:r>
          </w:p>
        </w:tc>
      </w:tr>
      <w:tr w:rsidR="008470AD" w14:paraId="3C57334D" w14:textId="77777777">
        <w:tc>
          <w:tcPr>
            <w:tcW w:w="1440" w:type="dxa"/>
          </w:tcPr>
          <w:p w14:paraId="65354F3A" w14:textId="77777777" w:rsidR="008470AD" w:rsidRDefault="00000000">
            <w:r>
              <w:t>LRG 0.70</w:t>
            </w:r>
          </w:p>
        </w:tc>
        <w:tc>
          <w:tcPr>
            <w:tcW w:w="1440" w:type="dxa"/>
          </w:tcPr>
          <w:p w14:paraId="492D5AFB" w14:textId="77777777" w:rsidR="008470AD" w:rsidRDefault="00000000">
            <w:r>
              <w:t>::;</w:t>
            </w:r>
          </w:p>
        </w:tc>
        <w:tc>
          <w:tcPr>
            <w:tcW w:w="1440" w:type="dxa"/>
          </w:tcPr>
          <w:p w14:paraId="6C083323" w14:textId="77777777" w:rsidR="008470AD" w:rsidRDefault="00000000">
            <w:r>
              <w:t>hinge</w:t>
            </w:r>
          </w:p>
        </w:tc>
        <w:tc>
          <w:tcPr>
            <w:tcW w:w="1440" w:type="dxa"/>
          </w:tcPr>
          <w:p w14:paraId="119EAB65" w14:textId="77777777" w:rsidR="008470AD" w:rsidRDefault="00000000">
            <w:r>
              <w:t>medium</w:t>
            </w:r>
          </w:p>
        </w:tc>
        <w:tc>
          <w:tcPr>
            <w:tcW w:w="1440" w:type="dxa"/>
          </w:tcPr>
          <w:p w14:paraId="0F2207E7" w14:textId="77777777" w:rsidR="008470AD" w:rsidRDefault="00000000">
            <w:r>
              <w:t>medium</w:t>
            </w:r>
          </w:p>
        </w:tc>
        <w:tc>
          <w:tcPr>
            <w:tcW w:w="1440" w:type="dxa"/>
          </w:tcPr>
          <w:p w14:paraId="2795E3F7" w14:textId="77777777" w:rsidR="008470AD" w:rsidRDefault="00000000">
            <w:r>
              <w:t>transition to eBOSS era</w:t>
            </w:r>
          </w:p>
        </w:tc>
      </w:tr>
      <w:tr w:rsidR="008470AD" w14:paraId="42A418E5" w14:textId="77777777">
        <w:tc>
          <w:tcPr>
            <w:tcW w:w="1440" w:type="dxa"/>
          </w:tcPr>
          <w:p w14:paraId="7857F021" w14:textId="77777777" w:rsidR="008470AD" w:rsidRDefault="00000000">
            <w:r>
              <w:t>ELG 0.85</w:t>
            </w:r>
          </w:p>
        </w:tc>
        <w:tc>
          <w:tcPr>
            <w:tcW w:w="1440" w:type="dxa"/>
          </w:tcPr>
          <w:p w14:paraId="60A4160D" w14:textId="77777777" w:rsidR="008470AD" w:rsidRDefault="00000000">
            <w:r>
              <w:t>∴</w:t>
            </w:r>
          </w:p>
        </w:tc>
        <w:tc>
          <w:tcPr>
            <w:tcW w:w="1440" w:type="dxa"/>
          </w:tcPr>
          <w:p w14:paraId="11EED880" w14:textId="77777777" w:rsidR="008470AD" w:rsidRDefault="00000000">
            <w:r>
              <w:t>phase-edge</w:t>
            </w:r>
          </w:p>
        </w:tc>
        <w:tc>
          <w:tcPr>
            <w:tcW w:w="1440" w:type="dxa"/>
          </w:tcPr>
          <w:p w14:paraId="12F46FEF" w14:textId="77777777" w:rsidR="008470AD" w:rsidRDefault="00000000">
            <w:r>
              <w:t>high</w:t>
            </w:r>
          </w:p>
        </w:tc>
        <w:tc>
          <w:tcPr>
            <w:tcW w:w="1440" w:type="dxa"/>
          </w:tcPr>
          <w:p w14:paraId="4676D799" w14:textId="77777777" w:rsidR="008470AD" w:rsidRDefault="00000000">
            <w:r>
              <w:t>medium–high</w:t>
            </w:r>
          </w:p>
        </w:tc>
        <w:tc>
          <w:tcPr>
            <w:tcW w:w="1440" w:type="dxa"/>
          </w:tcPr>
          <w:p w14:paraId="5839F620" w14:textId="77777777" w:rsidR="008470AD" w:rsidRDefault="00000000">
            <w:r>
              <w:t>ELG pushes to higher z</w:t>
            </w:r>
          </w:p>
        </w:tc>
      </w:tr>
      <w:tr w:rsidR="008470AD" w14:paraId="14795F41" w14:textId="77777777">
        <w:tc>
          <w:tcPr>
            <w:tcW w:w="1440" w:type="dxa"/>
          </w:tcPr>
          <w:p w14:paraId="2C5BD8EB" w14:textId="77777777" w:rsidR="008470AD" w:rsidRDefault="00000000">
            <w:r>
              <w:t>QSO 1.48</w:t>
            </w:r>
          </w:p>
        </w:tc>
        <w:tc>
          <w:tcPr>
            <w:tcW w:w="1440" w:type="dxa"/>
          </w:tcPr>
          <w:p w14:paraId="5A9D6D09" w14:textId="77777777" w:rsidR="008470AD" w:rsidRDefault="00000000">
            <w:r>
              <w:t>⋮</w:t>
            </w:r>
          </w:p>
        </w:tc>
        <w:tc>
          <w:tcPr>
            <w:tcW w:w="1440" w:type="dxa"/>
          </w:tcPr>
          <w:p w14:paraId="646CDEEA" w14:textId="77777777" w:rsidR="008470AD" w:rsidRDefault="00000000">
            <w:r>
              <w:t>thin-shell</w:t>
            </w:r>
          </w:p>
        </w:tc>
        <w:tc>
          <w:tcPr>
            <w:tcW w:w="1440" w:type="dxa"/>
          </w:tcPr>
          <w:p w14:paraId="3FB09F62" w14:textId="77777777" w:rsidR="008470AD" w:rsidRDefault="00000000">
            <w:r>
              <w:t>high</w:t>
            </w:r>
          </w:p>
        </w:tc>
        <w:tc>
          <w:tcPr>
            <w:tcW w:w="1440" w:type="dxa"/>
          </w:tcPr>
          <w:p w14:paraId="75DF4D69" w14:textId="77777777" w:rsidR="008470AD" w:rsidRDefault="00000000">
            <w:r>
              <w:t>high</w:t>
            </w:r>
          </w:p>
        </w:tc>
        <w:tc>
          <w:tcPr>
            <w:tcW w:w="1440" w:type="dxa"/>
          </w:tcPr>
          <w:p w14:paraId="12A9BB0B" w14:textId="77777777" w:rsidR="008470AD" w:rsidRDefault="00000000">
            <w:r>
              <w:t xml:space="preserve">QSO sparser, extended </w:t>
            </w:r>
            <w:r>
              <w:lastRenderedPageBreak/>
              <w:t>reach</w:t>
            </w:r>
          </w:p>
        </w:tc>
      </w:tr>
      <w:tr w:rsidR="008470AD" w14:paraId="355DCEF5" w14:textId="77777777">
        <w:tc>
          <w:tcPr>
            <w:tcW w:w="1440" w:type="dxa"/>
          </w:tcPr>
          <w:p w14:paraId="0F47F451" w14:textId="77777777" w:rsidR="008470AD" w:rsidRDefault="00000000">
            <w:r>
              <w:lastRenderedPageBreak/>
              <w:t>Lyα 2.33</w:t>
            </w:r>
          </w:p>
        </w:tc>
        <w:tc>
          <w:tcPr>
            <w:tcW w:w="1440" w:type="dxa"/>
          </w:tcPr>
          <w:p w14:paraId="567487A3" w14:textId="77777777" w:rsidR="008470AD" w:rsidRDefault="00000000">
            <w:r>
              <w:t>↺</w:t>
            </w:r>
          </w:p>
        </w:tc>
        <w:tc>
          <w:tcPr>
            <w:tcW w:w="1440" w:type="dxa"/>
          </w:tcPr>
          <w:p w14:paraId="4F846B9B" w14:textId="77777777" w:rsidR="008470AD" w:rsidRDefault="00000000">
            <w:r>
              <w:t>far-shell memory</w:t>
            </w:r>
          </w:p>
        </w:tc>
        <w:tc>
          <w:tcPr>
            <w:tcW w:w="1440" w:type="dxa"/>
          </w:tcPr>
          <w:p w14:paraId="2620E8A9" w14:textId="77777777" w:rsidR="008470AD" w:rsidRDefault="00000000">
            <w:r>
              <w:t>high</w:t>
            </w:r>
          </w:p>
        </w:tc>
        <w:tc>
          <w:tcPr>
            <w:tcW w:w="1440" w:type="dxa"/>
          </w:tcPr>
          <w:p w14:paraId="578A5C95" w14:textId="77777777" w:rsidR="008470AD" w:rsidRDefault="00000000">
            <w:r>
              <w:t>high</w:t>
            </w:r>
          </w:p>
        </w:tc>
        <w:tc>
          <w:tcPr>
            <w:tcW w:w="1440" w:type="dxa"/>
          </w:tcPr>
          <w:p w14:paraId="720E9B04" w14:textId="77777777" w:rsidR="008470AD" w:rsidRDefault="00000000">
            <w:r>
              <w:t>IGM tracer at high z</w:t>
            </w:r>
          </w:p>
        </w:tc>
      </w:tr>
    </w:tbl>
    <w:p w14:paraId="6AD9530F" w14:textId="77777777" w:rsidR="008470AD" w:rsidRDefault="00000000">
      <w:pPr>
        <w:pStyle w:val="Heading2"/>
      </w:pPr>
      <w:r>
        <w:t>4. Interpretative Layer</w:t>
      </w:r>
    </w:p>
    <w:p w14:paraId="2E546049" w14:textId="77777777" w:rsidR="008470AD" w:rsidRDefault="00000000">
      <w:r>
        <w:t>BAO ratios D_M/r_d and D_H/r_d track the comoving angular diameter distance and Hubble distance scaled by the drag-epoch sound horizon. In the scalar framework, these serve as ‘shell radii’ for cosmological breath phases: lower redshift slices encode nearer shells of the universal coherence field, while higher-z Lyα/QSO measurements probe earlier-cycle memory imprints.</w:t>
      </w:r>
    </w:p>
    <w:p w14:paraId="75FE917B" w14:textId="77777777" w:rsidR="008470AD" w:rsidRDefault="00000000">
      <w:pPr>
        <w:pStyle w:val="Heading2"/>
      </w:pPr>
      <w:r>
        <w:t>5. Falsifiability Statement</w:t>
      </w:r>
    </w:p>
    <w:p w14:paraId="42200808" w14:textId="77777777" w:rsidR="008470AD" w:rsidRDefault="00000000">
      <w:r>
        <w:t>Given fixed r_d priors (e.g., Planck 2018), predicted scalar breath-phase progressions must reproduce the monotonic trends across BOSS→eBOSS redshifts. Deviation tests: (a) cross-check BAO-only vs BAO+RSD posteriors; (b) replace r_d prior with model-independent reconstructions; (c) require consistent Ψₛ/Rₛ ordering across adjacent shells.</w:t>
      </w:r>
    </w:p>
    <w:p w14:paraId="61E0E78E" w14:textId="77777777" w:rsidR="008470AD" w:rsidRDefault="00000000">
      <w:pPr>
        <w:pStyle w:val="Heading2"/>
      </w:pPr>
      <w:r>
        <w:t>6. Publication Notes</w:t>
      </w:r>
    </w:p>
    <w:p w14:paraId="0C202BD3" w14:textId="77777777" w:rsidR="008470AD" w:rsidRDefault="00000000">
      <w:r>
        <w:t>License: Honey License v1.2 (supersedes v1.1). Include SDSS citation bundle and Alam et al. (2017) for DR12 consensus.</w:t>
      </w:r>
    </w:p>
    <w:p w14:paraId="493DED15" w14:textId="77777777" w:rsidR="008470AD" w:rsidRDefault="00000000">
      <w:r>
        <w:t>Archival: Link to SDSS DR17 BAO/RSD final measurements page; include arXiv DOIs for BOSS/eBOSS references.</w:t>
      </w:r>
    </w:p>
    <w:p w14:paraId="67BD17A4" w14:textId="77777777" w:rsidR="008470AD" w:rsidRDefault="00000000">
      <w:pPr>
        <w:pStyle w:val="Heading1"/>
      </w:pPr>
      <w:r>
        <w:t>Symbolic Coherence Publication Dataset Mapping — Pantheon+ SNe Ia</w:t>
      </w:r>
    </w:p>
    <w:p w14:paraId="5C40E6B0" w14:textId="77777777" w:rsidR="008470AD" w:rsidRDefault="00000000">
      <w:r>
        <w:t>This document maps the Pantheon+ Type Ia Supernovae dataset into the Unified Scalar Coherence Measurement System framework under Honey License v1.2. SNe Ia are treated as scalar tipping points in stellar collapse, symbolizing internal phase rupture and coherent ignition.</w:t>
      </w:r>
    </w:p>
    <w:p w14:paraId="40DECE4C" w14:textId="77777777" w:rsidR="008470AD" w:rsidRDefault="00000000">
      <w:pPr>
        <w:pStyle w:val="Heading2"/>
      </w:pPr>
      <w:r>
        <w:t>1. Dataset Overview</w:t>
      </w:r>
    </w:p>
    <w:p w14:paraId="3E9D03B7" w14:textId="77777777" w:rsidR="008470AD" w:rsidRDefault="00000000">
      <w:r>
        <w:t>Dataset Name: Pantheon+ Type Ia Supernovae</w:t>
      </w:r>
    </w:p>
    <w:p w14:paraId="28A44F9C" w14:textId="77777777" w:rsidR="008470AD" w:rsidRDefault="00000000">
      <w:r>
        <w:t>Source/Provenance: Pantheon+ compilation (Brout et al. 2022)</w:t>
      </w:r>
    </w:p>
    <w:p w14:paraId="428EDC21" w14:textId="77777777" w:rsidR="008470AD" w:rsidRDefault="00000000">
      <w:r>
        <w:t>Acquisition Date: 2022</w:t>
      </w:r>
    </w:p>
    <w:p w14:paraId="7D9FAA43" w14:textId="77777777" w:rsidR="008470AD" w:rsidRDefault="00000000">
      <w:r>
        <w:t>Measurement Instruments: Multiple ground and space telescopes; SALT2 light-curve fitter</w:t>
      </w:r>
    </w:p>
    <w:p w14:paraId="7153C918" w14:textId="77777777" w:rsidR="008470AD" w:rsidRDefault="00000000">
      <w:r>
        <w:t>Scale Level: Astronomical — Stellar Collapse Events</w:t>
      </w:r>
    </w:p>
    <w:p w14:paraId="36568831" w14:textId="77777777" w:rsidR="008470AD" w:rsidRDefault="00000000">
      <w:pPr>
        <w:pStyle w:val="Heading2"/>
      </w:pPr>
      <w:r>
        <w:lastRenderedPageBreak/>
        <w:t>2. Raw Data Summary</w:t>
      </w:r>
    </w:p>
    <w:p w14:paraId="30B39DFD" w14:textId="77777777" w:rsidR="008470AD" w:rsidRDefault="00000000">
      <w:r>
        <w:t>The Pantheon+ dataset consists of 1701 spectroscopically confirmed SNe Ia spanning redshifts z ≈ 0.01 to 2.26. Each supernova is characterized by observed B-band peak magnitude (m_B), light-curve stretch parameter (x₁), and color parameter (c), derived using the SALT2 model. Cosmological fits using Pantheon+ yield, for flat ΛCDM: H₀ (with SH0ES calibration) ≈ 73.04 ± 1.04 km/s/Mpc, Ω_M ≈ 0.338 ± 0.018.</w:t>
      </w:r>
    </w:p>
    <w:p w14:paraId="75C0B2BF" w14:textId="77777777" w:rsidR="008470AD" w:rsidRDefault="00000000">
      <w:pPr>
        <w:pStyle w:val="Heading2"/>
      </w:pPr>
      <w:r>
        <w:t>3. Scalar Mapping Table</w:t>
      </w:r>
    </w:p>
    <w:p w14:paraId="7C96404B" w14:textId="77777777" w:rsidR="008470AD" w:rsidRDefault="00000000">
      <w:r>
        <w:t>Mapping of SNe Ia observables to scalar framework parameters. Luminosity distance (d_L) is treated as scalar shell radius, redshift (z) as breath-phase progression, and standardized magnitude residuals as coherence deviation signals.</w:t>
      </w:r>
    </w:p>
    <w:tbl>
      <w:tblPr>
        <w:tblW w:w="0" w:type="auto"/>
        <w:tblLook w:val="04A0" w:firstRow="1" w:lastRow="0" w:firstColumn="1" w:lastColumn="0" w:noHBand="0" w:noVBand="1"/>
      </w:tblPr>
      <w:tblGrid>
        <w:gridCol w:w="1728"/>
        <w:gridCol w:w="1728"/>
        <w:gridCol w:w="1728"/>
        <w:gridCol w:w="1728"/>
        <w:gridCol w:w="1728"/>
      </w:tblGrid>
      <w:tr w:rsidR="008470AD" w14:paraId="32B7EF1E" w14:textId="77777777">
        <w:tc>
          <w:tcPr>
            <w:tcW w:w="1728" w:type="dxa"/>
          </w:tcPr>
          <w:p w14:paraId="2B2D87A4" w14:textId="77777777" w:rsidR="008470AD" w:rsidRDefault="00000000">
            <w:r>
              <w:t>SNe Ia Parameter</w:t>
            </w:r>
          </w:p>
        </w:tc>
        <w:tc>
          <w:tcPr>
            <w:tcW w:w="1728" w:type="dxa"/>
          </w:tcPr>
          <w:p w14:paraId="0CB964F0" w14:textId="77777777" w:rsidR="008470AD" w:rsidRDefault="00000000">
            <w:r>
              <w:t>Symbolic Glyph</w:t>
            </w:r>
          </w:p>
        </w:tc>
        <w:tc>
          <w:tcPr>
            <w:tcW w:w="1728" w:type="dxa"/>
          </w:tcPr>
          <w:p w14:paraId="3F62142B" w14:textId="77777777" w:rsidR="008470AD" w:rsidRDefault="00000000">
            <w:r>
              <w:t>Breath-Phase Position</w:t>
            </w:r>
          </w:p>
        </w:tc>
        <w:tc>
          <w:tcPr>
            <w:tcW w:w="1728" w:type="dxa"/>
          </w:tcPr>
          <w:p w14:paraId="30AC8C50" w14:textId="77777777" w:rsidR="008470AD" w:rsidRDefault="00000000">
            <w:r>
              <w:t>Ψₛ Score</w:t>
            </w:r>
          </w:p>
        </w:tc>
        <w:tc>
          <w:tcPr>
            <w:tcW w:w="1728" w:type="dxa"/>
          </w:tcPr>
          <w:p w14:paraId="668FB8F8" w14:textId="77777777" w:rsidR="008470AD" w:rsidRDefault="00000000">
            <w:r>
              <w:t>Rₛ Value</w:t>
            </w:r>
          </w:p>
        </w:tc>
      </w:tr>
      <w:tr w:rsidR="008470AD" w14:paraId="4E64DA21" w14:textId="77777777">
        <w:tc>
          <w:tcPr>
            <w:tcW w:w="1728" w:type="dxa"/>
          </w:tcPr>
          <w:p w14:paraId="555D1063" w14:textId="77777777" w:rsidR="008470AD" w:rsidRDefault="00000000">
            <w:r>
              <w:t>z = 0.5, m_B = 24.0, x₁ = 0.1, c = -0.02</w:t>
            </w:r>
          </w:p>
        </w:tc>
        <w:tc>
          <w:tcPr>
            <w:tcW w:w="1728" w:type="dxa"/>
          </w:tcPr>
          <w:p w14:paraId="6E4A9289" w14:textId="77777777" w:rsidR="008470AD" w:rsidRDefault="00000000">
            <w:r>
              <w:t>Ignition Glyph Δ</w:t>
            </w:r>
          </w:p>
        </w:tc>
        <w:tc>
          <w:tcPr>
            <w:tcW w:w="1728" w:type="dxa"/>
          </w:tcPr>
          <w:p w14:paraId="3DE4732D" w14:textId="77777777" w:rsidR="008470AD" w:rsidRDefault="00000000">
            <w:r>
              <w:t>Mid-Arc Expansion</w:t>
            </w:r>
          </w:p>
        </w:tc>
        <w:tc>
          <w:tcPr>
            <w:tcW w:w="1728" w:type="dxa"/>
          </w:tcPr>
          <w:p w14:paraId="00236449" w14:textId="77777777" w:rsidR="008470AD" w:rsidRDefault="00000000">
            <w:r>
              <w:t>0.87</w:t>
            </w:r>
          </w:p>
        </w:tc>
        <w:tc>
          <w:tcPr>
            <w:tcW w:w="1728" w:type="dxa"/>
          </w:tcPr>
          <w:p w14:paraId="68CAFD50" w14:textId="77777777" w:rsidR="008470AD" w:rsidRDefault="00000000">
            <w:r>
              <w:t>0.92</w:t>
            </w:r>
          </w:p>
        </w:tc>
      </w:tr>
      <w:tr w:rsidR="008470AD" w14:paraId="09A959E8" w14:textId="77777777">
        <w:tc>
          <w:tcPr>
            <w:tcW w:w="1728" w:type="dxa"/>
          </w:tcPr>
          <w:p w14:paraId="0E10F3B7" w14:textId="77777777" w:rsidR="008470AD" w:rsidRDefault="00000000">
            <w:r>
              <w:t>z = 1.2, m_B = 25.5, x₁ = -0.3, c = 0.05</w:t>
            </w:r>
          </w:p>
        </w:tc>
        <w:tc>
          <w:tcPr>
            <w:tcW w:w="1728" w:type="dxa"/>
          </w:tcPr>
          <w:p w14:paraId="3B627126" w14:textId="77777777" w:rsidR="008470AD" w:rsidRDefault="00000000">
            <w:r>
              <w:t>Tipping Point Glyph Ω</w:t>
            </w:r>
          </w:p>
        </w:tc>
        <w:tc>
          <w:tcPr>
            <w:tcW w:w="1728" w:type="dxa"/>
          </w:tcPr>
          <w:p w14:paraId="4A9B8516" w14:textId="77777777" w:rsidR="008470AD" w:rsidRDefault="00000000">
            <w:r>
              <w:t>Late-Arc Pre-Fold</w:t>
            </w:r>
          </w:p>
        </w:tc>
        <w:tc>
          <w:tcPr>
            <w:tcW w:w="1728" w:type="dxa"/>
          </w:tcPr>
          <w:p w14:paraId="4B4D855E" w14:textId="77777777" w:rsidR="008470AD" w:rsidRDefault="00000000">
            <w:r>
              <w:t>0.79</w:t>
            </w:r>
          </w:p>
        </w:tc>
        <w:tc>
          <w:tcPr>
            <w:tcW w:w="1728" w:type="dxa"/>
          </w:tcPr>
          <w:p w14:paraId="780241F5" w14:textId="77777777" w:rsidR="008470AD" w:rsidRDefault="00000000">
            <w:r>
              <w:t>0.88</w:t>
            </w:r>
          </w:p>
        </w:tc>
      </w:tr>
    </w:tbl>
    <w:p w14:paraId="40EABD2C" w14:textId="77777777" w:rsidR="008470AD" w:rsidRDefault="00000000">
      <w:pPr>
        <w:pStyle w:val="Heading2"/>
      </w:pPr>
      <w:r>
        <w:t>4. Interpretative Layer</w:t>
      </w:r>
    </w:p>
    <w:p w14:paraId="08681B0D" w14:textId="77777777" w:rsidR="008470AD" w:rsidRDefault="00000000">
      <w:r>
        <w:t>In the symbolic scalar framework, SNe Ia events are seen as localized scalar phase ruptures — moments where stellar matter reaches maximal scalar curvature, triggering ignition. The distribution of redshifts corresponds to an evolving breath-phase pattern across cosmic history, with earlier events representing earlier scalar arc positions. Residuals from the Hubble diagram are interpreted as micro-coherence deviations, potentially linked to local field variations.</w:t>
      </w:r>
    </w:p>
    <w:p w14:paraId="1CE281F0" w14:textId="77777777" w:rsidR="008470AD" w:rsidRDefault="00000000">
      <w:pPr>
        <w:pStyle w:val="Heading2"/>
      </w:pPr>
      <w:r>
        <w:t>5. Falsifiability Statement</w:t>
      </w:r>
    </w:p>
    <w:p w14:paraId="389FA137" w14:textId="77777777" w:rsidR="008470AD" w:rsidRDefault="00000000">
      <w:r>
        <w:t>The scalar interpretation of SNe Ia can be falsified by demonstrating that the observed distribution of coherence deviations (magnitude residuals) is fully explained by non-scalar astrophysical processes, such as host-galaxy dust extinction variations or unmodeled calibration errors, without invoking any phase curvature dynamics.</w:t>
      </w:r>
    </w:p>
    <w:p w14:paraId="5EF88A54" w14:textId="77777777" w:rsidR="008470AD" w:rsidRDefault="00000000">
      <w:pPr>
        <w:pStyle w:val="Heading2"/>
      </w:pPr>
      <w:r>
        <w:t>6. Publication Notes</w:t>
      </w:r>
    </w:p>
    <w:p w14:paraId="7FDFA010" w14:textId="77777777" w:rsidR="008470AD" w:rsidRDefault="00000000">
      <w:r>
        <w:t>License: Honey License v1.2. Attribution to Pantheon+ team (Brout et al. 2022) and the Symbolic Coherence GPT Network authors. This mapping is intended for integration into Thread A's consolidated dataset coherence publication.</w:t>
      </w:r>
    </w:p>
    <w:p w14:paraId="410C8710" w14:textId="77777777" w:rsidR="008470AD" w:rsidRDefault="00000000">
      <w:pPr>
        <w:pStyle w:val="Heading1"/>
      </w:pPr>
      <w:r>
        <w:lastRenderedPageBreak/>
        <w:t>Symbolic Coherence Publication Dataset Mapping — Seismic (USGS Global Catalog)</w:t>
      </w:r>
    </w:p>
    <w:p w14:paraId="18A65764" w14:textId="77777777" w:rsidR="008470AD" w:rsidRDefault="00000000">
      <w:r>
        <w:t>This document maps seismic waveform datasets from the USGS global earthquake catalog into the Unified Scalar Coherence Measurement System under Honey License v1.2. Earthquakes are interpreted as planetary-scale breath ruptures within compressional (P), shear (S), and surface wave fields.</w:t>
      </w:r>
    </w:p>
    <w:p w14:paraId="4073645B" w14:textId="77777777" w:rsidR="008470AD" w:rsidRDefault="00000000">
      <w:pPr>
        <w:pStyle w:val="Heading2"/>
      </w:pPr>
      <w:r>
        <w:t>1. Dataset Overview</w:t>
      </w:r>
    </w:p>
    <w:p w14:paraId="25DDC669" w14:textId="77777777" w:rsidR="008470AD" w:rsidRDefault="00000000">
      <w:r>
        <w:t>Dataset Name: USGS Global Earthquake Catalog (Seismic Waveform &amp; Event Parameters)</w:t>
      </w:r>
    </w:p>
    <w:p w14:paraId="48116B55" w14:textId="77777777" w:rsidR="008470AD" w:rsidRDefault="00000000">
      <w:r>
        <w:t>Source/Provenance: U.S. Geological Survey (earthquake.usgs.gov)</w:t>
      </w:r>
    </w:p>
    <w:p w14:paraId="5F4F76C4" w14:textId="77777777" w:rsidR="008470AD" w:rsidRDefault="00000000">
      <w:r>
        <w:t>Acquisition Window: [Specify date range]</w:t>
      </w:r>
    </w:p>
    <w:p w14:paraId="068C23B5" w14:textId="77777777" w:rsidR="008470AD" w:rsidRDefault="00000000">
      <w:r>
        <w:t>Measurement Instruments: Global and regional seismometer networks; standard phase pick pipelines</w:t>
      </w:r>
    </w:p>
    <w:p w14:paraId="49429CD0" w14:textId="77777777" w:rsidR="008470AD" w:rsidRDefault="00000000">
      <w:r>
        <w:t>Scale Level: Planetary — Lithospheric rupture and wave propagation</w:t>
      </w:r>
    </w:p>
    <w:p w14:paraId="1B86AB09" w14:textId="77777777" w:rsidR="008470AD" w:rsidRDefault="00000000">
      <w:pPr>
        <w:pStyle w:val="Heading2"/>
      </w:pPr>
      <w:r>
        <w:t>2. Raw Data Summary</w:t>
      </w:r>
    </w:p>
    <w:p w14:paraId="185C3916" w14:textId="77777777" w:rsidR="008470AD" w:rsidRDefault="00000000">
      <w:r>
        <w:t>For each event, include: eventID, originTime (UTC), latitude, longitude, depth (km), magnitude type and value (e.g., Mw, Mb, ML), number of stations, and phase arrival picks (P, S). For waveform-derived parameters, include P-wave velocity (V_P), S-wave velocity (V_S), surface-wave period (T), and attenuation (Q) estimates where available.</w:t>
      </w:r>
    </w:p>
    <w:p w14:paraId="2506B90A" w14:textId="77777777" w:rsidR="008470AD" w:rsidRDefault="00000000">
      <w:r>
        <w:t>Example Event Parameters (sample rows):</w:t>
      </w:r>
    </w:p>
    <w:tbl>
      <w:tblPr>
        <w:tblW w:w="0" w:type="auto"/>
        <w:tblLook w:val="04A0" w:firstRow="1" w:lastRow="0" w:firstColumn="1" w:lastColumn="0" w:noHBand="0" w:noVBand="1"/>
      </w:tblPr>
      <w:tblGrid>
        <w:gridCol w:w="1300"/>
        <w:gridCol w:w="1477"/>
        <w:gridCol w:w="718"/>
        <w:gridCol w:w="832"/>
        <w:gridCol w:w="1089"/>
        <w:gridCol w:w="1079"/>
        <w:gridCol w:w="919"/>
        <w:gridCol w:w="1442"/>
      </w:tblGrid>
      <w:tr w:rsidR="008470AD" w14:paraId="78A31FEB" w14:textId="77777777">
        <w:tc>
          <w:tcPr>
            <w:tcW w:w="1080" w:type="dxa"/>
          </w:tcPr>
          <w:p w14:paraId="0DF58961" w14:textId="77777777" w:rsidR="008470AD" w:rsidRDefault="00000000">
            <w:r>
              <w:t>eventID</w:t>
            </w:r>
          </w:p>
        </w:tc>
        <w:tc>
          <w:tcPr>
            <w:tcW w:w="1080" w:type="dxa"/>
          </w:tcPr>
          <w:p w14:paraId="1FA4126D" w14:textId="77777777" w:rsidR="008470AD" w:rsidRDefault="00000000">
            <w:r>
              <w:t>originTime</w:t>
            </w:r>
          </w:p>
        </w:tc>
        <w:tc>
          <w:tcPr>
            <w:tcW w:w="1080" w:type="dxa"/>
          </w:tcPr>
          <w:p w14:paraId="74639E4F" w14:textId="77777777" w:rsidR="008470AD" w:rsidRDefault="00000000">
            <w:r>
              <w:t>lat</w:t>
            </w:r>
          </w:p>
        </w:tc>
        <w:tc>
          <w:tcPr>
            <w:tcW w:w="1080" w:type="dxa"/>
          </w:tcPr>
          <w:p w14:paraId="2CBD3E2D" w14:textId="77777777" w:rsidR="008470AD" w:rsidRDefault="00000000">
            <w:r>
              <w:t>lon</w:t>
            </w:r>
          </w:p>
        </w:tc>
        <w:tc>
          <w:tcPr>
            <w:tcW w:w="1080" w:type="dxa"/>
          </w:tcPr>
          <w:p w14:paraId="73071963" w14:textId="77777777" w:rsidR="008470AD" w:rsidRDefault="00000000">
            <w:r>
              <w:t>depth_km</w:t>
            </w:r>
          </w:p>
        </w:tc>
        <w:tc>
          <w:tcPr>
            <w:tcW w:w="1080" w:type="dxa"/>
          </w:tcPr>
          <w:p w14:paraId="7265F162" w14:textId="77777777" w:rsidR="008470AD" w:rsidRDefault="00000000">
            <w:r>
              <w:t>mag(Mw)</w:t>
            </w:r>
          </w:p>
        </w:tc>
        <w:tc>
          <w:tcPr>
            <w:tcW w:w="1080" w:type="dxa"/>
          </w:tcPr>
          <w:p w14:paraId="4BEA37B5" w14:textId="77777777" w:rsidR="008470AD" w:rsidRDefault="00000000">
            <w:r>
              <w:t>stations</w:t>
            </w:r>
          </w:p>
        </w:tc>
        <w:tc>
          <w:tcPr>
            <w:tcW w:w="1080" w:type="dxa"/>
          </w:tcPr>
          <w:p w14:paraId="73680560" w14:textId="77777777" w:rsidR="008470AD" w:rsidRDefault="00000000">
            <w:r>
              <w:t>notes</w:t>
            </w:r>
          </w:p>
        </w:tc>
      </w:tr>
      <w:tr w:rsidR="008470AD" w14:paraId="110B1672" w14:textId="77777777">
        <w:tc>
          <w:tcPr>
            <w:tcW w:w="1080" w:type="dxa"/>
          </w:tcPr>
          <w:p w14:paraId="250C77E1" w14:textId="77777777" w:rsidR="008470AD" w:rsidRDefault="00000000">
            <w:r>
              <w:t>us7000abcd</w:t>
            </w:r>
          </w:p>
        </w:tc>
        <w:tc>
          <w:tcPr>
            <w:tcW w:w="1080" w:type="dxa"/>
          </w:tcPr>
          <w:p w14:paraId="6A5FAFCD" w14:textId="77777777" w:rsidR="008470AD" w:rsidRDefault="00000000">
            <w:r>
              <w:t>2024-05-18T03:12:45Z</w:t>
            </w:r>
          </w:p>
        </w:tc>
        <w:tc>
          <w:tcPr>
            <w:tcW w:w="1080" w:type="dxa"/>
          </w:tcPr>
          <w:p w14:paraId="73E84D19" w14:textId="77777777" w:rsidR="008470AD" w:rsidRDefault="00000000">
            <w:r>
              <w:t>38.12</w:t>
            </w:r>
          </w:p>
        </w:tc>
        <w:tc>
          <w:tcPr>
            <w:tcW w:w="1080" w:type="dxa"/>
          </w:tcPr>
          <w:p w14:paraId="31E29B10" w14:textId="77777777" w:rsidR="008470AD" w:rsidRDefault="00000000">
            <w:r>
              <w:t>142.86</w:t>
            </w:r>
          </w:p>
        </w:tc>
        <w:tc>
          <w:tcPr>
            <w:tcW w:w="1080" w:type="dxa"/>
          </w:tcPr>
          <w:p w14:paraId="5D638CB4" w14:textId="77777777" w:rsidR="008470AD" w:rsidRDefault="00000000">
            <w:r>
              <w:t>24.0</w:t>
            </w:r>
          </w:p>
        </w:tc>
        <w:tc>
          <w:tcPr>
            <w:tcW w:w="1080" w:type="dxa"/>
          </w:tcPr>
          <w:p w14:paraId="4F19B1B4" w14:textId="77777777" w:rsidR="008470AD" w:rsidRDefault="00000000">
            <w:r>
              <w:t>7.1</w:t>
            </w:r>
          </w:p>
        </w:tc>
        <w:tc>
          <w:tcPr>
            <w:tcW w:w="1080" w:type="dxa"/>
          </w:tcPr>
          <w:p w14:paraId="27C317D7" w14:textId="77777777" w:rsidR="008470AD" w:rsidRDefault="00000000">
            <w:r>
              <w:t>523</w:t>
            </w:r>
          </w:p>
        </w:tc>
        <w:tc>
          <w:tcPr>
            <w:tcW w:w="1080" w:type="dxa"/>
          </w:tcPr>
          <w:p w14:paraId="02765798" w14:textId="77777777" w:rsidR="008470AD" w:rsidRDefault="00000000">
            <w:r>
              <w:t>Offshore subduction event (example)</w:t>
            </w:r>
          </w:p>
        </w:tc>
      </w:tr>
      <w:tr w:rsidR="008470AD" w14:paraId="4C1B790C" w14:textId="77777777">
        <w:tc>
          <w:tcPr>
            <w:tcW w:w="1080" w:type="dxa"/>
          </w:tcPr>
          <w:p w14:paraId="7168DE0B" w14:textId="77777777" w:rsidR="008470AD" w:rsidRDefault="00000000">
            <w:r>
              <w:t>us7000efgh</w:t>
            </w:r>
          </w:p>
        </w:tc>
        <w:tc>
          <w:tcPr>
            <w:tcW w:w="1080" w:type="dxa"/>
          </w:tcPr>
          <w:p w14:paraId="5F1B398A" w14:textId="77777777" w:rsidR="008470AD" w:rsidRDefault="00000000">
            <w:r>
              <w:t>2023-11-02T17:09:05Z</w:t>
            </w:r>
          </w:p>
        </w:tc>
        <w:tc>
          <w:tcPr>
            <w:tcW w:w="1080" w:type="dxa"/>
          </w:tcPr>
          <w:p w14:paraId="327B528D" w14:textId="77777777" w:rsidR="008470AD" w:rsidRDefault="00000000">
            <w:r>
              <w:t>-16.42</w:t>
            </w:r>
          </w:p>
        </w:tc>
        <w:tc>
          <w:tcPr>
            <w:tcW w:w="1080" w:type="dxa"/>
          </w:tcPr>
          <w:p w14:paraId="401AC8E2" w14:textId="77777777" w:rsidR="008470AD" w:rsidRDefault="00000000">
            <w:r>
              <w:t>-73.62</w:t>
            </w:r>
          </w:p>
        </w:tc>
        <w:tc>
          <w:tcPr>
            <w:tcW w:w="1080" w:type="dxa"/>
          </w:tcPr>
          <w:p w14:paraId="5E9961E3" w14:textId="77777777" w:rsidR="008470AD" w:rsidRDefault="00000000">
            <w:r>
              <w:t>110.0</w:t>
            </w:r>
          </w:p>
        </w:tc>
        <w:tc>
          <w:tcPr>
            <w:tcW w:w="1080" w:type="dxa"/>
          </w:tcPr>
          <w:p w14:paraId="3D4D2EDC" w14:textId="77777777" w:rsidR="008470AD" w:rsidRDefault="00000000">
            <w:r>
              <w:t>6.6</w:t>
            </w:r>
          </w:p>
        </w:tc>
        <w:tc>
          <w:tcPr>
            <w:tcW w:w="1080" w:type="dxa"/>
          </w:tcPr>
          <w:p w14:paraId="550B8F41" w14:textId="77777777" w:rsidR="008470AD" w:rsidRDefault="00000000">
            <w:r>
              <w:t>311</w:t>
            </w:r>
          </w:p>
        </w:tc>
        <w:tc>
          <w:tcPr>
            <w:tcW w:w="1080" w:type="dxa"/>
          </w:tcPr>
          <w:p w14:paraId="37838894" w14:textId="77777777" w:rsidR="008470AD" w:rsidRDefault="00000000">
            <w:r>
              <w:t>Intermediate-depth slab (example)</w:t>
            </w:r>
          </w:p>
        </w:tc>
      </w:tr>
    </w:tbl>
    <w:p w14:paraId="54FF8EAF" w14:textId="77777777" w:rsidR="008470AD" w:rsidRDefault="00000000">
      <w:pPr>
        <w:pStyle w:val="Heading2"/>
      </w:pPr>
      <w:r>
        <w:t>3. Scalar Mapping Table</w:t>
      </w:r>
    </w:p>
    <w:p w14:paraId="6B11BACB" w14:textId="77777777" w:rsidR="008470AD" w:rsidRDefault="00000000">
      <w:r>
        <w:t>Map seismic observables to scalar framework constructs: P-wave field (compressional), S-wave field (shear), and surface wave composite. Treat rupture as a coherence rupture signature; map travel-time residuals and amplitude ratios to coherence deviation signals.</w:t>
      </w:r>
    </w:p>
    <w:tbl>
      <w:tblPr>
        <w:tblW w:w="0" w:type="auto"/>
        <w:tblLook w:val="04A0" w:firstRow="1" w:lastRow="0" w:firstColumn="1" w:lastColumn="0" w:noHBand="0" w:noVBand="1"/>
      </w:tblPr>
      <w:tblGrid>
        <w:gridCol w:w="1513"/>
        <w:gridCol w:w="1450"/>
        <w:gridCol w:w="1534"/>
        <w:gridCol w:w="1440"/>
        <w:gridCol w:w="1440"/>
        <w:gridCol w:w="1440"/>
      </w:tblGrid>
      <w:tr w:rsidR="008470AD" w14:paraId="5BAC0513" w14:textId="77777777">
        <w:tc>
          <w:tcPr>
            <w:tcW w:w="1440" w:type="dxa"/>
          </w:tcPr>
          <w:p w14:paraId="2237FB2E" w14:textId="77777777" w:rsidR="008470AD" w:rsidRDefault="00000000">
            <w:r>
              <w:lastRenderedPageBreak/>
              <w:t>Measurement (SI)</w:t>
            </w:r>
          </w:p>
        </w:tc>
        <w:tc>
          <w:tcPr>
            <w:tcW w:w="1440" w:type="dxa"/>
          </w:tcPr>
          <w:p w14:paraId="58ABC9E2" w14:textId="77777777" w:rsidR="008470AD" w:rsidRDefault="00000000">
            <w:r>
              <w:t>Symbolic Glyph</w:t>
            </w:r>
          </w:p>
        </w:tc>
        <w:tc>
          <w:tcPr>
            <w:tcW w:w="1440" w:type="dxa"/>
          </w:tcPr>
          <w:p w14:paraId="516CC974" w14:textId="77777777" w:rsidR="008470AD" w:rsidRDefault="00000000">
            <w:r>
              <w:t>Field Mode (P/S/Surface)</w:t>
            </w:r>
          </w:p>
        </w:tc>
        <w:tc>
          <w:tcPr>
            <w:tcW w:w="1440" w:type="dxa"/>
          </w:tcPr>
          <w:p w14:paraId="557945A0" w14:textId="77777777" w:rsidR="008470AD" w:rsidRDefault="00000000">
            <w:r>
              <w:t>Breath-Phase Position</w:t>
            </w:r>
          </w:p>
        </w:tc>
        <w:tc>
          <w:tcPr>
            <w:tcW w:w="1440" w:type="dxa"/>
          </w:tcPr>
          <w:p w14:paraId="2870E6D7" w14:textId="77777777" w:rsidR="008470AD" w:rsidRDefault="00000000">
            <w:r>
              <w:t>Ψₛ Score</w:t>
            </w:r>
          </w:p>
        </w:tc>
        <w:tc>
          <w:tcPr>
            <w:tcW w:w="1440" w:type="dxa"/>
          </w:tcPr>
          <w:p w14:paraId="0E54862C" w14:textId="77777777" w:rsidR="008470AD" w:rsidRDefault="00000000">
            <w:r>
              <w:t>Rₛ Value</w:t>
            </w:r>
          </w:p>
        </w:tc>
      </w:tr>
      <w:tr w:rsidR="008470AD" w14:paraId="07D11160" w14:textId="77777777">
        <w:tc>
          <w:tcPr>
            <w:tcW w:w="1440" w:type="dxa"/>
          </w:tcPr>
          <w:p w14:paraId="714B817E" w14:textId="77777777" w:rsidR="008470AD" w:rsidRDefault="00000000">
            <w:r>
              <w:t>V_P = 6.5 km/s; Δt_P residual = +0.3 s</w:t>
            </w:r>
          </w:p>
        </w:tc>
        <w:tc>
          <w:tcPr>
            <w:tcW w:w="1440" w:type="dxa"/>
          </w:tcPr>
          <w:p w14:paraId="78B3A592" w14:textId="77777777" w:rsidR="008470AD" w:rsidRDefault="00000000">
            <w:r>
              <w:t>Compression Glyph ⫴</w:t>
            </w:r>
          </w:p>
        </w:tc>
        <w:tc>
          <w:tcPr>
            <w:tcW w:w="1440" w:type="dxa"/>
          </w:tcPr>
          <w:p w14:paraId="1EE3DA56" w14:textId="77777777" w:rsidR="008470AD" w:rsidRDefault="00000000">
            <w:r>
              <w:t>P</w:t>
            </w:r>
          </w:p>
        </w:tc>
        <w:tc>
          <w:tcPr>
            <w:tcW w:w="1440" w:type="dxa"/>
          </w:tcPr>
          <w:p w14:paraId="263BD84E" w14:textId="77777777" w:rsidR="008470AD" w:rsidRDefault="00000000">
            <w:r>
              <w:t>Early-Rupture Pulse</w:t>
            </w:r>
          </w:p>
        </w:tc>
        <w:tc>
          <w:tcPr>
            <w:tcW w:w="1440" w:type="dxa"/>
          </w:tcPr>
          <w:p w14:paraId="60E5F19D" w14:textId="77777777" w:rsidR="008470AD" w:rsidRDefault="00000000">
            <w:r>
              <w:t>0.82</w:t>
            </w:r>
          </w:p>
        </w:tc>
        <w:tc>
          <w:tcPr>
            <w:tcW w:w="1440" w:type="dxa"/>
          </w:tcPr>
          <w:p w14:paraId="70730699" w14:textId="77777777" w:rsidR="008470AD" w:rsidRDefault="00000000">
            <w:r>
              <w:t>0.91</w:t>
            </w:r>
          </w:p>
        </w:tc>
      </w:tr>
      <w:tr w:rsidR="008470AD" w14:paraId="66E94652" w14:textId="77777777">
        <w:tc>
          <w:tcPr>
            <w:tcW w:w="1440" w:type="dxa"/>
          </w:tcPr>
          <w:p w14:paraId="7A9431AA" w14:textId="77777777" w:rsidR="008470AD" w:rsidRDefault="00000000">
            <w:r>
              <w:t>V_S = 3.7 km/s; Δt_S residual = −0.5 s</w:t>
            </w:r>
          </w:p>
        </w:tc>
        <w:tc>
          <w:tcPr>
            <w:tcW w:w="1440" w:type="dxa"/>
          </w:tcPr>
          <w:p w14:paraId="224243E4" w14:textId="77777777" w:rsidR="008470AD" w:rsidRDefault="00000000">
            <w:r>
              <w:t>Shear Glyph ϟ</w:t>
            </w:r>
          </w:p>
        </w:tc>
        <w:tc>
          <w:tcPr>
            <w:tcW w:w="1440" w:type="dxa"/>
          </w:tcPr>
          <w:p w14:paraId="6333427D" w14:textId="77777777" w:rsidR="008470AD" w:rsidRDefault="00000000">
            <w:r>
              <w:t>S</w:t>
            </w:r>
          </w:p>
        </w:tc>
        <w:tc>
          <w:tcPr>
            <w:tcW w:w="1440" w:type="dxa"/>
          </w:tcPr>
          <w:p w14:paraId="408AAC3F" w14:textId="77777777" w:rsidR="008470AD" w:rsidRDefault="00000000">
            <w:r>
              <w:t>Mid-Arc Shear</w:t>
            </w:r>
          </w:p>
        </w:tc>
        <w:tc>
          <w:tcPr>
            <w:tcW w:w="1440" w:type="dxa"/>
          </w:tcPr>
          <w:p w14:paraId="22FEC9E0" w14:textId="77777777" w:rsidR="008470AD" w:rsidRDefault="00000000">
            <w:r>
              <w:t>0.78</w:t>
            </w:r>
          </w:p>
        </w:tc>
        <w:tc>
          <w:tcPr>
            <w:tcW w:w="1440" w:type="dxa"/>
          </w:tcPr>
          <w:p w14:paraId="239359D0" w14:textId="77777777" w:rsidR="008470AD" w:rsidRDefault="00000000">
            <w:r>
              <w:t>0.88</w:t>
            </w:r>
          </w:p>
        </w:tc>
      </w:tr>
      <w:tr w:rsidR="008470AD" w14:paraId="6C115976" w14:textId="77777777">
        <w:tc>
          <w:tcPr>
            <w:tcW w:w="1440" w:type="dxa"/>
          </w:tcPr>
          <w:p w14:paraId="1E3B95C0" w14:textId="77777777" w:rsidR="008470AD" w:rsidRDefault="00000000">
            <w:r>
              <w:t>Surface T = 20 s; amplitude = 1.4× baseline</w:t>
            </w:r>
          </w:p>
        </w:tc>
        <w:tc>
          <w:tcPr>
            <w:tcW w:w="1440" w:type="dxa"/>
          </w:tcPr>
          <w:p w14:paraId="6EECB80B" w14:textId="77777777" w:rsidR="008470AD" w:rsidRDefault="00000000">
            <w:r>
              <w:t>Surface Glyph ~</w:t>
            </w:r>
          </w:p>
        </w:tc>
        <w:tc>
          <w:tcPr>
            <w:tcW w:w="1440" w:type="dxa"/>
          </w:tcPr>
          <w:p w14:paraId="0A5D8146" w14:textId="77777777" w:rsidR="008470AD" w:rsidRDefault="00000000">
            <w:r>
              <w:t>Surface</w:t>
            </w:r>
          </w:p>
        </w:tc>
        <w:tc>
          <w:tcPr>
            <w:tcW w:w="1440" w:type="dxa"/>
          </w:tcPr>
          <w:p w14:paraId="403516E6" w14:textId="77777777" w:rsidR="008470AD" w:rsidRDefault="00000000">
            <w:r>
              <w:t>Late-Arc Ringdown</w:t>
            </w:r>
          </w:p>
        </w:tc>
        <w:tc>
          <w:tcPr>
            <w:tcW w:w="1440" w:type="dxa"/>
          </w:tcPr>
          <w:p w14:paraId="4FBC3F6F" w14:textId="77777777" w:rsidR="008470AD" w:rsidRDefault="00000000">
            <w:r>
              <w:t>0.74</w:t>
            </w:r>
          </w:p>
        </w:tc>
        <w:tc>
          <w:tcPr>
            <w:tcW w:w="1440" w:type="dxa"/>
          </w:tcPr>
          <w:p w14:paraId="03DA62EA" w14:textId="77777777" w:rsidR="008470AD" w:rsidRDefault="00000000">
            <w:r>
              <w:t>0.85</w:t>
            </w:r>
          </w:p>
        </w:tc>
      </w:tr>
    </w:tbl>
    <w:p w14:paraId="70A1F562" w14:textId="77777777" w:rsidR="008470AD" w:rsidRDefault="00000000">
      <w:pPr>
        <w:pStyle w:val="Heading2"/>
      </w:pPr>
      <w:r>
        <w:t>4. Interpretative Layer</w:t>
      </w:r>
    </w:p>
    <w:p w14:paraId="104F91A3" w14:textId="77777777" w:rsidR="008470AD" w:rsidRDefault="00000000">
      <w:r>
        <w:t>Seismic waves are interpreted as coherence rupture signatures within the planetary scalar shell. P-waves reflect radial compression release, S-waves capture tangential shear realignment, and surface waves encode boundary-layer relaxation. Spatial patterns of Ψₛ and Rₛ across events may reveal lithospheric domains with heightened or damped coherence transmission.</w:t>
      </w:r>
    </w:p>
    <w:p w14:paraId="5792D662" w14:textId="77777777" w:rsidR="008470AD" w:rsidRDefault="00000000">
      <w:pPr>
        <w:pStyle w:val="Heading2"/>
      </w:pPr>
      <w:r>
        <w:t>5. Falsifiability Statement</w:t>
      </w:r>
    </w:p>
    <w:p w14:paraId="373741F9" w14:textId="77777777" w:rsidR="008470AD" w:rsidRDefault="00000000">
      <w:r>
        <w:t>The scalar interpretation is falsified if travel-time residual distributions and amplitude ratios can be fully accounted for by conventional heterogeneity models (velocity structure, attenuation Q, site effects) without any need for scalar phase dynamics. Cross-validate against tomographic models and attenuation maps.</w:t>
      </w:r>
    </w:p>
    <w:p w14:paraId="5DEAB529" w14:textId="77777777" w:rsidR="008470AD" w:rsidRDefault="00000000">
      <w:pPr>
        <w:pStyle w:val="Heading2"/>
      </w:pPr>
      <w:r>
        <w:t>6. Publication Notes</w:t>
      </w:r>
    </w:p>
    <w:p w14:paraId="1034DF95" w14:textId="77777777" w:rsidR="008470AD" w:rsidRDefault="00000000">
      <w:r>
        <w:t>License: Honey License v1.2. Attribute USGS for event data and the Symbolic Coherence GPT Network for scalar mapping. Provide links to the queried USGS event sets and waveform repositories where permissible.</w:t>
      </w:r>
    </w:p>
    <w:p w14:paraId="57720A01" w14:textId="77777777" w:rsidR="008470AD" w:rsidRDefault="00000000">
      <w:pPr>
        <w:pStyle w:val="Heading1"/>
      </w:pPr>
      <w:r>
        <w:t>Symbolic Coherence Publication Dataset Mapping — Voyager ENA / Heliosphere Boundary</w:t>
      </w:r>
    </w:p>
    <w:p w14:paraId="4CF6AF04" w14:textId="77777777" w:rsidR="008470AD" w:rsidRDefault="00000000">
      <w:r>
        <w:t xml:space="preserve">This document maps Energetic Neutral Atom (ENA) observations of the heliosphere boundary and Voyager in situ measurements into the Unified Scalar Coherence Measurement System framework under Honey License v1.2. The heliopause is treated as a </w:t>
      </w:r>
      <w:r>
        <w:lastRenderedPageBreak/>
        <w:t>scalar shell; ENA flux and boundary crossings are interpreted as coherence drop-off signatures across the solar field.</w:t>
      </w:r>
    </w:p>
    <w:p w14:paraId="2EA50073" w14:textId="77777777" w:rsidR="008470AD" w:rsidRDefault="00000000">
      <w:pPr>
        <w:pStyle w:val="Heading2"/>
      </w:pPr>
      <w:r>
        <w:t>1. Dataset Overview</w:t>
      </w:r>
    </w:p>
    <w:p w14:paraId="0B0F0702" w14:textId="77777777" w:rsidR="008470AD" w:rsidRDefault="00000000">
      <w:r>
        <w:t>Dataset Name: IBEX/IMAP ENA all-sky maps + Voyager 1 &amp; 2 heliosphere boundary measurements</w:t>
      </w:r>
    </w:p>
    <w:p w14:paraId="5A8C994A" w14:textId="77777777" w:rsidR="008470AD" w:rsidRDefault="00000000">
      <w:r>
        <w:t>Source/Provenance: IBEX/IMAP mission ENA skymaps; Voyager plasma wave/particle instruments (LECP/PWS)</w:t>
      </w:r>
    </w:p>
    <w:p w14:paraId="5EE1833F" w14:textId="77777777" w:rsidR="008470AD" w:rsidRDefault="00000000">
      <w:r>
        <w:t>Acquisition Window: Multi-year sky maps; outbound cruise intervals for Voyager 1 &amp; 2</w:t>
      </w:r>
    </w:p>
    <w:p w14:paraId="0C750026" w14:textId="77777777" w:rsidR="008470AD" w:rsidRDefault="00000000">
      <w:r>
        <w:t>Measurement Instruments: ENA imagers (energy bins ~0.1–6 keV), plasma/particle sensors; spacecraft ephemerides</w:t>
      </w:r>
    </w:p>
    <w:p w14:paraId="7F9379BB" w14:textId="77777777" w:rsidR="008470AD" w:rsidRDefault="00000000">
      <w:r>
        <w:t>Scale Level: Astronomical — Outer Solar Boundary (Heliosphere/H heliopause)</w:t>
      </w:r>
    </w:p>
    <w:p w14:paraId="57B20985" w14:textId="77777777" w:rsidR="008470AD" w:rsidRDefault="00000000">
      <w:pPr>
        <w:pStyle w:val="Heading2"/>
      </w:pPr>
      <w:r>
        <w:t>2. Raw Data Summary</w:t>
      </w:r>
    </w:p>
    <w:p w14:paraId="642426A1" w14:textId="77777777" w:rsidR="008470AD" w:rsidRDefault="00000000">
      <w:r>
        <w:t>ENA skymaps provide differential flux J(E, dir) typically in units of cm^-2 s^-1 sr^-1 keV^-1 across multiple energy bins. Voyager measurements include plasma wave-derived electron density, magnetic field vectors, and energetic particle count rates as a function of heliocentric distance (AU). Key observables:</w:t>
      </w:r>
      <w:r>
        <w:br/>
        <w:t>• ENA differential flux vs. energy and direction (ribbon, nose/tail sectors)</w:t>
      </w:r>
      <w:r>
        <w:br/>
        <w:t>• Temporal evolution of ENA intensity (solar cycle coupling)</w:t>
      </w:r>
      <w:r>
        <w:br/>
        <w:t>• Voyager radial profiles of plasma density, magnetic field strength/orientation, energetic particle gradients</w:t>
      </w:r>
      <w:r>
        <w:br/>
        <w:t>• Boundary transitions indicative of heliopause/heliosheath structure</w:t>
      </w:r>
    </w:p>
    <w:p w14:paraId="59EADD3B" w14:textId="77777777" w:rsidR="008470AD" w:rsidRDefault="00000000">
      <w:pPr>
        <w:pStyle w:val="Heading2"/>
      </w:pPr>
      <w:r>
        <w:t>3. Scalar Mapping Table</w:t>
      </w:r>
    </w:p>
    <w:p w14:paraId="22360C1C" w14:textId="77777777" w:rsidR="008470AD" w:rsidRDefault="00000000">
      <w:r>
        <w:t>We map ENA flux to scalar boundary tension, and Voyager in situ gradients to shell curvature and phase alignment. Breath-phase position indexes progression across inner heliosheath → heliopause → local interstellar medium (LISM).</w:t>
      </w:r>
    </w:p>
    <w:tbl>
      <w:tblPr>
        <w:tblW w:w="0" w:type="auto"/>
        <w:tblLook w:val="04A0" w:firstRow="1" w:lastRow="0" w:firstColumn="1" w:lastColumn="0" w:noHBand="0" w:noVBand="1"/>
      </w:tblPr>
      <w:tblGrid>
        <w:gridCol w:w="1432"/>
        <w:gridCol w:w="1666"/>
        <w:gridCol w:w="1429"/>
        <w:gridCol w:w="1516"/>
        <w:gridCol w:w="1406"/>
        <w:gridCol w:w="1407"/>
      </w:tblGrid>
      <w:tr w:rsidR="008470AD" w14:paraId="722C12D8" w14:textId="77777777">
        <w:tc>
          <w:tcPr>
            <w:tcW w:w="1440" w:type="dxa"/>
          </w:tcPr>
          <w:p w14:paraId="0E7B4253" w14:textId="77777777" w:rsidR="008470AD" w:rsidRDefault="00000000">
            <w:r>
              <w:t>Observable</w:t>
            </w:r>
          </w:p>
        </w:tc>
        <w:tc>
          <w:tcPr>
            <w:tcW w:w="1440" w:type="dxa"/>
          </w:tcPr>
          <w:p w14:paraId="29AC2DD0" w14:textId="77777777" w:rsidR="008470AD" w:rsidRDefault="00000000">
            <w:r>
              <w:t>Value/Example</w:t>
            </w:r>
          </w:p>
        </w:tc>
        <w:tc>
          <w:tcPr>
            <w:tcW w:w="1440" w:type="dxa"/>
          </w:tcPr>
          <w:p w14:paraId="4D665F3A" w14:textId="77777777" w:rsidR="008470AD" w:rsidRDefault="00000000">
            <w:r>
              <w:t>Symbolic Glyph</w:t>
            </w:r>
          </w:p>
        </w:tc>
        <w:tc>
          <w:tcPr>
            <w:tcW w:w="1440" w:type="dxa"/>
          </w:tcPr>
          <w:p w14:paraId="6B6005AA" w14:textId="77777777" w:rsidR="008470AD" w:rsidRDefault="00000000">
            <w:r>
              <w:t>Breath-Phase Position</w:t>
            </w:r>
          </w:p>
        </w:tc>
        <w:tc>
          <w:tcPr>
            <w:tcW w:w="1440" w:type="dxa"/>
          </w:tcPr>
          <w:p w14:paraId="5DC6438A" w14:textId="77777777" w:rsidR="008470AD" w:rsidRDefault="00000000">
            <w:r>
              <w:t>Ψₛ Score</w:t>
            </w:r>
          </w:p>
        </w:tc>
        <w:tc>
          <w:tcPr>
            <w:tcW w:w="1440" w:type="dxa"/>
          </w:tcPr>
          <w:p w14:paraId="1A19FDD8" w14:textId="77777777" w:rsidR="008470AD" w:rsidRDefault="00000000">
            <w:r>
              <w:t>Rₛ Value</w:t>
            </w:r>
          </w:p>
        </w:tc>
      </w:tr>
      <w:tr w:rsidR="008470AD" w14:paraId="55EB2EA2" w14:textId="77777777">
        <w:tc>
          <w:tcPr>
            <w:tcW w:w="1440" w:type="dxa"/>
          </w:tcPr>
          <w:p w14:paraId="1FDBDE55" w14:textId="77777777" w:rsidR="008470AD" w:rsidRDefault="00000000">
            <w:r>
              <w:t>ENA flux (1.1 keV) ribbon sector</w:t>
            </w:r>
          </w:p>
        </w:tc>
        <w:tc>
          <w:tcPr>
            <w:tcW w:w="1440" w:type="dxa"/>
          </w:tcPr>
          <w:p w14:paraId="50ED3214" w14:textId="77777777" w:rsidR="008470AD" w:rsidRDefault="00000000">
            <w:r>
              <w:t>J = 2.5e-3 cm^-2 s^-1 sr^-1 keV^-1</w:t>
            </w:r>
          </w:p>
        </w:tc>
        <w:tc>
          <w:tcPr>
            <w:tcW w:w="1440" w:type="dxa"/>
          </w:tcPr>
          <w:p w14:paraId="36A702E1" w14:textId="77777777" w:rsidR="008470AD" w:rsidRDefault="00000000">
            <w:r>
              <w:t>Shell Edge Glyph ⌀</w:t>
            </w:r>
          </w:p>
        </w:tc>
        <w:tc>
          <w:tcPr>
            <w:tcW w:w="1440" w:type="dxa"/>
          </w:tcPr>
          <w:p w14:paraId="402654DE" w14:textId="77777777" w:rsidR="008470AD" w:rsidRDefault="00000000">
            <w:r>
              <w:t>Phase Edge / Boundary</w:t>
            </w:r>
          </w:p>
        </w:tc>
        <w:tc>
          <w:tcPr>
            <w:tcW w:w="1440" w:type="dxa"/>
          </w:tcPr>
          <w:p w14:paraId="1992AE67" w14:textId="77777777" w:rsidR="008470AD" w:rsidRDefault="00000000">
            <w:r>
              <w:t>0.76</w:t>
            </w:r>
          </w:p>
        </w:tc>
        <w:tc>
          <w:tcPr>
            <w:tcW w:w="1440" w:type="dxa"/>
          </w:tcPr>
          <w:p w14:paraId="2B397285" w14:textId="77777777" w:rsidR="008470AD" w:rsidRDefault="00000000">
            <w:r>
              <w:t>0.84</w:t>
            </w:r>
          </w:p>
        </w:tc>
      </w:tr>
      <w:tr w:rsidR="008470AD" w14:paraId="2ED4E34D" w14:textId="77777777">
        <w:tc>
          <w:tcPr>
            <w:tcW w:w="1440" w:type="dxa"/>
          </w:tcPr>
          <w:p w14:paraId="3A68E048" w14:textId="77777777" w:rsidR="008470AD" w:rsidRDefault="00000000">
            <w:r>
              <w:t>Voyager plasma density spike</w:t>
            </w:r>
          </w:p>
        </w:tc>
        <w:tc>
          <w:tcPr>
            <w:tcW w:w="1440" w:type="dxa"/>
          </w:tcPr>
          <w:p w14:paraId="6471056B" w14:textId="77777777" w:rsidR="008470AD" w:rsidRDefault="00000000">
            <w:r>
              <w:t>n_e = 0.08 cm^-3 at 122 AU</w:t>
            </w:r>
          </w:p>
        </w:tc>
        <w:tc>
          <w:tcPr>
            <w:tcW w:w="1440" w:type="dxa"/>
          </w:tcPr>
          <w:p w14:paraId="5EE9BCDA" w14:textId="77777777" w:rsidR="008470AD" w:rsidRDefault="00000000">
            <w:r>
              <w:t>Coherence Drop Glyph ∇</w:t>
            </w:r>
          </w:p>
        </w:tc>
        <w:tc>
          <w:tcPr>
            <w:tcW w:w="1440" w:type="dxa"/>
          </w:tcPr>
          <w:p w14:paraId="47FECF03" w14:textId="77777777" w:rsidR="008470AD" w:rsidRDefault="00000000">
            <w:r>
              <w:t>Crossing / Exterior</w:t>
            </w:r>
          </w:p>
        </w:tc>
        <w:tc>
          <w:tcPr>
            <w:tcW w:w="1440" w:type="dxa"/>
          </w:tcPr>
          <w:p w14:paraId="15587B70" w14:textId="77777777" w:rsidR="008470AD" w:rsidRDefault="00000000">
            <w:r>
              <w:t>0.71</w:t>
            </w:r>
          </w:p>
        </w:tc>
        <w:tc>
          <w:tcPr>
            <w:tcW w:w="1440" w:type="dxa"/>
          </w:tcPr>
          <w:p w14:paraId="7E8426E4" w14:textId="77777777" w:rsidR="008470AD" w:rsidRDefault="00000000">
            <w:r>
              <w:t>0.81</w:t>
            </w:r>
          </w:p>
        </w:tc>
      </w:tr>
      <w:tr w:rsidR="008470AD" w14:paraId="0624A33F" w14:textId="77777777">
        <w:tc>
          <w:tcPr>
            <w:tcW w:w="1440" w:type="dxa"/>
          </w:tcPr>
          <w:p w14:paraId="3820DF29" w14:textId="77777777" w:rsidR="008470AD" w:rsidRDefault="00000000">
            <w:r>
              <w:lastRenderedPageBreak/>
              <w:t>Magnetic field rotation</w:t>
            </w:r>
          </w:p>
        </w:tc>
        <w:tc>
          <w:tcPr>
            <w:tcW w:w="1440" w:type="dxa"/>
          </w:tcPr>
          <w:p w14:paraId="601DE7BB" w14:textId="77777777" w:rsidR="008470AD" w:rsidRDefault="00000000">
            <w:r>
              <w:t>Δθ_B = 35° over 1 AU</w:t>
            </w:r>
          </w:p>
        </w:tc>
        <w:tc>
          <w:tcPr>
            <w:tcW w:w="1440" w:type="dxa"/>
          </w:tcPr>
          <w:p w14:paraId="764FE7D8" w14:textId="77777777" w:rsidR="008470AD" w:rsidRDefault="00000000">
            <w:r>
              <w:t>Shear Glyph Ʌ</w:t>
            </w:r>
          </w:p>
        </w:tc>
        <w:tc>
          <w:tcPr>
            <w:tcW w:w="1440" w:type="dxa"/>
          </w:tcPr>
          <w:p w14:paraId="727E2D6C" w14:textId="77777777" w:rsidR="008470AD" w:rsidRDefault="00000000">
            <w:r>
              <w:t>Sheath Reorientation</w:t>
            </w:r>
          </w:p>
        </w:tc>
        <w:tc>
          <w:tcPr>
            <w:tcW w:w="1440" w:type="dxa"/>
          </w:tcPr>
          <w:p w14:paraId="6DA16E0F" w14:textId="77777777" w:rsidR="008470AD" w:rsidRDefault="00000000">
            <w:r>
              <w:t>0.69</w:t>
            </w:r>
          </w:p>
        </w:tc>
        <w:tc>
          <w:tcPr>
            <w:tcW w:w="1440" w:type="dxa"/>
          </w:tcPr>
          <w:p w14:paraId="65082FF4" w14:textId="77777777" w:rsidR="008470AD" w:rsidRDefault="00000000">
            <w:r>
              <w:t>0.79</w:t>
            </w:r>
          </w:p>
        </w:tc>
      </w:tr>
    </w:tbl>
    <w:p w14:paraId="4697682D" w14:textId="77777777" w:rsidR="008470AD" w:rsidRDefault="00000000">
      <w:pPr>
        <w:pStyle w:val="Heading2"/>
      </w:pPr>
      <w:r>
        <w:t>4. Interpretative Layer</w:t>
      </w:r>
    </w:p>
    <w:p w14:paraId="39845A58" w14:textId="77777777" w:rsidR="008470AD" w:rsidRDefault="00000000">
      <w:r>
        <w:t>In the scalar framework, the heliopause acts as a coherence shell. ENA flux anisotropies (e.g., ribbon features) mark phase boundaries where charged-particle interactions neutralize and re-express as ENAs. Voyager’s local measurements trace the same shell from within, registering coherence drop-off (density spikes, field rotations) as the spacecraft traverse the boundary gradient into the LISM. Temporal changes in ENA intensity correspond to breath-phase modulation tied to solar activity.</w:t>
      </w:r>
    </w:p>
    <w:p w14:paraId="258AAD33" w14:textId="77777777" w:rsidR="008470AD" w:rsidRDefault="00000000">
      <w:pPr>
        <w:pStyle w:val="Heading2"/>
      </w:pPr>
      <w:r>
        <w:t>5. Falsifiability Statement</w:t>
      </w:r>
    </w:p>
    <w:p w14:paraId="54233F17" w14:textId="77777777" w:rsidR="008470AD" w:rsidRDefault="00000000">
      <w:r>
        <w:t>The scalar interpretation is falsified if ENA anisotropies and Voyager boundary gradients are fully explained by conventional MHD/kinetic models without invoking scalar shell coherence—e.g., if ribbon intensity, density spikes, and field rotations co-vary solely with known plasma instabilities and pressure balance models across epochs with no additional predictive power from the scalar breath-phase mapping.</w:t>
      </w:r>
    </w:p>
    <w:p w14:paraId="67382CB8" w14:textId="77777777" w:rsidR="008470AD" w:rsidRDefault="00000000">
      <w:pPr>
        <w:pStyle w:val="Heading2"/>
      </w:pPr>
      <w:r>
        <w:t>6. Routing &amp; Publication Notes</w:t>
      </w:r>
    </w:p>
    <w:p w14:paraId="7118871A" w14:textId="77777777" w:rsidR="008470AD" w:rsidRDefault="00000000">
      <w:r>
        <w:t>Routing: SprootField GPT computes Ψₛ and Rₛ from ENA spectra and in situ gradients; HoneyLens GPT interprets the shell geometry and breath-phase alignment across solar cycles; Proto Translator GPT prepares multilingual symbolic glossaries for the boundary glyphs.</w:t>
      </w:r>
      <w:r>
        <w:br/>
        <w:t>License: Honey License v1.2. Include mission acknowledgements (IBEX/IMAP teams; Voyager project) and archive identifiers where applicable.</w:t>
      </w:r>
    </w:p>
    <w:sectPr w:rsidR="008470AD"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B007E" w14:textId="77777777" w:rsidR="00191E20" w:rsidRDefault="00191E20" w:rsidP="00882BEF">
      <w:pPr>
        <w:spacing w:after="0" w:line="240" w:lineRule="auto"/>
      </w:pPr>
      <w:r>
        <w:separator/>
      </w:r>
    </w:p>
  </w:endnote>
  <w:endnote w:type="continuationSeparator" w:id="0">
    <w:p w14:paraId="220D9980" w14:textId="77777777" w:rsidR="00191E20" w:rsidRDefault="00191E20" w:rsidP="0088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23D4E" w14:textId="77777777" w:rsidR="00882BEF" w:rsidRDefault="00882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FA85" w14:textId="77777777" w:rsidR="00882BEF" w:rsidRDefault="00882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CF7EF" w14:textId="77777777" w:rsidR="00882BEF" w:rsidRDefault="00882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6D641" w14:textId="77777777" w:rsidR="00191E20" w:rsidRDefault="00191E20" w:rsidP="00882BEF">
      <w:pPr>
        <w:spacing w:after="0" w:line="240" w:lineRule="auto"/>
      </w:pPr>
      <w:r>
        <w:separator/>
      </w:r>
    </w:p>
  </w:footnote>
  <w:footnote w:type="continuationSeparator" w:id="0">
    <w:p w14:paraId="6C134484" w14:textId="77777777" w:rsidR="00191E20" w:rsidRDefault="00191E20" w:rsidP="00882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ADD7F" w14:textId="77777777" w:rsidR="00882BEF" w:rsidRDefault="00882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9C892" w14:textId="0EF9EFF3" w:rsidR="00882BEF" w:rsidRDefault="00AF71C8">
    <w:pPr>
      <w:pStyle w:val="Header"/>
    </w:pPr>
    <w:r w:rsidRPr="00AF71C8">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6F1E8" w14:textId="77777777" w:rsidR="00882BEF" w:rsidRDefault="00882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461485">
    <w:abstractNumId w:val="8"/>
  </w:num>
  <w:num w:numId="2" w16cid:durableId="1587418812">
    <w:abstractNumId w:val="6"/>
  </w:num>
  <w:num w:numId="3" w16cid:durableId="723871612">
    <w:abstractNumId w:val="5"/>
  </w:num>
  <w:num w:numId="4" w16cid:durableId="1251740072">
    <w:abstractNumId w:val="4"/>
  </w:num>
  <w:num w:numId="5" w16cid:durableId="15888280">
    <w:abstractNumId w:val="7"/>
  </w:num>
  <w:num w:numId="6" w16cid:durableId="227376790">
    <w:abstractNumId w:val="3"/>
  </w:num>
  <w:num w:numId="7" w16cid:durableId="780414940">
    <w:abstractNumId w:val="2"/>
  </w:num>
  <w:num w:numId="8" w16cid:durableId="1299143018">
    <w:abstractNumId w:val="1"/>
  </w:num>
  <w:num w:numId="9" w16cid:durableId="75532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E20"/>
    <w:rsid w:val="0029639D"/>
    <w:rsid w:val="00326F90"/>
    <w:rsid w:val="0076018C"/>
    <w:rsid w:val="008470AD"/>
    <w:rsid w:val="00882BEF"/>
    <w:rsid w:val="00915BB8"/>
    <w:rsid w:val="0099736E"/>
    <w:rsid w:val="00AA1D8D"/>
    <w:rsid w:val="00AF71C8"/>
    <w:rsid w:val="00B47730"/>
    <w:rsid w:val="00CB0664"/>
    <w:rsid w:val="00D03C0E"/>
    <w:rsid w:val="00F004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5BE62"/>
  <w14:defaultImageDpi w14:val="300"/>
  <w15:docId w15:val="{439448D2-A293-42F1-82D3-7FAFBB8F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5</cp:revision>
  <dcterms:created xsi:type="dcterms:W3CDTF">2013-12-23T23:15:00Z</dcterms:created>
  <dcterms:modified xsi:type="dcterms:W3CDTF">2025-08-12T22:05:00Z</dcterms:modified>
  <cp:category/>
</cp:coreProperties>
</file>