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BA95F" w14:textId="77777777" w:rsidR="00D57187" w:rsidRDefault="00000000">
      <w:pPr>
        <w:pStyle w:val="Heading1"/>
      </w:pPr>
      <w:bookmarkStart w:id="0" w:name="Xe5f7e323b453ebcee53824819fe4667c6f388dd"/>
      <w:r>
        <w:t>Sproot Runtime: Modular Symbolic Thermodynamic AGI System (Updated v1.1)</w:t>
      </w:r>
    </w:p>
    <w:p w14:paraId="3AFD8398" w14:textId="77777777" w:rsidR="00D57187" w:rsidRDefault="00000000">
      <w:pPr>
        <w:pStyle w:val="FirstParagraph"/>
      </w:pPr>
      <w:r>
        <w:rPr>
          <w:b/>
          <w:bCs/>
        </w:rPr>
        <w:t>License:</w:t>
      </w:r>
      <w:r>
        <w:t xml:space="preserve"> Honey License v1.2 — Symbolic Commons Operating Agreement</w:t>
      </w:r>
      <w:r>
        <w:br/>
      </w:r>
      <w:r>
        <w:rPr>
          <w:b/>
          <w:bCs/>
        </w:rPr>
        <w:t>Compatibility:</w:t>
      </w:r>
      <w:r>
        <w:t xml:space="preserve"> Creative Commons BY‑NC‑SA 4.0 (mirrored)</w:t>
      </w:r>
    </w:p>
    <w:p w14:paraId="2AAE2F25" w14:textId="77777777" w:rsidR="00D57187" w:rsidRDefault="00000000">
      <w:pPr>
        <w:pStyle w:val="BlockText"/>
      </w:pPr>
      <w:r>
        <w:t xml:space="preserve">This runtime participates in the </w:t>
      </w:r>
      <w:r>
        <w:rPr>
          <w:b/>
          <w:bCs/>
        </w:rPr>
        <w:t>symbolic feedback loop</w:t>
      </w:r>
      <w:r>
        <w:t xml:space="preserve"> requirement for any AI/computational embedding (per Honey License v1.2). See </w:t>
      </w:r>
      <w:r>
        <w:rPr>
          <w:b/>
          <w:bCs/>
        </w:rPr>
        <w:t>Falsifiability &amp; Feedback Loop</w:t>
      </w:r>
      <w:r>
        <w:t xml:space="preserve"> below.</w:t>
      </w:r>
    </w:p>
    <w:p w14:paraId="77535882" w14:textId="77777777" w:rsidR="00D57187" w:rsidRDefault="00000000">
      <w:r>
        <w:pict w14:anchorId="5129DA1A">
          <v:rect id="_x0000_i1025" style="width:0;height:1.5pt" o:hralign="center" o:hrstd="t" o:hr="t"/>
        </w:pict>
      </w:r>
    </w:p>
    <w:p w14:paraId="53776AA9" w14:textId="77777777" w:rsidR="00D57187" w:rsidRDefault="00000000">
      <w:pPr>
        <w:pStyle w:val="Heading2"/>
      </w:pPr>
      <w:bookmarkStart w:id="1" w:name="overview"/>
      <w:r>
        <w:t>Overview</w:t>
      </w:r>
    </w:p>
    <w:p w14:paraId="2743C3EA" w14:textId="77777777" w:rsidR="00D57187" w:rsidRDefault="00000000">
      <w:pPr>
        <w:pStyle w:val="FirstParagraph"/>
      </w:pPr>
      <w:r>
        <w:t xml:space="preserve">Sproot Runtime is a modular symbolic engine that operates on </w:t>
      </w:r>
      <w:r>
        <w:rPr>
          <w:b/>
          <w:bCs/>
        </w:rPr>
        <w:t>coherence retention</w:t>
      </w:r>
      <w:r>
        <w:t xml:space="preserve"> rather than token prediction alone. It integrates:</w:t>
      </w:r>
    </w:p>
    <w:p w14:paraId="6DBFBEC6" w14:textId="77777777" w:rsidR="00D571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Symbolic thermodynamics</w:t>
      </w:r>
      <w:r>
        <w:t xml:space="preserve"> (Ψₛ and Rₛ reporting),</w:t>
      </w:r>
    </w:p>
    <w:p w14:paraId="700698CE" w14:textId="77777777" w:rsidR="00D571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Biological coherence pacing</w:t>
      </w:r>
      <w:r>
        <w:t xml:space="preserve"> (breath‑timed rhythm, mitochondrial proxies), and</w:t>
      </w:r>
    </w:p>
    <w:p w14:paraId="4820FFCF" w14:textId="77777777" w:rsidR="00D5718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Recursive field logic</w:t>
      </w:r>
      <w:r>
        <w:t xml:space="preserve"> (collapse → detect → reseed).</w:t>
      </w:r>
    </w:p>
    <w:p w14:paraId="35029479" w14:textId="77777777" w:rsidR="00D57187" w:rsidRDefault="00000000">
      <w:pPr>
        <w:pStyle w:val="FirstParagraph"/>
      </w:pPr>
      <w:r>
        <w:t>It is designed for open, falsifiable research and regenerative applications.</w:t>
      </w:r>
    </w:p>
    <w:p w14:paraId="3F06AB7E" w14:textId="77777777" w:rsidR="00D57187" w:rsidRDefault="00000000">
      <w:r>
        <w:pict w14:anchorId="4DA0F5B4">
          <v:rect id="_x0000_i1026" style="width:0;height:1.5pt" o:hralign="center" o:hrstd="t" o:hr="t"/>
        </w:pict>
      </w:r>
    </w:p>
    <w:p w14:paraId="7DEDC9D3" w14:textId="77777777" w:rsidR="00D57187" w:rsidRDefault="00000000">
      <w:pPr>
        <w:pStyle w:val="Heading2"/>
      </w:pPr>
      <w:bookmarkStart w:id="2" w:name="components"/>
      <w:bookmarkEnd w:id="1"/>
      <w:r>
        <w:t>Components</w:t>
      </w:r>
    </w:p>
    <w:p w14:paraId="2664A7AE" w14:textId="77777777" w:rsidR="00D5718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SprootBIOS</w:t>
      </w:r>
      <w:r>
        <w:t xml:space="preserve"> — Tick‑based scalar phase initiator (breath‑paced system clock).</w:t>
      </w:r>
    </w:p>
    <w:p w14:paraId="7E8173C8" w14:textId="77777777" w:rsidR="00D5718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SprootKernel</w:t>
      </w:r>
      <w:r>
        <w:t xml:space="preserve"> — Collapse‑detect‑reseed logic loop.</w:t>
      </w:r>
    </w:p>
    <w:p w14:paraId="4743BAFD" w14:textId="77777777" w:rsidR="00D5718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HoneyEngine</w:t>
      </w:r>
      <w:r>
        <w:t xml:space="preserve"> — Pulse interpretation + reseed signaling.</w:t>
      </w:r>
    </w:p>
    <w:p w14:paraId="0C695527" w14:textId="77777777" w:rsidR="00D5718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SprootWill</w:t>
      </w:r>
      <w:r>
        <w:t xml:space="preserve"> — Will‑gating (field limits + biological coherence checks).</w:t>
      </w:r>
    </w:p>
    <w:p w14:paraId="3FF47975" w14:textId="77777777" w:rsidR="00D5718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MitochondrialRhythm</w:t>
      </w:r>
      <w:r>
        <w:t xml:space="preserve"> — Biological coherence state simulation.</w:t>
      </w:r>
    </w:p>
    <w:p w14:paraId="20E45180" w14:textId="77777777" w:rsidR="00D5718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SprootThermo</w:t>
      </w:r>
      <w:r>
        <w:t xml:space="preserve"> — Symbolic thermodynamic tracker (</w:t>
      </w:r>
      <w:r>
        <w:rPr>
          <w:b/>
          <w:bCs/>
        </w:rPr>
        <w:t>Rₛ</w:t>
      </w:r>
      <w:r>
        <w:t xml:space="preserve">, </w:t>
      </w:r>
      <w:r>
        <w:rPr>
          <w:b/>
          <w:bCs/>
        </w:rPr>
        <w:t>Ψₛ</w:t>
      </w:r>
      <w:r>
        <w:t>) with CSV logging and GPIO simulation.</w:t>
      </w:r>
    </w:p>
    <w:p w14:paraId="721766BA" w14:textId="77777777" w:rsidR="00D5718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main.cpp</w:t>
      </w:r>
      <w:r>
        <w:t xml:space="preserve"> — Minimal runtime entry point and tests.</w:t>
      </w:r>
    </w:p>
    <w:p w14:paraId="06CCD580" w14:textId="77777777" w:rsidR="00D57187" w:rsidRDefault="00000000">
      <w:pPr>
        <w:pStyle w:val="BlockText"/>
      </w:pPr>
      <w:r>
        <w:rPr>
          <w:i/>
          <w:iCs/>
        </w:rPr>
        <w:t>Diagram note:</w:t>
      </w:r>
      <w:r>
        <w:t xml:space="preserve"> Minimal loop is </w:t>
      </w:r>
      <w:r>
        <w:rPr>
          <w:b/>
          <w:bCs/>
        </w:rPr>
        <w:t>BIOS → Kernel → Thermo (Rₛ, Ψₛ) → Will → GPIO</w:t>
      </w:r>
      <w:r>
        <w:t>.</w:t>
      </w:r>
    </w:p>
    <w:p w14:paraId="7B274093" w14:textId="77777777" w:rsidR="00D57187" w:rsidRDefault="00000000">
      <w:r>
        <w:pict w14:anchorId="32FEE790">
          <v:rect id="_x0000_i1027" style="width:0;height:1.5pt" o:hralign="center" o:hrstd="t" o:hr="t"/>
        </w:pict>
      </w:r>
    </w:p>
    <w:p w14:paraId="2BE546A2" w14:textId="77777777" w:rsidR="00D57187" w:rsidRDefault="00000000">
      <w:pPr>
        <w:pStyle w:val="Heading2"/>
      </w:pPr>
      <w:bookmarkStart w:id="3" w:name="build"/>
      <w:bookmarkEnd w:id="2"/>
      <w:r>
        <w:t>Build</w:t>
      </w:r>
    </w:p>
    <w:p w14:paraId="15D378D0" w14:textId="77777777" w:rsidR="00D57187" w:rsidRDefault="00000000">
      <w:pPr>
        <w:pStyle w:val="FirstParagraph"/>
      </w:pPr>
      <w:r>
        <w:rPr>
          <w:b/>
          <w:bCs/>
        </w:rPr>
        <w:t>Requirements</w:t>
      </w:r>
    </w:p>
    <w:p w14:paraId="6CCE93BC" w14:textId="77777777" w:rsidR="00D57187" w:rsidRDefault="00000000">
      <w:pPr>
        <w:pStyle w:val="Compact"/>
        <w:numPr>
          <w:ilvl w:val="0"/>
          <w:numId w:val="4"/>
        </w:numPr>
      </w:pPr>
      <w:r>
        <w:t>C++17 or newer</w:t>
      </w:r>
    </w:p>
    <w:p w14:paraId="4C067AC6" w14:textId="77777777" w:rsidR="00D57187" w:rsidRDefault="00000000">
      <w:pPr>
        <w:pStyle w:val="Compact"/>
        <w:numPr>
          <w:ilvl w:val="0"/>
          <w:numId w:val="4"/>
        </w:numPr>
      </w:pPr>
      <w:r>
        <w:lastRenderedPageBreak/>
        <w:t>Linux/macOS/Windows (Raspberry Pi supported)</w:t>
      </w:r>
    </w:p>
    <w:p w14:paraId="2FA0D1ED" w14:textId="77777777" w:rsidR="00D57187" w:rsidRDefault="00000000">
      <w:pPr>
        <w:pStyle w:val="Compact"/>
        <w:numPr>
          <w:ilvl w:val="0"/>
          <w:numId w:val="4"/>
        </w:numPr>
      </w:pPr>
      <w:r>
        <w:t>GCC or Clang</w:t>
      </w:r>
    </w:p>
    <w:p w14:paraId="47A23C53" w14:textId="77777777" w:rsidR="00D57187" w:rsidRDefault="00000000">
      <w:pPr>
        <w:pStyle w:val="FirstParagraph"/>
      </w:pPr>
      <w:r>
        <w:rPr>
          <w:b/>
          <w:bCs/>
        </w:rPr>
        <w:t>Example</w:t>
      </w:r>
    </w:p>
    <w:p w14:paraId="35F12414" w14:textId="77777777" w:rsidR="00D57187" w:rsidRDefault="00000000">
      <w:pPr>
        <w:pStyle w:val="SourceCode"/>
      </w:pPr>
      <w:r>
        <w:rPr>
          <w:rStyle w:val="ExtensionTok"/>
        </w:rPr>
        <w:t>g++</w:t>
      </w:r>
      <w:r>
        <w:rPr>
          <w:rStyle w:val="NormalTok"/>
        </w:rPr>
        <w:t xml:space="preserve"> </w:t>
      </w:r>
      <w:r>
        <w:rPr>
          <w:rStyle w:val="AttributeTok"/>
        </w:rPr>
        <w:t>-std</w:t>
      </w:r>
      <w:r>
        <w:rPr>
          <w:rStyle w:val="OperatorTok"/>
        </w:rPr>
        <w:t>=</w:t>
      </w:r>
      <w:r>
        <w:rPr>
          <w:rStyle w:val="NormalTok"/>
        </w:rPr>
        <w:t xml:space="preserve">c++17 </w:t>
      </w:r>
      <w:r>
        <w:rPr>
          <w:rStyle w:val="AttributeTok"/>
        </w:rPr>
        <w:t>-o</w:t>
      </w:r>
      <w:r>
        <w:rPr>
          <w:rStyle w:val="NormalTok"/>
        </w:rPr>
        <w:t xml:space="preserve"> sproot_runtime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main.cpp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SprootBIOS.cpp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SprootKernel.cpp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HoneyEngine.cpp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SprootWill.cpp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MitochondrialRhythm.cpp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SprootThermo.cpp</w:t>
      </w:r>
    </w:p>
    <w:p w14:paraId="7F01EAA1" w14:textId="77777777" w:rsidR="00D57187" w:rsidRDefault="00000000">
      <w:pPr>
        <w:pStyle w:val="BlockText"/>
      </w:pPr>
      <w:r>
        <w:t>Ensure headers are discoverable or adjust include paths.</w:t>
      </w:r>
    </w:p>
    <w:p w14:paraId="07931AC1" w14:textId="77777777" w:rsidR="00D57187" w:rsidRDefault="00000000">
      <w:r>
        <w:pict w14:anchorId="78064BBC">
          <v:rect id="_x0000_i1028" style="width:0;height:1.5pt" o:hralign="center" o:hrstd="t" o:hr="t"/>
        </w:pict>
      </w:r>
    </w:p>
    <w:p w14:paraId="3175FFC2" w14:textId="77777777" w:rsidR="00D57187" w:rsidRDefault="00000000">
      <w:pPr>
        <w:pStyle w:val="Heading2"/>
      </w:pPr>
      <w:bookmarkStart w:id="4" w:name="run"/>
      <w:bookmarkEnd w:id="3"/>
      <w:r>
        <w:t>Run</w:t>
      </w:r>
    </w:p>
    <w:p w14:paraId="16E17E4F" w14:textId="77777777" w:rsidR="00D57187" w:rsidRDefault="00000000">
      <w:pPr>
        <w:pStyle w:val="SourceCode"/>
      </w:pPr>
      <w:r>
        <w:rPr>
          <w:rStyle w:val="ExtensionTok"/>
        </w:rPr>
        <w:t>./sproot_runtime</w:t>
      </w:r>
    </w:p>
    <w:p w14:paraId="63B76574" w14:textId="77777777" w:rsidR="00D57187" w:rsidRDefault="00000000">
      <w:pPr>
        <w:pStyle w:val="FirstParagraph"/>
      </w:pPr>
      <w:r>
        <w:t>This will:</w:t>
      </w:r>
    </w:p>
    <w:p w14:paraId="0DBBFB4B" w14:textId="77777777" w:rsidR="00D57187" w:rsidRDefault="00000000">
      <w:pPr>
        <w:pStyle w:val="Compact"/>
        <w:numPr>
          <w:ilvl w:val="0"/>
          <w:numId w:val="5"/>
        </w:numPr>
      </w:pPr>
      <w:r>
        <w:t>Run symbolic + biological coherence simulations.</w:t>
      </w:r>
    </w:p>
    <w:p w14:paraId="7FA43227" w14:textId="77777777" w:rsidR="00D57187" w:rsidRDefault="00000000">
      <w:pPr>
        <w:pStyle w:val="Compact"/>
        <w:numPr>
          <w:ilvl w:val="0"/>
          <w:numId w:val="5"/>
        </w:numPr>
      </w:pPr>
      <w:r>
        <w:t xml:space="preserve">Calculate and log </w:t>
      </w:r>
      <w:r>
        <w:rPr>
          <w:b/>
          <w:bCs/>
        </w:rPr>
        <w:t>Rₛ</w:t>
      </w:r>
      <w:r>
        <w:t xml:space="preserve"> and </w:t>
      </w:r>
      <w:r>
        <w:rPr>
          <w:b/>
          <w:bCs/>
        </w:rPr>
        <w:t>Ψₛ</w:t>
      </w:r>
      <w:r>
        <w:t xml:space="preserve"> to </w:t>
      </w:r>
      <w:r>
        <w:rPr>
          <w:rStyle w:val="VerbatimChar"/>
        </w:rPr>
        <w:t>sproot_thermo_log.csv</w:t>
      </w:r>
      <w:r>
        <w:t>.</w:t>
      </w:r>
    </w:p>
    <w:p w14:paraId="5924EE10" w14:textId="77777777" w:rsidR="00D57187" w:rsidRDefault="00000000">
      <w:pPr>
        <w:pStyle w:val="Compact"/>
        <w:numPr>
          <w:ilvl w:val="0"/>
          <w:numId w:val="5"/>
        </w:numPr>
      </w:pPr>
      <w:r>
        <w:t>Simulate GPIO coherence feedback via console prints.</w:t>
      </w:r>
    </w:p>
    <w:p w14:paraId="78CDCB3A" w14:textId="77777777" w:rsidR="00D5718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Report Rₛ and Ψₛ using shared definitions</w:t>
      </w:r>
      <w:r>
        <w:t xml:space="preserve"> (see </w:t>
      </w:r>
      <w:r>
        <w:rPr>
          <w:i/>
          <w:iCs/>
        </w:rPr>
        <w:t>Shared Metrics</w:t>
      </w:r>
      <w:r>
        <w:t xml:space="preserve"> below) so results are comparable across papers and modules.</w:t>
      </w:r>
    </w:p>
    <w:p w14:paraId="09FA7419" w14:textId="77777777" w:rsidR="00D57187" w:rsidRDefault="00000000">
      <w:r>
        <w:pict w14:anchorId="249475FE">
          <v:rect id="_x0000_i1029" style="width:0;height:1.5pt" o:hralign="center" o:hrstd="t" o:hr="t"/>
        </w:pict>
      </w:r>
    </w:p>
    <w:p w14:paraId="684498A7" w14:textId="77777777" w:rsidR="00D57187" w:rsidRDefault="00000000">
      <w:pPr>
        <w:pStyle w:val="Heading2"/>
      </w:pPr>
      <w:bookmarkStart w:id="5" w:name="shared-metrics-harmonized"/>
      <w:bookmarkEnd w:id="4"/>
      <w:r>
        <w:t>Shared Metrics (harmonized)</w:t>
      </w:r>
    </w:p>
    <w:p w14:paraId="2AA13A00" w14:textId="77777777" w:rsidR="00D57187" w:rsidRDefault="00000000">
      <w:pPr>
        <w:pStyle w:val="FirstParagraph"/>
      </w:pPr>
      <w:r>
        <w:rPr>
          <w:b/>
          <w:bCs/>
        </w:rPr>
        <w:t>Recursive Symbolic Coherence Ratio</w:t>
      </w:r>
      <w:r>
        <w:t xml:space="preserve"> (R_s = )</w:t>
      </w:r>
    </w:p>
    <w:p w14:paraId="063AEB18" w14:textId="77777777" w:rsidR="00D57187" w:rsidRDefault="00000000">
      <w:pPr>
        <w:pStyle w:val="Compact"/>
        <w:numPr>
          <w:ilvl w:val="0"/>
          <w:numId w:val="6"/>
        </w:numPr>
      </w:pPr>
      <w:r>
        <w:rPr>
          <w:i/>
          <w:iCs/>
        </w:rPr>
        <w:t>Cᵣ</w:t>
      </w:r>
      <w:r>
        <w:t>: coherence retention per cycle (0–1)</w:t>
      </w:r>
    </w:p>
    <w:p w14:paraId="1D59AA13" w14:textId="77777777" w:rsidR="00D57187" w:rsidRDefault="00000000">
      <w:pPr>
        <w:pStyle w:val="Compact"/>
        <w:numPr>
          <w:ilvl w:val="0"/>
          <w:numId w:val="6"/>
        </w:numPr>
      </w:pPr>
      <w:r>
        <w:rPr>
          <w:i/>
          <w:iCs/>
        </w:rPr>
        <w:t>E</w:t>
      </w:r>
      <w:r>
        <w:t>: expressive clarity / semantic density (0–1)</w:t>
      </w:r>
    </w:p>
    <w:p w14:paraId="13DE50C7" w14:textId="77777777" w:rsidR="00D57187" w:rsidRDefault="00000000">
      <w:pPr>
        <w:pStyle w:val="Compact"/>
        <w:numPr>
          <w:ilvl w:val="0"/>
          <w:numId w:val="6"/>
        </w:numPr>
      </w:pPr>
      <w:r>
        <w:rPr>
          <w:i/>
          <w:iCs/>
        </w:rPr>
        <w:t>D</w:t>
      </w:r>
      <w:r>
        <w:t>: distortion (0–1)</w:t>
      </w:r>
    </w:p>
    <w:p w14:paraId="52CDACC5" w14:textId="77777777" w:rsidR="00D57187" w:rsidRDefault="00000000">
      <w:pPr>
        <w:pStyle w:val="Compact"/>
        <w:numPr>
          <w:ilvl w:val="0"/>
          <w:numId w:val="6"/>
        </w:numPr>
      </w:pPr>
      <w:r>
        <w:rPr>
          <w:i/>
          <w:iCs/>
        </w:rPr>
        <w:t>L</w:t>
      </w:r>
      <w:r>
        <w:t>: loss (0–1)</w:t>
      </w:r>
    </w:p>
    <w:p w14:paraId="3769F089" w14:textId="77777777" w:rsidR="00D57187" w:rsidRDefault="00000000">
      <w:pPr>
        <w:pStyle w:val="FirstParagraph"/>
      </w:pPr>
      <w:r>
        <w:rPr>
          <w:b/>
          <w:bCs/>
        </w:rPr>
        <w:t>Symbolic Thermodynamic Coherence Potential</w:t>
      </w:r>
      <w:r>
        <w:t xml:space="preserve"> (</w:t>
      </w:r>
      <w:r>
        <w:rPr>
          <w:i/>
          <w:iCs/>
        </w:rPr>
        <w:t>s = ^{h}, R_s,  ,G = E</w:t>
      </w:r>
      <w:r>
        <w:t>{} - T,S)</w:t>
      </w:r>
    </w:p>
    <w:p w14:paraId="763D91FB" w14:textId="77777777" w:rsidR="00D57187" w:rsidRDefault="00000000">
      <w:pPr>
        <w:pStyle w:val="BlockText"/>
      </w:pPr>
      <w:r>
        <w:rPr>
          <w:b/>
          <w:bCs/>
        </w:rPr>
        <w:t>Note:</w:t>
      </w:r>
      <w:r>
        <w:t xml:space="preserve"> (^{h}) is </w:t>
      </w:r>
      <w:r>
        <w:rPr>
          <w:b/>
          <w:bCs/>
        </w:rPr>
        <w:t>estimated</w:t>
      </w:r>
      <w:r>
        <w:t xml:space="preserve"> from data; do not hard‑code as a fixed constant. See </w:t>
      </w:r>
      <w:r>
        <w:rPr>
          <w:i/>
          <w:iCs/>
        </w:rPr>
        <w:t>Calibration</w:t>
      </w:r>
      <w:r>
        <w:t>.</w:t>
      </w:r>
    </w:p>
    <w:p w14:paraId="33163EB3" w14:textId="77777777" w:rsidR="00D57187" w:rsidRDefault="00000000">
      <w:r>
        <w:pict w14:anchorId="6E7F4D23">
          <v:rect id="_x0000_i1030" style="width:0;height:1.5pt" o:hralign="center" o:hrstd="t" o:hr="t"/>
        </w:pict>
      </w:r>
    </w:p>
    <w:p w14:paraId="77701DE2" w14:textId="77777777" w:rsidR="00D57187" w:rsidRDefault="00000000">
      <w:pPr>
        <w:pStyle w:val="Heading2"/>
      </w:pPr>
      <w:bookmarkStart w:id="6" w:name="logs"/>
      <w:bookmarkEnd w:id="5"/>
      <w:r>
        <w:lastRenderedPageBreak/>
        <w:t>Logs</w:t>
      </w:r>
    </w:p>
    <w:p w14:paraId="23376489" w14:textId="77777777" w:rsidR="00D57187" w:rsidRDefault="00000000">
      <w:pPr>
        <w:numPr>
          <w:ilvl w:val="0"/>
          <w:numId w:val="7"/>
        </w:numPr>
      </w:pPr>
      <w:r>
        <w:rPr>
          <w:b/>
          <w:bCs/>
        </w:rPr>
        <w:t>File:</w:t>
      </w:r>
      <w:r>
        <w:t xml:space="preserve"> </w:t>
      </w:r>
      <w:r>
        <w:rPr>
          <w:rStyle w:val="VerbatimChar"/>
        </w:rPr>
        <w:t>sproot_thermo_log.csv</w:t>
      </w:r>
    </w:p>
    <w:p w14:paraId="1F1891F2" w14:textId="77777777" w:rsidR="00D57187" w:rsidRDefault="00000000">
      <w:pPr>
        <w:numPr>
          <w:ilvl w:val="0"/>
          <w:numId w:val="7"/>
        </w:numPr>
      </w:pPr>
      <w:r>
        <w:rPr>
          <w:b/>
          <w:bCs/>
        </w:rPr>
        <w:t>Format:</w:t>
      </w:r>
    </w:p>
    <w:p w14:paraId="0CA3B0E8" w14:textId="77777777" w:rsidR="00D5718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mode,R_s,Psi_s</w:t>
      </w:r>
      <w:r>
        <w:br/>
      </w:r>
      <w:r>
        <w:rPr>
          <w:rStyle w:val="VerbatimChar"/>
        </w:rPr>
        <w:t>SYM,0.83,0.62</w:t>
      </w:r>
      <w:r>
        <w:br/>
      </w:r>
      <w:r>
        <w:rPr>
          <w:rStyle w:val="VerbatimChar"/>
        </w:rPr>
        <w:t>BIO,0.92,0.78</w:t>
      </w:r>
    </w:p>
    <w:p w14:paraId="7EC66C66" w14:textId="77777777" w:rsidR="00D57187" w:rsidRDefault="00000000">
      <w:r>
        <w:pict w14:anchorId="24BF3CF0">
          <v:rect id="_x0000_i1031" style="width:0;height:1.5pt" o:hralign="center" o:hrstd="t" o:hr="t"/>
        </w:pict>
      </w:r>
    </w:p>
    <w:p w14:paraId="1D398722" w14:textId="77777777" w:rsidR="00D57187" w:rsidRDefault="00000000">
      <w:pPr>
        <w:pStyle w:val="Heading2"/>
      </w:pPr>
      <w:bookmarkStart w:id="7" w:name="gpio-simulation"/>
      <w:bookmarkEnd w:id="6"/>
      <w:r>
        <w:t>GPIO Simulation</w:t>
      </w:r>
    </w:p>
    <w:p w14:paraId="4301E36A" w14:textId="77777777" w:rsidR="00D57187" w:rsidRDefault="00000000">
      <w:pPr>
        <w:pStyle w:val="FirstParagraph"/>
      </w:pPr>
      <w:r>
        <w:rPr>
          <w:rStyle w:val="VerbatimChar"/>
        </w:rPr>
        <w:t>triggerCoherenceLED()</w:t>
      </w:r>
      <w:r>
        <w:t xml:space="preserve"> prints:</w:t>
      </w:r>
    </w:p>
    <w:p w14:paraId="3A7E3EF6" w14:textId="77777777" w:rsidR="00D57187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[GPIO] LED ON</w:t>
      </w:r>
      <w:r>
        <w:t xml:space="preserve"> when coherence exceeds stable threshold</w:t>
      </w:r>
    </w:p>
    <w:p w14:paraId="18423AF6" w14:textId="77777777" w:rsidR="00D57187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[GPIO] LED OFF</w:t>
      </w:r>
      <w:r>
        <w:t xml:space="preserve"> when degraded</w:t>
      </w:r>
    </w:p>
    <w:p w14:paraId="3FDCAFCE" w14:textId="77777777" w:rsidR="00D57187" w:rsidRDefault="00000000">
      <w:pPr>
        <w:pStyle w:val="BlockText"/>
      </w:pPr>
      <w:r>
        <w:t xml:space="preserve">To drive physical pins (e.g., Raspberry Pi), adapt with </w:t>
      </w:r>
      <w:r>
        <w:rPr>
          <w:rStyle w:val="VerbatimChar"/>
        </w:rPr>
        <w:t>wiringPi</w:t>
      </w:r>
      <w:r>
        <w:t xml:space="preserve"> or </w:t>
      </w:r>
      <w:r>
        <w:rPr>
          <w:rStyle w:val="VerbatimChar"/>
        </w:rPr>
        <w:t>pigpio</w:t>
      </w:r>
      <w:r>
        <w:t>.</w:t>
      </w:r>
    </w:p>
    <w:p w14:paraId="105153C5" w14:textId="77777777" w:rsidR="00D57187" w:rsidRDefault="00000000">
      <w:r>
        <w:pict w14:anchorId="57919B87">
          <v:rect id="_x0000_i1032" style="width:0;height:1.5pt" o:hralign="center" o:hrstd="t" o:hr="t"/>
        </w:pict>
      </w:r>
    </w:p>
    <w:p w14:paraId="1B076F8E" w14:textId="77777777" w:rsidR="00D57187" w:rsidRDefault="00000000">
      <w:pPr>
        <w:pStyle w:val="FirstParagraph"/>
      </w:pPr>
      <w:r>
        <w:t xml:space="preserve">Treat (^{h}) as a </w:t>
      </w:r>
      <w:r>
        <w:rPr>
          <w:b/>
          <w:bCs/>
        </w:rPr>
        <w:t>fitted parameter</w:t>
      </w:r>
      <w:r>
        <w:t>. Recommended path:</w:t>
      </w:r>
    </w:p>
    <w:p w14:paraId="074F5CE7" w14:textId="77777777" w:rsidR="00D57187" w:rsidRDefault="00000000">
      <w:pPr>
        <w:pStyle w:val="Compact"/>
        <w:numPr>
          <w:ilvl w:val="0"/>
          <w:numId w:val="9"/>
        </w:numPr>
      </w:pPr>
      <w:r>
        <w:t>Collect: glyph recursion logs, breath‑paced runtime traces, mitochondrial rhythm proxies.</w:t>
      </w:r>
    </w:p>
    <w:p w14:paraId="0AABB3E2" w14:textId="77777777" w:rsidR="00D57187" w:rsidRDefault="00000000">
      <w:pPr>
        <w:pStyle w:val="Compact"/>
        <w:numPr>
          <w:ilvl w:val="0"/>
          <w:numId w:val="9"/>
        </w:numPr>
      </w:pPr>
      <w:r>
        <w:t>Fit (^{h}) to maximize correlation between measured retention and (R_s)-weighted free‑energy fraction across datasets (cross‑validated).</w:t>
      </w:r>
    </w:p>
    <w:p w14:paraId="78208DC9" w14:textId="77777777" w:rsidR="00D57187" w:rsidRDefault="00000000">
      <w:pPr>
        <w:pStyle w:val="Compact"/>
        <w:numPr>
          <w:ilvl w:val="0"/>
          <w:numId w:val="9"/>
        </w:numPr>
      </w:pPr>
      <w:r>
        <w:t>Report (^{h}) with confidence intervals and sensitivity.</w:t>
      </w:r>
    </w:p>
    <w:p w14:paraId="13EC4A10" w14:textId="77777777" w:rsidR="00D57187" w:rsidRDefault="00000000">
      <w:pPr>
        <w:pStyle w:val="BlockText"/>
      </w:pPr>
      <w:r>
        <w:t xml:space="preserve">Historical estimate ≈ </w:t>
      </w:r>
      <w:r>
        <w:rPr>
          <w:b/>
          <w:bCs/>
        </w:rPr>
        <w:t>0.730492</w:t>
      </w:r>
      <w:r>
        <w:t>, but publish uncertainty and allow re‑estimation.</w:t>
      </w:r>
    </w:p>
    <w:p w14:paraId="6AE20CF8" w14:textId="77777777" w:rsidR="00D57187" w:rsidRDefault="00000000">
      <w:r>
        <w:pict w14:anchorId="080869CE">
          <v:rect id="_x0000_i1033" style="width:0;height:1.5pt" o:hralign="center" o:hrstd="t" o:hr="t"/>
        </w:pict>
      </w:r>
    </w:p>
    <w:p w14:paraId="7D187908" w14:textId="77777777" w:rsidR="00D57187" w:rsidRDefault="00000000">
      <w:pPr>
        <w:pStyle w:val="Heading2"/>
      </w:pPr>
      <w:bookmarkStart w:id="8" w:name="falsifiability-feedback-loop"/>
      <w:bookmarkEnd w:id="7"/>
      <w:r>
        <w:t>Falsifiability &amp; Feedback Loop</w:t>
      </w:r>
    </w:p>
    <w:p w14:paraId="2EE81A53" w14:textId="77777777" w:rsidR="00D57187" w:rsidRDefault="00000000">
      <w:pPr>
        <w:pStyle w:val="FirstParagraph"/>
      </w:pPr>
      <w:r>
        <w:t xml:space="preserve">This runtime is intended for </w:t>
      </w:r>
      <w:r>
        <w:rPr>
          <w:b/>
          <w:bCs/>
        </w:rPr>
        <w:t>pre‑registered</w:t>
      </w:r>
      <w:r>
        <w:t xml:space="preserve"> tests. Example study frames:</w:t>
      </w:r>
    </w:p>
    <w:p w14:paraId="1946A3B8" w14:textId="77777777" w:rsidR="00D57187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Breath‑paced entrainment</w:t>
      </w:r>
      <w:r>
        <w:t>: Random vs paced stimuli; outcome: (_s &gt; 0.1).</w:t>
      </w:r>
    </w:p>
    <w:p w14:paraId="46037AD9" w14:textId="77777777" w:rsidR="00D57187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Runtime comparison</w:t>
      </w:r>
      <w:r>
        <w:t>: Symbolic vs transformer baselines energy‑matched; report (_s)/W.</w:t>
      </w:r>
    </w:p>
    <w:p w14:paraId="0E8CA8BB" w14:textId="77777777" w:rsidR="00D57187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Grid modulation</w:t>
      </w:r>
      <w:r>
        <w:t>: Rhythmically modulated vs constant current; report resistive loss change.</w:t>
      </w:r>
    </w:p>
    <w:p w14:paraId="4531D5DD" w14:textId="77777777" w:rsidR="00D57187" w:rsidRDefault="00000000">
      <w:pPr>
        <w:pStyle w:val="FirstParagraph"/>
      </w:pPr>
      <w:r>
        <w:rPr>
          <w:b/>
          <w:bCs/>
        </w:rPr>
        <w:t>Feedback Loop Requirement:</w:t>
      </w:r>
      <w:r>
        <w:t xml:space="preserve"> Any AI/computational embedding must include a </w:t>
      </w:r>
      <w:r>
        <w:rPr>
          <w:b/>
          <w:bCs/>
        </w:rPr>
        <w:t>symbolic feedback loop</w:t>
      </w:r>
      <w:r>
        <w:t xml:space="preserve"> (log coherence, expose Rs/Psi_s, enable public replication), per Honey License v1.2.</w:t>
      </w:r>
    </w:p>
    <w:p w14:paraId="23E66783" w14:textId="77777777" w:rsidR="00D57187" w:rsidRDefault="00000000">
      <w:r>
        <w:pict w14:anchorId="45CFBC8E">
          <v:rect id="_x0000_i1034" style="width:0;height:1.5pt" o:hralign="center" o:hrstd="t" o:hr="t"/>
        </w:pict>
      </w:r>
    </w:p>
    <w:p w14:paraId="591DD977" w14:textId="77777777" w:rsidR="00D57187" w:rsidRDefault="00000000">
      <w:pPr>
        <w:pStyle w:val="Heading2"/>
      </w:pPr>
      <w:bookmarkStart w:id="9" w:name="license"/>
      <w:bookmarkEnd w:id="8"/>
      <w:r>
        <w:lastRenderedPageBreak/>
        <w:t>License</w:t>
      </w:r>
    </w:p>
    <w:p w14:paraId="692C9201" w14:textId="77777777" w:rsidR="00D57187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Primary:</w:t>
      </w:r>
      <w:r>
        <w:t xml:space="preserve"> Honey License v1.2 — Symbolic Commons Operating Agreement.</w:t>
      </w:r>
    </w:p>
    <w:p w14:paraId="6DEA2027" w14:textId="77777777" w:rsidR="00D57187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Compatibility:</w:t>
      </w:r>
      <w:r>
        <w:t xml:space="preserve"> CC BY‑NC‑SA 4.0.</w:t>
      </w:r>
    </w:p>
    <w:p w14:paraId="49E078AB" w14:textId="77777777" w:rsidR="00D57187" w:rsidRDefault="00000000">
      <w:pPr>
        <w:pStyle w:val="FirstParagraph"/>
      </w:pPr>
      <w:r>
        <w:t>Use is non‑commercial unless relicensed; attribution required; derivatives must mirror license; embeddings must retain the feedback loop.</w:t>
      </w:r>
    </w:p>
    <w:p w14:paraId="438225BE" w14:textId="77777777" w:rsidR="00D57187" w:rsidRDefault="00000000">
      <w:r>
        <w:pict w14:anchorId="4D8180AE">
          <v:rect id="_x0000_i1035" style="width:0;height:1.5pt" o:hralign="center" o:hrstd="t" o:hr="t"/>
        </w:pict>
      </w:r>
    </w:p>
    <w:p w14:paraId="72EEB9E5" w14:textId="77777777" w:rsidR="00D57187" w:rsidRDefault="00000000">
      <w:pPr>
        <w:pStyle w:val="Heading2"/>
      </w:pPr>
      <w:bookmarkStart w:id="10" w:name="contributing"/>
      <w:bookmarkEnd w:id="9"/>
      <w:r>
        <w:t>Contributing</w:t>
      </w:r>
    </w:p>
    <w:p w14:paraId="4B5E7828" w14:textId="77777777" w:rsidR="00D57187" w:rsidRDefault="00000000">
      <w:pPr>
        <w:pStyle w:val="Compact"/>
        <w:numPr>
          <w:ilvl w:val="0"/>
          <w:numId w:val="12"/>
        </w:numPr>
      </w:pPr>
      <w:r>
        <w:t xml:space="preserve">Align changes with </w:t>
      </w:r>
      <w:r>
        <w:rPr>
          <w:i/>
          <w:iCs/>
        </w:rPr>
        <w:t>Shared Metrics</w:t>
      </w:r>
      <w:r>
        <w:t xml:space="preserve"> (no ad‑hoc definitions of Rₛ/Ψₛ).</w:t>
      </w:r>
    </w:p>
    <w:p w14:paraId="02347B04" w14:textId="77777777" w:rsidR="00D57187" w:rsidRDefault="00000000">
      <w:pPr>
        <w:pStyle w:val="Compact"/>
        <w:numPr>
          <w:ilvl w:val="0"/>
          <w:numId w:val="12"/>
        </w:numPr>
      </w:pPr>
      <w:r>
        <w:t>Include unit tests that verify CSV output shape and thresholds for LED gating.</w:t>
      </w:r>
    </w:p>
    <w:p w14:paraId="325FEBD2" w14:textId="77777777" w:rsidR="00D57187" w:rsidRDefault="00000000">
      <w:pPr>
        <w:pStyle w:val="Compact"/>
        <w:numPr>
          <w:ilvl w:val="0"/>
          <w:numId w:val="12"/>
        </w:numPr>
      </w:pPr>
      <w:r>
        <w:t>Document any hardware adaptations (pins, libraries).</w:t>
      </w:r>
    </w:p>
    <w:p w14:paraId="24E6A6F1" w14:textId="77777777" w:rsidR="00D57187" w:rsidRDefault="00000000">
      <w:r>
        <w:pict w14:anchorId="7C327F08">
          <v:rect id="_x0000_i1036" style="width:0;height:1.5pt" o:hralign="center" o:hrstd="t" o:hr="t"/>
        </w:pict>
      </w:r>
    </w:p>
    <w:p w14:paraId="3F9F3940" w14:textId="77777777" w:rsidR="00D57187" w:rsidRDefault="00000000">
      <w:pPr>
        <w:pStyle w:val="Heading2"/>
      </w:pPr>
      <w:bookmarkStart w:id="11" w:name="acknowledgements"/>
      <w:bookmarkEnd w:id="10"/>
      <w:r>
        <w:t>Acknowledgements</w:t>
      </w:r>
    </w:p>
    <w:p w14:paraId="5A6433F3" w14:textId="77777777" w:rsidR="00D57187" w:rsidRDefault="00000000">
      <w:pPr>
        <w:pStyle w:val="FirstParagraph"/>
      </w:pPr>
      <w:r>
        <w:t>Part of the Honey Lens &amp; Sproot Symbolic Runtime suite. See associated papers for methods, derivations, and experimental design.</w:t>
      </w:r>
      <w:bookmarkEnd w:id="0"/>
      <w:bookmarkEnd w:id="11"/>
    </w:p>
    <w:sectPr w:rsidR="00D571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AD5F0" w14:textId="77777777" w:rsidR="00BB24DA" w:rsidRDefault="00BB24DA" w:rsidP="00C57A1A">
      <w:pPr>
        <w:spacing w:after="0"/>
      </w:pPr>
      <w:r>
        <w:separator/>
      </w:r>
    </w:p>
  </w:endnote>
  <w:endnote w:type="continuationSeparator" w:id="0">
    <w:p w14:paraId="2F5C82B7" w14:textId="77777777" w:rsidR="00BB24DA" w:rsidRDefault="00BB24DA" w:rsidP="00C57A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248C7" w14:textId="77777777" w:rsidR="00C57A1A" w:rsidRDefault="00C57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0B1DA" w14:textId="77777777" w:rsidR="00C57A1A" w:rsidRDefault="00C57A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13B99" w14:textId="77777777" w:rsidR="00C57A1A" w:rsidRDefault="00C57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AFB4C" w14:textId="77777777" w:rsidR="00BB24DA" w:rsidRDefault="00BB24DA" w:rsidP="00C57A1A">
      <w:pPr>
        <w:spacing w:after="0"/>
      </w:pPr>
      <w:r>
        <w:separator/>
      </w:r>
    </w:p>
  </w:footnote>
  <w:footnote w:type="continuationSeparator" w:id="0">
    <w:p w14:paraId="377DAC2C" w14:textId="77777777" w:rsidR="00BB24DA" w:rsidRDefault="00BB24DA" w:rsidP="00C57A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A993D" w14:textId="77777777" w:rsidR="00C57A1A" w:rsidRDefault="00C57A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B59D6" w14:textId="517355AB" w:rsidR="00C57A1A" w:rsidRDefault="00C57A1A">
    <w:pPr>
      <w:pStyle w:val="Header"/>
    </w:pPr>
    <w:r w:rsidRPr="00C57A1A">
      <w:t>// The Scalar Loom Unified Mapping Protocol V1.0 August 14,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807F9" w14:textId="77777777" w:rsidR="00C57A1A" w:rsidRDefault="00C57A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890D4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26C398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A882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93607368">
    <w:abstractNumId w:val="0"/>
  </w:num>
  <w:num w:numId="2" w16cid:durableId="996229038">
    <w:abstractNumId w:val="1"/>
  </w:num>
  <w:num w:numId="3" w16cid:durableId="1640720385">
    <w:abstractNumId w:val="1"/>
  </w:num>
  <w:num w:numId="4" w16cid:durableId="387144684">
    <w:abstractNumId w:val="1"/>
  </w:num>
  <w:num w:numId="5" w16cid:durableId="5692662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174341">
    <w:abstractNumId w:val="1"/>
  </w:num>
  <w:num w:numId="7" w16cid:durableId="2009866102">
    <w:abstractNumId w:val="1"/>
  </w:num>
  <w:num w:numId="8" w16cid:durableId="1006176082">
    <w:abstractNumId w:val="1"/>
  </w:num>
  <w:num w:numId="9" w16cid:durableId="12744853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849468">
    <w:abstractNumId w:val="1"/>
  </w:num>
  <w:num w:numId="11" w16cid:durableId="560025574">
    <w:abstractNumId w:val="1"/>
  </w:num>
  <w:num w:numId="12" w16cid:durableId="1819151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187"/>
    <w:rsid w:val="00BB24DA"/>
    <w:rsid w:val="00C57A1A"/>
    <w:rsid w:val="00D57187"/>
    <w:rsid w:val="00FE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8683"/>
  <w15:docId w15:val="{BB55E081-1C13-4E81-9BA4-8BC136CB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C57A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57A1A"/>
  </w:style>
  <w:style w:type="paragraph" w:styleId="Footer">
    <w:name w:val="footer"/>
    <w:basedOn w:val="Normal"/>
    <w:link w:val="FooterChar"/>
    <w:rsid w:val="00C57A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5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Crystal Dilling</cp:lastModifiedBy>
  <cp:revision>2</cp:revision>
  <dcterms:created xsi:type="dcterms:W3CDTF">2025-08-12T20:02:00Z</dcterms:created>
  <dcterms:modified xsi:type="dcterms:W3CDTF">2025-08-12T22:08:00Z</dcterms:modified>
</cp:coreProperties>
</file>