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56"/>
          <w:szCs w:val="56"/>
        </w:rPr>
        <w:t xml:space="preserve">Task Tracker</w:t>
      </w:r>
    </w:p>
    <w:p>
      <w:pPr>
        <w:spacing w:after="480"/>
        <w:jc w:val="center"/>
      </w:pPr>
      <w:r>
        <w:rPr>
          <w:rFonts w:ascii="Arial" w:cs="Arial" w:eastAsia="Arial" w:hAnsi="Arial"/>
          <w:i/>
          <w:iCs/>
          <w:sz w:val="24"/>
          <w:szCs w:val="24"/>
        </w:rPr>
        <w:t xml:space="preserve">Learning Documentation — React + Python (FastAPI) + PowerApps + Microsoft Dataverse</w:t>
      </w:r>
    </w:p>
    <w:p>
      <w:pPr>
        <w:pStyle w:val="Heading1"/>
      </w:pPr>
      <w:r>
        <w:rPr>
          <w:rFonts w:ascii="Arial" w:cs="Arial" w:eastAsia="Arial" w:hAnsi="Arial"/>
          <w:b/>
          <w:bCs/>
        </w:rPr>
        <w:t xml:space="preserve">1. Why these three technologies together?</w:t>
      </w:r>
    </w:p>
    <w:p>
      <w:r>
        <w:rPr>
          <w:rFonts w:ascii="Arial" w:cs="Arial" w:eastAsia="Arial" w:hAnsi="Arial"/>
        </w:rPr>
        <w:t xml:space="preserve">Most real businesses don't standardize on one stack. Developers want React for rich, custom interfaces. Backend teams reach for Python because it has the richest ecosystem for APIs, ML, and integrations. Business users prefer low-code tools like PowerApps so they can build small apps without coding. The valuable lesson is that all three can coexist if they share a backend and a single identity provider.</w:t>
      </w:r>
    </w:p>
    <w:p>
      <w:r>
        <w:rPr>
          <w:rFonts w:ascii="Arial" w:cs="Arial" w:eastAsia="Arial" w:hAnsi="Arial"/>
        </w:rPr>
        <w:t xml:space="preserve">In this project:</w:t>
      </w:r>
    </w:p>
    <w:p>
      <w:pPr>
        <w:pStyle w:val="ListParagraph"/>
        <w:numPr>
          <w:ilvl w:val="0"/>
          <w:numId w:val="2"/>
        </w:numPr>
      </w:pPr>
      <w:r>
        <w:rPr>
          <w:rFonts w:ascii="Arial" w:cs="Arial" w:eastAsia="Arial" w:hAnsi="Arial"/>
        </w:rPr>
        <w:t xml:space="preserve">React is the polished, customer-facing UI.</w:t>
      </w:r>
    </w:p>
    <w:p>
      <w:pPr>
        <w:pStyle w:val="ListParagraph"/>
        <w:numPr>
          <w:ilvl w:val="0"/>
          <w:numId w:val="2"/>
        </w:numPr>
      </w:pPr>
      <w:r>
        <w:rPr>
          <w:rFonts w:ascii="Arial" w:cs="Arial" w:eastAsia="Arial" w:hAnsi="Arial"/>
        </w:rPr>
        <w:t xml:space="preserve">Python (FastAPI) is the API that enforces business rules, secures the data, and talks to Dataverse.</w:t>
      </w:r>
    </w:p>
    <w:p>
      <w:pPr>
        <w:pStyle w:val="ListParagraph"/>
        <w:numPr>
          <w:ilvl w:val="0"/>
          <w:numId w:val="2"/>
        </w:numPr>
      </w:pPr>
      <w:r>
        <w:rPr>
          <w:rFonts w:ascii="Arial" w:cs="Arial" w:eastAsia="Arial" w:hAnsi="Arial"/>
        </w:rPr>
        <w:t xml:space="preserve">PowerApps is a low-code canvas app for internal users who don't need the full React UI.</w:t>
      </w:r>
    </w:p>
    <w:p>
      <w:pPr>
        <w:pStyle w:val="ListParagraph"/>
        <w:numPr>
          <w:ilvl w:val="0"/>
          <w:numId w:val="2"/>
        </w:numPr>
      </w:pPr>
      <w:r>
        <w:rPr>
          <w:rFonts w:ascii="Arial" w:cs="Arial" w:eastAsia="Arial" w:hAnsi="Arial"/>
        </w:rPr>
        <w:t xml:space="preserve">Microsoft Dataverse stores the data once — everyone reads and writes the same table.</w:t>
      </w:r>
    </w:p>
    <w:p>
      <w:pPr>
        <w:pStyle w:val="ListParagraph"/>
        <w:numPr>
          <w:ilvl w:val="0"/>
          <w:numId w:val="2"/>
        </w:numPr>
      </w:pPr>
      <w:r>
        <w:rPr>
          <w:rFonts w:ascii="Arial" w:cs="Arial" w:eastAsia="Arial" w:hAnsi="Arial"/>
        </w:rPr>
        <w:t xml:space="preserve">Microsoft Entra ID issues identity tokens that all three layers trust.</w:t>
      </w:r>
    </w:p>
    <w:p>
      <w:pPr>
        <w:pStyle w:val="Heading1"/>
      </w:pPr>
      <w:r>
        <w:rPr>
          <w:rFonts w:ascii="Arial" w:cs="Arial" w:eastAsia="Arial" w:hAnsi="Arial"/>
          <w:b/>
          <w:bCs/>
        </w:rPr>
        <w:t xml:space="preserve">2. Architecture overview</w:t>
      </w:r>
    </w:p>
    <w:p>
      <w:r>
        <w:rPr>
          <w:rFonts w:ascii="Arial" w:cs="Arial" w:eastAsia="Arial" w:hAnsi="Arial"/>
        </w:rPr>
        <w:t xml:space="preserve">Two parallel UI paths converge on a single Dataverse table. React calls FastAPI which calls Dataverse. PowerApps either calls Dataverse directly (native connector) or calls FastAPI (custom connector). Entra ID issues access tokens that every layer trusts.</w:t>
      </w:r>
    </w:p>
    <w:p>
      <w:pPr>
        <w:shd w:fill="F5F5F5" w:val="clear"/>
        <w:spacing w:after="60" w:before="60"/>
      </w:pPr>
      <w:r>
        <w:rPr>
          <w:rFonts w:ascii="Consolas" w:cs="Consolas" w:eastAsia="Consolas" w:hAnsi="Consolas"/>
          <w:sz w:val="20"/>
          <w:szCs w:val="20"/>
        </w:rPr>
        <w:t xml:space="preserve">            +--------------------+         +--------------------+
            |    React 19 SPA    |         |  PowerApps Canvas  |
            |  (MSAL.js login)   |         |   App (Power Fx)   |
            +----------+---------+         +----------+---------+
                       |                              |
            Bearer JWT |                              | Native or
                       v                              | Custom connector
            +----------+---------+                    |
            |   FastAPI backend  |&lt;-------------------+
            |   (Python 3.11+)   |
            +----------+---------+
                       |
            App token  v
            +----------+---------+
            | Dataverse Web API  |
            |  (cr123_tasks)     |
            +--------------------+</w:t>
      </w:r>
    </w:p>
    <w:p>
      <w:pPr>
        <w:pStyle w:val="Heading1"/>
      </w:pPr>
      <w:r>
        <w:rPr>
          <w:rFonts w:ascii="Arial" w:cs="Arial" w:eastAsia="Arial" w:hAnsi="Arial"/>
          <w:b/>
          <w:bCs/>
        </w:rPr>
        <w:t xml:space="preserve">3. Technology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Layer</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Tech</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Why we chose 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Frontend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React 19 + Vite + 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Industry standard; React 19 brings Actions &amp; use hook; Vite gives instant dev reloads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Auth (client)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@azure/msal-react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Official Microsoft SDK; handles PKCE + silent renew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FastAPI 0.115+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Async by default, fastest Python framework, automatic OpenAPI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Auth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fastapi-azure-auth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Drop-in JWT validation for Entra 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Dataverse client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msal + httpx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Standard MSAL flow + async HTTP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Microsoft Dataverse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Tight PowerApps integration; enterprise security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Low-code UI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PowerApps Canvas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Lets non-developers extend the app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Identity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Microsoft Entra 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Single sign-on across all three apps</w:t>
            </w:r>
          </w:p>
        </w:tc>
      </w:tr>
    </w:tbl>
    <w:p>
      <w:pPr>
        <w:pStyle w:val="Heading1"/>
      </w:pPr>
      <w:r>
        <w:rPr>
          <w:rFonts w:ascii="Arial" w:cs="Arial" w:eastAsia="Arial" w:hAnsi="Arial"/>
          <w:b/>
          <w:bCs/>
        </w:rPr>
        <w:t xml:space="preserve">4. Setup — step by step</w:t>
      </w:r>
    </w:p>
    <w:p>
      <w:pPr>
        <w:pStyle w:val="Heading2"/>
      </w:pPr>
      <w:r>
        <w:rPr>
          <w:rFonts w:ascii="Arial" w:cs="Arial" w:eastAsia="Arial" w:hAnsi="Arial"/>
          <w:b/>
          <w:bCs/>
        </w:rPr>
        <w:t xml:space="preserve">4.1 Tenant prerequisites</w:t>
      </w:r>
    </w:p>
    <w:p>
      <w:r>
        <w:rPr>
          <w:rFonts w:ascii="Arial" w:cs="Arial" w:eastAsia="Arial" w:hAnsi="Arial"/>
        </w:rPr>
        <w:t xml:space="preserve">Open https://entra.microsoft.com (sign in as a tenant admin):</w:t>
      </w:r>
    </w:p>
    <w:p>
      <w:r>
        <w:rPr>
          <w:rFonts w:ascii="Arial" w:cs="Arial" w:eastAsia="Arial" w:hAnsi="Arial"/>
        </w:rPr>
        <w:t xml:space="preserve">Create the API app registration: Single tenant, no redirect URI. Expose an API → set Application ID URI to api://&lt;API_CLIENT_ID&gt; → add scope access_as_user. Create a client secret. Grant Dynamics CRM and Dataverse user_impersonation, then admin-consent.</w:t>
      </w:r>
    </w:p>
    <w:p>
      <w:r>
        <w:rPr>
          <w:rFonts w:ascii="Arial" w:cs="Arial" w:eastAsia="Arial" w:hAnsi="Arial"/>
        </w:rPr>
        <w:t xml:space="preserve">Create the SPA app registration: Single tenant, redirect type Single-page application, URI http://localhost:5173. API permissions → My APIs → pick the Task Tracker API → access_as_user → Grant admin consent.</w:t>
      </w:r>
    </w:p>
    <w:p>
      <w:r>
        <w:rPr>
          <w:rFonts w:ascii="Arial" w:cs="Arial" w:eastAsia="Arial" w:hAnsi="Arial"/>
        </w:rPr>
        <w:t xml:space="preserve">Create the Dataverse environment in https://admin.powerplatform.microsoft.com and note its URL (looks like https://orgXXXXX.crm.dynamics.com).</w:t>
      </w:r>
    </w:p>
    <w:p>
      <w:r>
        <w:rPr>
          <w:rFonts w:ascii="Arial" w:cs="Arial" w:eastAsia="Arial" w:hAnsi="Arial"/>
        </w:rPr>
        <w:t xml:space="preserve">Create the Tasks table: display name Task, schema name cr123_tasks, with columns cr123_title (text), cr123_description (multiline), cr123_status (choice), cr123_priority (choice), cr123_assigneeemail (text), cr123_duedate (datetime).</w:t>
      </w:r>
    </w:p>
    <w:p>
      <w:r>
        <w:rPr>
          <w:rFonts w:ascii="Arial" w:cs="Arial" w:eastAsia="Arial" w:hAnsi="Arial"/>
        </w:rPr>
        <w:t xml:space="preserve">Give your API app permission to your environment: Power Platform Admin Center → Settings → Users + permissions → Application users → New app user → assign the System Customizer role.</w:t>
      </w:r>
    </w:p>
    <w:p>
      <w:pPr>
        <w:pStyle w:val="Heading2"/>
      </w:pPr>
      <w:r>
        <w:rPr>
          <w:rFonts w:ascii="Arial" w:cs="Arial" w:eastAsia="Arial" w:hAnsi="Arial"/>
          <w:b/>
          <w:bCs/>
        </w:rPr>
        <w:t xml:space="preserve">4.2 Run the backend</w:t>
      </w:r>
    </w:p>
    <w:p>
      <w:pPr>
        <w:shd w:fill="F5F5F5" w:val="clear"/>
        <w:spacing w:after="60" w:before="60"/>
      </w:pPr>
      <w:r>
        <w:rPr>
          <w:rFonts w:ascii="Consolas" w:cs="Consolas" w:eastAsia="Consolas" w:hAnsi="Consolas"/>
          <w:sz w:val="20"/>
          <w:szCs w:val="20"/>
        </w:rPr>
        <w:t xml:space="preserve">cd backend
python -m venv .venv &amp;&amp; source .venv/bin/activate
pip install -r requirements.txt
cp .env.example .env
uvicorn app.main:app --reload --port 8000</w:t>
      </w:r>
    </w:p>
    <w:p>
      <w:r>
        <w:rPr>
          <w:rFonts w:ascii="Arial" w:cs="Arial" w:eastAsia="Arial" w:hAnsi="Arial"/>
        </w:rPr>
        <w:t xml:space="preserve">Visit http://localhost:8000/docs, click Authorize, sign in, and test endpoints.</w:t>
      </w:r>
    </w:p>
    <w:p>
      <w:pPr>
        <w:pStyle w:val="Heading2"/>
      </w:pPr>
      <w:r>
        <w:rPr>
          <w:rFonts w:ascii="Arial" w:cs="Arial" w:eastAsia="Arial" w:hAnsi="Arial"/>
          <w:b/>
          <w:bCs/>
        </w:rPr>
        <w:t xml:space="preserve">4.3 Run the React frontend</w:t>
      </w:r>
    </w:p>
    <w:p>
      <w:pPr>
        <w:shd w:fill="F5F5F5" w:val="clear"/>
        <w:spacing w:after="60" w:before="60"/>
      </w:pPr>
      <w:r>
        <w:rPr>
          <w:rFonts w:ascii="Consolas" w:cs="Consolas" w:eastAsia="Consolas" w:hAnsi="Consolas"/>
          <w:sz w:val="20"/>
          <w:szCs w:val="20"/>
        </w:rPr>
        <w:t xml:space="preserve">cd frontend
npm install
cp .env.example .env
npm run dev</w:t>
      </w:r>
    </w:p>
    <w:p>
      <w:r>
        <w:rPr>
          <w:rFonts w:ascii="Arial" w:cs="Arial" w:eastAsia="Arial" w:hAnsi="Arial"/>
        </w:rPr>
        <w:t xml:space="preserve">Open http://localhost:5173 → Sign in with Microsoft → Load tasks.</w:t>
      </w:r>
    </w:p>
    <w:p>
      <w:pPr>
        <w:pStyle w:val="Heading2"/>
      </w:pPr>
      <w:r>
        <w:rPr>
          <w:rFonts w:ascii="Arial" w:cs="Arial" w:eastAsia="Arial" w:hAnsi="Arial"/>
          <w:b/>
          <w:bCs/>
        </w:rPr>
        <w:t xml:space="preserve">4.4 Build the PowerApps canvas app</w:t>
      </w:r>
    </w:p>
    <w:p>
      <w:r>
        <w:rPr>
          <w:rFonts w:ascii="Arial" w:cs="Arial" w:eastAsia="Arial" w:hAnsi="Arial"/>
        </w:rPr>
        <w:t xml:space="preserve">Follow powerapps/BUILD_GUIDE.md. It takes 10–15 minutes if you've already created the Tasks table.</w:t>
      </w:r>
    </w:p>
    <w:p>
      <w:pPr>
        <w:pStyle w:val="Heading1"/>
      </w:pPr>
      <w:r>
        <w:rPr>
          <w:rFonts w:ascii="Arial" w:cs="Arial" w:eastAsia="Arial" w:hAnsi="Arial"/>
          <w:b/>
          <w:bCs/>
        </w:rPr>
        <w:t xml:space="preserve">5. How the integration actually works</w:t>
      </w:r>
    </w:p>
    <w:p>
      <w:pPr>
        <w:pStyle w:val="Heading2"/>
      </w:pPr>
      <w:r>
        <w:rPr>
          <w:rFonts w:ascii="Arial" w:cs="Arial" w:eastAsia="Arial" w:hAnsi="Arial"/>
          <w:b/>
          <w:bCs/>
        </w:rPr>
        <w:t xml:space="preserve">5.1 The token dance</w:t>
      </w:r>
    </w:p>
    <w:p>
      <w:r>
        <w:rPr>
          <w:rFonts w:ascii="Arial" w:cs="Arial" w:eastAsia="Arial" w:hAnsi="Arial"/>
        </w:rPr>
        <w:t xml:space="preserve">When the user clicks Sign in, MSAL.js redirects them to login.microsoftonline.com. After authentication, Entra ID returns an authorization code which MSAL.js exchanges for an id_token (proves identity) and an access_token (proves they can call our API). React sends this access_token as a Bearer header. FastAPI (via fastapi-azure-auth) validates the signature, issuer, and audience. To then call Dataverse, FastAPI uses its own confidential MSAL client to get an app-only token with the .default scope for the Dataverse environment.</w:t>
      </w:r>
    </w:p>
    <w:p>
      <w:pPr>
        <w:pStyle w:val="Heading2"/>
      </w:pPr>
      <w:r>
        <w:rPr>
          <w:rFonts w:ascii="Arial" w:cs="Arial" w:eastAsia="Arial" w:hAnsi="Arial"/>
          <w:b/>
          <w:bCs/>
        </w:rPr>
        <w:t xml:space="preserve">5.2 Why two app registrations?</w:t>
      </w:r>
    </w:p>
    <w:p>
      <w:r>
        <w:rPr>
          <w:rFonts w:ascii="Arial" w:cs="Arial" w:eastAsia="Arial" w:hAnsi="Arial"/>
        </w:rPr>
        <w:t xml:space="preserve">The SPA app is public — its client id is shipped to the browser. It can request tokens but cannot prove identity with a secret. The API app is confidential — it has a client secret. Only this app can ask Dataverse for an app-only token using client credentials. The SPA token's aud claim is the API app's id, so the API can verify the token was minted for it.</w:t>
      </w:r>
    </w:p>
    <w:p>
      <w:pPr>
        <w:pStyle w:val="Heading2"/>
      </w:pPr>
      <w:r>
        <w:rPr>
          <w:rFonts w:ascii="Arial" w:cs="Arial" w:eastAsia="Arial" w:hAnsi="Arial"/>
          <w:b/>
          <w:bCs/>
        </w:rPr>
        <w:t xml:space="preserve">5.3 CORS</w:t>
      </w:r>
    </w:p>
    <w:p>
      <w:r>
        <w:rPr>
          <w:rFonts w:ascii="Arial" w:cs="Arial" w:eastAsia="Arial" w:hAnsi="Arial"/>
        </w:rPr>
        <w:t xml:space="preserve">React runs on http://localhost:5173 and calls FastAPI on http://localhost:8000. The browser blocks cross-origin requests unless the server explicitly opts in — that's what the CORSMiddleware block in app/main.py is doing.</w:t>
      </w:r>
    </w:p>
    <w:p>
      <w:pPr>
        <w:pStyle w:val="Heading2"/>
      </w:pPr>
      <w:r>
        <w:rPr>
          <w:rFonts w:ascii="Arial" w:cs="Arial" w:eastAsia="Arial" w:hAnsi="Arial"/>
          <w:b/>
          <w:bCs/>
        </w:rPr>
        <w:t xml:space="preserve">5.4 PowerApps' shortcut</w:t>
      </w:r>
    </w:p>
    <w:p>
      <w:r>
        <w:rPr>
          <w:rFonts w:ascii="Arial" w:cs="Arial" w:eastAsia="Arial" w:hAnsi="Arial"/>
        </w:rPr>
        <w:t xml:space="preserve">PowerApps doesn't need to call FastAPI at all for basic CRUD — its native Dataverse connector talks straight to the same cr123_tasks table. The user is already signed in to Power Apps, so Entra ID hands the canvas app a Dataverse token transparently. Use the custom connector path when you want PowerApps to call your FastAPI (e.g. because the API runs validation that lives in Python only).</w:t>
      </w:r>
    </w:p>
    <w:p>
      <w:pPr>
        <w:pStyle w:val="Heading1"/>
      </w:pPr>
      <w:r>
        <w:rPr>
          <w:rFonts w:ascii="Arial" w:cs="Arial" w:eastAsia="Arial" w:hAnsi="Arial"/>
          <w:b/>
          <w:bCs/>
        </w:rPr>
        <w:t xml:space="preserve">6. Common pitfalls and how to debug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Symptom</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Likely cause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Fix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AADSTS65001 consent required on sign-in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Admin consent missing on the API scope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SPA app → API permissions → Grant admin consent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401 Unauthorized from FastAPI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Token has wrong audience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Decode at jwt.ms — check aud matches api://&lt;API_CLIENT_ID&gt;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Dataverse returns 403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API app user has no role in environment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Power Platform Admin → Application users → assign role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CORS blocked in browser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Origin not in ALLOWED_ORIGINS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Update backend .env, restart uvicorn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Could not get token (MSAL Python)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Wrong tenant id or expired secret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Verify TENANT_ID and create a new secret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PowerApps network error on custom connector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Redirect URL not in API app registration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Add the URL shown when saving connector to API app → Authentication</w:t>
            </w:r>
          </w:p>
        </w:tc>
      </w:tr>
    </w:tbl>
    <w:p>
      <w:r>
        <w:rPr>
          <w:rFonts w:ascii="Arial" w:cs="Arial" w:eastAsia="Arial" w:hAnsi="Arial"/>
        </w:rPr>
        <w:t xml:space="preserve">Practical debugging tip: paste any JWT into https://jwt.ms to see its claims. 80% of auth bugs become obvious from this one step.</w:t>
      </w:r>
    </w:p>
    <w:p>
      <w:pPr>
        <w:pStyle w:val="Heading1"/>
      </w:pPr>
      <w:r>
        <w:rPr>
          <w:rFonts w:ascii="Arial" w:cs="Arial" w:eastAsia="Arial" w:hAnsi="Arial"/>
          <w:b/>
          <w:bCs/>
        </w:rPr>
        <w:t xml:space="preserve">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Term</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Entra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Microsoft's identity service (renamed from Azure Active Directory in 2023).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App registration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definition of an application that wants to authenticate users or call APIs.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Tenant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single instance of Entra ID (typically one per organization).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Dataverse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Microsoft's enterprise data platform powering Power Apps.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MSAL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Microsoft Authentication Library — official SDK for getting tokens.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JWT (access token)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signed JSON blob proving who you are and what you can do.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OAuth scope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string that names a permission, e.g. access_as_user.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OData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Standard for REST APIs over data — Dataverse Web API speaks OData v4.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Power Fx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Excel-like formula language used in PowerApps canvas apps.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Custom connector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wrapper that lets Power Platform apps call any REST 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CORS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Cross-Origin Resource Sharing — browser rule for cross-domain API calls.</w:t>
            </w:r>
          </w:p>
        </w:tc>
      </w:tr>
    </w:tbl>
    <w:p>
      <w:pPr>
        <w:pStyle w:val="Heading1"/>
      </w:pPr>
      <w:r>
        <w:rPr>
          <w:rFonts w:ascii="Arial" w:cs="Arial" w:eastAsia="Arial" w:hAnsi="Arial"/>
          <w:b/>
          <w:bCs/>
        </w:rPr>
        <w:t xml:space="preserve">8. Where to go next</w:t>
      </w:r>
    </w:p>
    <w:p>
      <w:pPr>
        <w:pStyle w:val="ListParagraph"/>
        <w:numPr>
          <w:ilvl w:val="0"/>
          <w:numId w:val="2"/>
        </w:numPr>
      </w:pPr>
      <w:r>
        <w:rPr>
          <w:rFonts w:ascii="Arial" w:cs="Arial" w:eastAsia="Arial" w:hAnsi="Arial"/>
        </w:rPr>
        <w:t xml:space="preserve">Add a Power Automate flow that emails the assignee when a task is created.</w:t>
      </w:r>
    </w:p>
    <w:p>
      <w:pPr>
        <w:pStyle w:val="ListParagraph"/>
        <w:numPr>
          <w:ilvl w:val="0"/>
          <w:numId w:val="2"/>
        </w:numPr>
      </w:pPr>
      <w:r>
        <w:rPr>
          <w:rFonts w:ascii="Arial" w:cs="Arial" w:eastAsia="Arial" w:hAnsi="Arial"/>
        </w:rPr>
        <w:t xml:space="preserve">Add server-side role-based access in FastAPI by reading the roles claim from the JWT.</w:t>
      </w:r>
    </w:p>
    <w:p>
      <w:pPr>
        <w:pStyle w:val="ListParagraph"/>
        <w:numPr>
          <w:ilvl w:val="0"/>
          <w:numId w:val="2"/>
        </w:numPr>
      </w:pPr>
      <w:r>
        <w:rPr>
          <w:rFonts w:ascii="Arial" w:cs="Arial" w:eastAsia="Arial" w:hAnsi="Arial"/>
        </w:rPr>
        <w:t xml:space="preserve">Add Application Insights for end-to-end observability.</w:t>
      </w:r>
    </w:p>
    <w:p>
      <w:pPr>
        <w:pStyle w:val="ListParagraph"/>
        <w:numPr>
          <w:ilvl w:val="0"/>
          <w:numId w:val="2"/>
        </w:numPr>
      </w:pPr>
      <w:r>
        <w:rPr>
          <w:rFonts w:ascii="Arial" w:cs="Arial" w:eastAsia="Arial" w:hAnsi="Arial"/>
        </w:rPr>
        <w:t xml:space="preserve">Deploy: React → Azure Static Web Apps, FastAPI → Azure Container Apps, PowerApps stays in Power Platform.</w:t>
      </w:r>
    </w:p>
    <w:p>
      <w:pPr>
        <w:pStyle w:val="Heading1"/>
      </w:pPr>
      <w:r>
        <w:rPr>
          <w:rFonts w:ascii="Arial" w:cs="Arial" w:eastAsia="Arial" w:hAnsi="Arial"/>
          <w:b/>
          <w:bCs/>
        </w:rPr>
        <w:t xml:space="preserve">Sources &amp; official docs</w:t>
      </w:r>
    </w:p>
    <w:p>
      <w:hyperlink w:history="1" r:id="rIdy4p566av8gou5-a43dma9">
        <w:r>
          <w:rPr>
            <w:rStyle w:val="Hyperlink"/>
            <w:rFonts w:ascii="Arial" w:cs="Arial" w:eastAsia="Arial" w:hAnsi="Arial"/>
          </w:rPr>
          <w:t xml:space="preserve">Microsoft Learn — React SPA + MSAL tutorial</w:t>
        </w:r>
      </w:hyperlink>
    </w:p>
    <w:p>
      <w:hyperlink w:history="1" r:id="rIdl9ldr-ecyvbepnhj-0d1o">
        <w:r>
          <w:rPr>
            <w:rStyle w:val="Hyperlink"/>
            <w:rFonts w:ascii="Arial" w:cs="Arial" w:eastAsia="Arial" w:hAnsi="Arial"/>
          </w:rPr>
          <w:t xml:space="preserve">Microsoft Learn — Dataverse Web API authentication</w:t>
        </w:r>
      </w:hyperlink>
    </w:p>
    <w:p>
      <w:hyperlink w:history="1" r:id="rIdxxahuv8uslcktljidcvm8">
        <w:r>
          <w:rPr>
            <w:rStyle w:val="Hyperlink"/>
            <w:rFonts w:ascii="Arial" w:cs="Arial" w:eastAsia="Arial" w:hAnsi="Arial"/>
          </w:rPr>
          <w:t xml:space="preserve">Microsoft Learn — Use the Dataverse Web API</w:t>
        </w:r>
      </w:hyperlink>
    </w:p>
    <w:p>
      <w:hyperlink w:history="1" r:id="rIdx4svi6jrc9pyzjixs3brg">
        <w:r>
          <w:rPr>
            <w:rStyle w:val="Hyperlink"/>
            <w:rFonts w:ascii="Arial" w:cs="Arial" w:eastAsia="Arial" w:hAnsi="Arial"/>
          </w:rPr>
          <w:t xml:space="preserve">Intility — fastapi-azure-auth</w:t>
        </w:r>
      </w:hyperlink>
    </w:p>
    <w:p>
      <w:hyperlink w:history="1" r:id="rIdm17lrxdyccpovvsgqfzxz">
        <w:r>
          <w:rPr>
            <w:rStyle w:val="Hyperlink"/>
            <w:rFonts w:ascii="Arial" w:cs="Arial" w:eastAsia="Arial" w:hAnsi="Arial"/>
          </w:rPr>
          <w:t xml:space="preserve">Vite docs</w:t>
        </w:r>
      </w:hyperlink>
    </w:p>
    <w:p>
      <w:hyperlink w:history="1" r:id="rIdhgyt2-hnq7kp8g0rb9opl">
        <w:r>
          <w:rPr>
            <w:rStyle w:val="Hyperlink"/>
            <w:rFonts w:ascii="Arial" w:cs="Arial" w:eastAsia="Arial" w:hAnsi="Arial"/>
          </w:rPr>
          <w:t xml:space="preserve">PowerApps custom connector with delegated permissions</w:t>
        </w:r>
      </w:hyperlink>
    </w:p>
    <w:p>
      <w:r>
        <w:rPr>
          <w:rFonts w:ascii="Arial" w:cs="Arial" w:eastAsia="Arial" w:hAnsi="Arial"/>
        </w:rPr>
        <w:t xml:space="preserve"> </w:t>
      </w:r>
    </w:p>
    <w:p>
      <w:r>
        <w:rPr>
          <w:rFonts w:ascii="Arial" w:cs="Arial" w:eastAsia="Arial" w:hAnsi="Arial"/>
          <w:i/>
          <w:iCs/>
          <w:sz w:val="20"/>
          <w:szCs w:val="20"/>
        </w:rPr>
        <w:t xml:space="preserve">Last verified against Microsoft documentation: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Task Tracker Documentation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4p566av8gou5-a43dma9" Type="http://schemas.openxmlformats.org/officeDocument/2006/relationships/hyperlink" Target="https://learn.microsoft.com/en-us/entra/identity-platform/tutorial-single-page-app-react-prepare-app" TargetMode="External"/><Relationship Id="rIdl9ldr-ecyvbepnhj-0d1o" Type="http://schemas.openxmlformats.org/officeDocument/2006/relationships/hyperlink" Target="https://learn.microsoft.com/en-us/power-apps/developer/data-platform/webapi/authenticate-web-api" TargetMode="External"/><Relationship Id="rIdxxahuv8uslcktljidcvm8" Type="http://schemas.openxmlformats.org/officeDocument/2006/relationships/hyperlink" Target="https://learn.microsoft.com/en-us/power-apps/developer/data-platform/webapi/overview" TargetMode="External"/><Relationship Id="rIdx4svi6jrc9pyzjixs3brg" Type="http://schemas.openxmlformats.org/officeDocument/2006/relationships/hyperlink" Target="https://intility.github.io/fastapi-azure-auth/" TargetMode="External"/><Relationship Id="rIdm17lrxdyccpovvsgqfzxz" Type="http://schemas.openxmlformats.org/officeDocument/2006/relationships/hyperlink" Target="https://vite.dev/guide/" TargetMode="External"/><Relationship Id="rIdhgyt2-hnq7kp8g0rb9opl" Type="http://schemas.openxmlformats.org/officeDocument/2006/relationships/hyperlink" Target="https://ashiqf.com/2025/03/29/calling-dataverse-web-api-using-delegated-permissions-in-a-custom-connector/"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2026-05-18T10:52:43.552Z</dcterms:created>
  <dcterms:modified xsi:type="dcterms:W3CDTF">2026-05-18T10:52:43.552Z</dcterms:modified>
</cp:coreProperties>
</file>

<file path=docProps/custom.xml><?xml version="1.0" encoding="utf-8"?>
<Properties xmlns="http://schemas.openxmlformats.org/officeDocument/2006/custom-properties" xmlns:vt="http://schemas.openxmlformats.org/officeDocument/2006/docPropsVTypes"/>
</file>