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  <w:b w:val="on"/>
              </w:rPr>
              <w:t xml:space="preserve">Актуально на 10.01.2026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jc w:val="center"/>
      </w:pPr>
      <w:r>
        <w:rPr>
          <w:sz w:val="24"/>
        </w:rPr>
        <w:t xml:space="preserve">________________________________________________________</w:t>
      </w:r>
    </w:p>
    <w:p>
      <w:pPr>
        <w:pStyle w:val="0"/>
        <w:jc w:val="center"/>
      </w:pPr>
      <w:r>
        <w:rPr>
          <w:sz w:val="24"/>
        </w:rPr>
        <w:t xml:space="preserve">(наименование, место нахождения организации-оператора)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Утверждено</w:t>
      </w:r>
    </w:p>
    <w:p>
      <w:pPr>
        <w:pStyle w:val="0"/>
        <w:jc w:val="right"/>
      </w:pPr>
      <w:r>
        <w:rPr>
          <w:sz w:val="24"/>
        </w:rPr>
        <w:t xml:space="preserve">Приказом</w:t>
      </w:r>
    </w:p>
    <w:p>
      <w:pPr>
        <w:pStyle w:val="0"/>
        <w:jc w:val="right"/>
      </w:pPr>
      <w:r>
        <w:rPr>
          <w:sz w:val="24"/>
        </w:rPr>
        <w:t xml:space="preserve">_____________________________________</w:t>
      </w:r>
    </w:p>
    <w:p>
      <w:pPr>
        <w:pStyle w:val="0"/>
        <w:jc w:val="right"/>
      </w:pPr>
      <w:r>
        <w:rPr>
          <w:sz w:val="24"/>
        </w:rPr>
        <w:t xml:space="preserve">(наименование должности руководителя</w:t>
      </w:r>
    </w:p>
    <w:p>
      <w:pPr>
        <w:pStyle w:val="0"/>
        <w:jc w:val="right"/>
      </w:pPr>
      <w:r>
        <w:rPr>
          <w:sz w:val="24"/>
        </w:rPr>
        <w:t xml:space="preserve">организации-оператора)</w:t>
      </w:r>
    </w:p>
    <w:p>
      <w:pPr>
        <w:pStyle w:val="0"/>
        <w:jc w:val="right"/>
      </w:pPr>
      <w:r>
        <w:rPr>
          <w:sz w:val="24"/>
        </w:rPr>
        <w:t xml:space="preserve">_____________________________________</w:t>
      </w:r>
    </w:p>
    <w:p>
      <w:pPr>
        <w:pStyle w:val="0"/>
        <w:jc w:val="right"/>
      </w:pPr>
      <w:r>
        <w:rPr>
          <w:sz w:val="24"/>
        </w:rPr>
        <w:t xml:space="preserve">от "___"________ ____ г. N ___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Положение N ___</w:t>
      </w:r>
    </w:p>
    <w:p>
      <w:pPr>
        <w:pStyle w:val="0"/>
        <w:jc w:val="center"/>
      </w:pPr>
      <w:r>
        <w:rPr>
          <w:sz w:val="24"/>
        </w:rPr>
        <w:t xml:space="preserve">о внутреннем контроле оператора при обработке</w:t>
      </w:r>
    </w:p>
    <w:p>
      <w:pPr>
        <w:pStyle w:val="0"/>
        <w:jc w:val="center"/>
      </w:pPr>
      <w:r>
        <w:rPr>
          <w:sz w:val="24"/>
        </w:rPr>
        <w:t xml:space="preserve">персональных данных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Настоящее Положение о внутреннем контроле оператора при обработке персональных данных разработано в соответствии с Федеральным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27.07.2006 N 152-ФЗ "О персональных данных", Политикой обработки персональных данных и Положением об обработке персональных данных, утвержденными Приказом _________________________ (наименование должности руководителя организации-оператора) от "___"________ ____ г. N 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Внутренний контроль проводится в целях выявления и предотвращения нарушений законодательства Российской Федерации в области персональных данных,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проверки соответствия обработки персональных данных и их защиты оператором Федеральному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закону</w:t>
        </w:r>
      </w:hyperlink>
      <w:r>
        <w:rPr>
          <w:sz w:val="24"/>
        </w:rPr>
        <w:t xml:space="preserve"> от 27.07.2006 N 152-ФЗ "О персональных данных" и принятым в соответствии с ним нормативным правовым актам, требованиям к защите персональных данных и локальным нормативным актам оператора;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контроля выполнения </w:t>
      </w:r>
      <w:hyperlink w:history="0" r:id="rId9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Требований</w:t>
        </w:r>
      </w:hyperlink>
      <w:r>
        <w:rPr>
          <w:sz w:val="24"/>
        </w:rPr>
        <w:t xml:space="preserve"> к защите персональных данных при их обработке в информационных системах персональных данных, утвержденных Постановлением Правительства Российской Федерации от 01.11.2012 N 1119;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Внутренний контроль подразделяется на плановый и внеплановый.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Плановый контроль при обработке персональных данных проводится не реже ___ раза в год на основании плана, утвержденного Приказом руководителя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целях проведения планового контроля устанавливаются объект и предмет контроля, проверяемый период, срок проведения.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Внеплановый контроль проводится по следующим причинам: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на основании поступившего письменного или устного обращения от субъекта персональных данных о нарушении законодательства в области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Внеплановый внутренний контроль должен быть завершен не позднее ___ дней со дня принятия решения о его проведении. О результатах внепланового внутреннего контроля заинтересованное лицо информируется в следующем порядке: _______________ _______________________________.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Внутренний контроль проводится комиссией. В состав комиссии входят (указать должности и структурные подразделения):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________________________________________________________;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________________________________________________________;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________________________________________________________;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________________________________________________________;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________________________________________________________.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Контроль осуществляется непосредственно на месте обработки персональных данных путем опроса лица, ответственного за обработку персональных данных, а также лиц, участвующих в процессе обработки персональных данных, осмотра рабочих мест, помещений для хранения персональных данных, _________________________ (указать иные полномочия комиссии).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Результаты внутреннего контроля оформляются в виде протокола (акта), подписываемого членами комиссии.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При выявлении в ходе внутреннего контроля нарушений в протоколе (акте) отражаются перечень мероприятий по устранению нарушений, срок и рекомендации по их исполнению.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В отношении персональных данных, ставших известными в ходе проведения внутреннего контроля лицам, ответственным за проведение внутреннего контроля, соблюдается конфиденциальность и обеспечивается безопасность при их обработке.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Положение о внутреннем контроле оператора при обработке персональных данных</w:t>
            <w:br/>
            <w:t>(Подготовлен для системы КонсультантП...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Положение о внутреннем контроле оператора при обработке персональных данных (Подготовлен для системы КонсультантП...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" TargetMode = "External"/><Relationship Id="rId8" Type="http://schemas.openxmlformats.org/officeDocument/2006/relationships/hyperlink" Target="http://login.consultant.ru/link/?req=doc&amp;base=LAW&amp;n=499769&amp;date=04.02.2026" TargetMode = "External"/><Relationship Id="rId9" Type="http://schemas.openxmlformats.org/officeDocument/2006/relationships/hyperlink" Target="http://login.consultant.ru/link/?req=doc&amp;base=LAW&amp;n=137356&amp;date=04.02.2026&amp;dst=100009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Положение о внутреннем контроле оператора при обработке персональных данных
(Подготовлен для системы КонсультантПлюс, 2026)</dc:title>
  <dcterms:created xsi:type="dcterms:W3CDTF">2026-02-04T09:13:48Z</dcterms:created>
</cp:coreProperties>
</file>