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3460"/>
        </w:rPr>
        <w:t>30-Day Notice to DoIT — Starting Draft</w:t>
      </w:r>
    </w:p>
    <w:p>
      <w:pPr>
        <w:pStyle w:val="Heading2"/>
      </w:pPr>
      <w:r>
        <w:rPr>
          <w:color w:val="0F3460"/>
        </w:rPr>
        <w:t>How to use this</w:t>
      </w:r>
    </w:p>
    <w:p>
      <w:pPr>
        <w:pStyle w:val="ListNumber"/>
      </w:pPr>
      <w:r>
        <w:rPr>
          <w:b w:val="0"/>
          <w:i w:val="0"/>
        </w:rPr>
        <w:t>Fill in `[FILL]` fields (dates, DoIT contact name, filing method).</w:t>
      </w:r>
    </w:p>
    <w:p>
      <w:pPr>
        <w:pStyle w:val="ListNumber"/>
      </w:pPr>
      <w:r>
        <w:rPr>
          <w:b w:val="0"/>
          <w:i w:val="0"/>
        </w:rPr>
        <w:t>Jim reviews + signs.</w:t>
      </w:r>
    </w:p>
    <w:p>
      <w:pPr>
        <w:pStyle w:val="ListNumber"/>
      </w:pPr>
      <w:r>
        <w:rPr>
          <w:b w:val="0"/>
          <w:i w:val="0"/>
        </w:rPr>
        <w:t>Email to DoIT with attachments listed in §9.</w:t>
      </w:r>
    </w:p>
    <w:p>
      <w:pPr>
        <w:pStyle w:val="ListNumber"/>
      </w:pPr>
      <w:r>
        <w:rPr>
          <w:b/>
          <w:i w:val="0"/>
        </w:rPr>
        <w:t>30-day clock starts the day DoIT confirms receipt.</w:t>
      </w:r>
    </w:p>
    <w:p>
      <w:pPr>
        <w:pStyle w:val="ListNumber"/>
      </w:pPr>
      <w:r>
        <w:rPr>
          <w:b w:val="0"/>
          <w:i w:val="0"/>
        </w:rPr>
        <w:t>Retain signed copy in DCFS records (SharePoint + Teams AI Rollout channel).</w:t>
      </w:r>
    </w:p>
    <w:p>
      <w:pPr>
        <w:pStyle w:val="Heading1"/>
      </w:pPr>
      <w:r>
        <w:rPr>
          <w:color w:val="0F3460"/>
        </w:rPr>
        <w:t>MEMORANDUM</w:t>
      </w:r>
    </w:p>
    <w:p>
      <w:r>
        <w:rPr>
          <w:b/>
          <w:i w:val="0"/>
        </w:rPr>
        <w:t>TO:</w:t>
      </w:r>
      <w:r>
        <w:rPr>
          <w:b w:val="0"/>
          <w:i w:val="0"/>
        </w:rPr>
        <w:t xml:space="preserve"> [FILL — DoIT AI Policy Office / Named contact]</w:t>
      </w:r>
    </w:p>
    <w:p>
      <w:r>
        <w:rPr>
          <w:b/>
          <w:i w:val="0"/>
        </w:rPr>
        <w:t>FROM:</w:t>
      </w:r>
      <w:r>
        <w:rPr>
          <w:b w:val="0"/>
          <w:i w:val="0"/>
        </w:rPr>
        <w:t xml:space="preserve"> Jim Daugherty, Chief Information Officer, Illinois Department of Children and Family Services (DCFS)</w:t>
      </w:r>
    </w:p>
    <w:p>
      <w:r>
        <w:rPr>
          <w:b/>
          <w:i w:val="0"/>
        </w:rPr>
        <w:t>DATE:</w:t>
      </w:r>
      <w:r>
        <w:rPr>
          <w:b w:val="0"/>
          <w:i w:val="0"/>
        </w:rPr>
        <w:t xml:space="preserve"> [FILL]</w:t>
      </w:r>
    </w:p>
    <w:p>
      <w:r>
        <w:rPr>
          <w:b/>
          <w:i w:val="0"/>
        </w:rPr>
        <w:t>SUBJECT:</w:t>
      </w:r>
      <w:r>
        <w:rPr>
          <w:b w:val="0"/>
          <w:i w:val="0"/>
        </w:rPr>
        <w:t xml:space="preserve"> AI System Assessment Report and 30-Day Advance Notice — Illinois Connect AI-Augmented Agile Delivery Pilot</w:t>
      </w:r>
    </w:p>
    <w:p>
      <w:r>
        <w:rPr>
          <w:b/>
          <w:i w:val="0"/>
        </w:rPr>
        <w:t>REFERENCE:</w:t>
      </w:r>
      <w:r>
        <w:rPr>
          <w:b w:val="0"/>
          <w:i w:val="0"/>
        </w:rPr>
        <w:t xml:space="preserve"> State of Illinois DoIT Policy on the Acceptable and Responsible Use of Artificial Intelligence (effective April 1, 2025), §5f</w:t>
      </w:r>
    </w:p>
    <w:p>
      <w:pPr>
        <w:pStyle w:val="Heading2"/>
      </w:pPr>
      <w:r>
        <w:rPr>
          <w:color w:val="0F3460"/>
        </w:rPr>
        <w:t>1. Purpose</w:t>
      </w:r>
    </w:p>
    <w:p>
      <w:r>
        <w:rPr>
          <w:b w:val="0"/>
          <w:i w:val="0"/>
        </w:rPr>
        <w:t xml:space="preserve">Pursuant to DoIT AI Policy §5f, this memorandum serves as DCFS's </w:t>
      </w:r>
      <w:r>
        <w:rPr>
          <w:b/>
          <w:i w:val="0"/>
        </w:rPr>
        <w:t>AI System Assessment Report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30-day advance notice</w:t>
      </w:r>
      <w:r>
        <w:rPr>
          <w:b w:val="0"/>
          <w:i w:val="0"/>
        </w:rPr>
        <w:t xml:space="preserve"> of intended AI system deployment on the Illinois Connect (ILC) program.</w:t>
      </w:r>
    </w:p>
    <w:p>
      <w:r>
        <w:rPr>
          <w:b w:val="0"/>
          <w:i w:val="0"/>
        </w:rPr>
        <w:t xml:space="preserve">DCFS proposes to deploy AI-assisted software development tools — </w:t>
      </w:r>
      <w:r>
        <w:rPr>
          <w:b/>
          <w:i w:val="0"/>
        </w:rPr>
        <w:t>GitHub Copilot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Atlassian Rovo</w:t>
      </w:r>
      <w:r>
        <w:rPr>
          <w:b w:val="0"/>
          <w:i w:val="0"/>
        </w:rPr>
        <w:t xml:space="preserve"> (already licensed by the State), with </w:t>
      </w:r>
      <w:r>
        <w:rPr>
          <w:b/>
          <w:i w:val="0"/>
        </w:rPr>
        <w:t>Microsoft 365 Copilot</w:t>
      </w:r>
      <w:r>
        <w:rPr>
          <w:b w:val="0"/>
          <w:i w:val="0"/>
        </w:rPr>
        <w:t xml:space="preserve">, </w:t>
      </w:r>
      <w:r>
        <w:rPr>
          <w:b/>
          <w:i w:val="0"/>
        </w:rPr>
        <w:t>Dynamics 365 Copilot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Zephyr Scale Agent for Atlassian Rovo</w:t>
      </w:r>
      <w:r>
        <w:rPr>
          <w:b w:val="0"/>
          <w:i w:val="0"/>
        </w:rPr>
        <w:t xml:space="preserve"> pending licensing confirmation — for a bounded SDLC-acceleration pilot beginning no earlier than 30 days after DoIT's receipt of this notice.</w:t>
      </w:r>
    </w:p>
    <w:p>
      <w:pPr>
        <w:pStyle w:val="Heading2"/>
      </w:pPr>
      <w:r>
        <w:rPr>
          <w:color w:val="0F3460"/>
        </w:rPr>
        <w:t>2. AI System(s) Being Deployed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Tool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GitHub Copilot (Business/Enterprise tier)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Developer code assistance — plugins, APIs, logic apps, function apps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Already State-licensed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Atlassian Rovo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Business analyst + tester assistance — story quality, acceptance criteria, test drafts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Already State-licensed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Microsoft 365 Copilot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Solution architect + BA-tech assistance — SDD, Word, Visio, SharePoint workflow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Pending licensing confirmation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Dynamics 365 Copilot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Platform developer assistance — Dynamics configuration workflows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Pending licensing confirmation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Zephyr Scale Agent for Atlassian Rovo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Tester + Testing Services Lead assistance — generates test cases from acceptance criteria and writes them directly into Zephyr Scale folders linked to JIRA stories (extends Rovo; replaces manual paste from a JIRA comment). Same data envelope as Rovo — no expansion of data scope.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Licensing scoping with Atlassian / SmartBear</w:t>
            </w:r>
          </w:p>
        </w:tc>
      </w:tr>
    </w:tbl>
    <w:p>
      <w:pPr>
        <w:pStyle w:val="Heading2"/>
      </w:pPr>
      <w:r>
        <w:rPr>
          <w:color w:val="0F3460"/>
        </w:rPr>
        <w:t>3. Scope of Use</w:t>
      </w:r>
    </w:p>
    <w:p>
      <w:pPr>
        <w:pStyle w:val="ListBullet"/>
      </w:pPr>
      <w:r>
        <w:rPr>
          <w:b/>
          <w:i w:val="0"/>
        </w:rPr>
        <w:t>Pilot team:</w:t>
      </w:r>
      <w:r>
        <w:rPr>
          <w:b w:val="0"/>
          <w:i w:val="0"/>
        </w:rPr>
        <w:t xml:space="preserve"> Intact product team (one of twelve ILC product teams) — 5 roles participating (Solution Architect, Business Analyst, Platform Developer, Senior Tester, Testing Services Lead).</w:t>
      </w:r>
    </w:p>
    <w:p>
      <w:pPr>
        <w:pStyle w:val="ListBullet"/>
      </w:pPr>
      <w:r>
        <w:rPr>
          <w:b/>
          <w:i w:val="0"/>
        </w:rPr>
        <w:t>Duration:</w:t>
      </w:r>
      <w:r>
        <w:rPr>
          <w:b w:val="0"/>
          <w:i w:val="0"/>
        </w:rPr>
        <w:t xml:space="preserve"> Pilot runs approximately 10 weeks (Sprints PI 6.2.1 through PI 6.2.5, ending on or about July 20). Post-pilot measurement and playbook finalization continue through August; scale recommendation issued in early September.</w:t>
      </w:r>
    </w:p>
    <w:p>
      <w:pPr>
        <w:pStyle w:val="ListBullet"/>
      </w:pPr>
      <w:r>
        <w:rPr>
          <w:b/>
          <w:i w:val="0"/>
        </w:rPr>
        <w:t>Purpose:</w:t>
      </w:r>
      <w:r>
        <w:rPr>
          <w:b w:val="0"/>
          <w:i w:val="0"/>
        </w:rPr>
        <w:t xml:space="preserve"> Accelerate the software development lifecycle (SDLC) — story authoring, test generation, code suggestion, documentation drafting, configuration assistance.</w:t>
      </w:r>
    </w:p>
    <w:p>
      <w:pPr>
        <w:pStyle w:val="ListBullet"/>
      </w:pPr>
      <w:r>
        <w:rPr>
          <w:b/>
          <w:i w:val="0"/>
        </w:rPr>
        <w:t>Out of scope:</w:t>
      </w:r>
      <w:r>
        <w:rPr>
          <w:b w:val="0"/>
          <w:i w:val="0"/>
        </w:rPr>
        <w:t xml:space="preserve"> Business-logic decisions, case-handling workflows, interaction with protected data.</w:t>
      </w:r>
    </w:p>
    <w:p>
      <w:pPr>
        <w:pStyle w:val="Heading2"/>
      </w:pPr>
      <w:r>
        <w:rPr>
          <w:color w:val="0F3460"/>
        </w:rPr>
        <w:t>4. Data Scope (DoIT Policy §5e determination)</w:t>
      </w:r>
    </w:p>
    <w:p>
      <w:r>
        <w:rPr>
          <w:b w:val="0"/>
          <w:i w:val="0"/>
        </w:rPr>
        <w:t>AI tools will operate on the following categories of agency artifacts: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Data category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AI interaction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Justification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DCFS case data, CANTS, CCWIS case files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Prohibited by policy §4f; enforced by training and spot checks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Personally identifiable information (PII)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Prohibited; enforced by training and technical controls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ILC source code (.NET, TypeScript, plugins, APIs, function apps)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 xml:space="preserve">Source code contains no protected state data or PII. </w:t>
            </w:r>
            <w:r>
              <w:rPr>
                <w:b/>
                <w:i w:val="0"/>
                <w:sz w:val="20"/>
              </w:rPr>
              <w:t>Agency Head determination:</w:t>
            </w:r>
            <w:r>
              <w:rPr>
                <w:b w:val="0"/>
                <w:i w:val="0"/>
                <w:sz w:val="20"/>
              </w:rPr>
              <w:t xml:space="preserve"> ILC source code does NOT constitute "State data for AI purposes" under §5e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JIRA stories and acceptance criteria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Describe system behavior; no case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Internal documentation (SDDs, Confluence, Visio)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No protected data per existing documentation standards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Configuration artifacts (Dynamics solution exports, Power Automate flows)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No protected data in configuration definitions</w:t>
            </w:r>
          </w:p>
        </w:tc>
      </w:tr>
    </w:tbl>
    <w:p>
      <w:r>
        <w:rPr>
          <w:b/>
          <w:i w:val="0"/>
        </w:rPr>
        <w:t>Agency Head position on §5e:</w:t>
      </w:r>
      <w:r>
        <w:rPr>
          <w:b w:val="0"/>
          <w:i w:val="0"/>
        </w:rPr>
        <w:t xml:space="preserve"> The Agency Head has determined that AI tool operation on ILC source code, JIRA stories, documentation, and configuration artifacts — as scoped above — does not require additional written consent for "State data for AI purposes," because none of these artifacts contain protected state data or PII.</w:t>
      </w:r>
    </w:p>
    <w:p>
      <w:pPr>
        <w:pStyle w:val="Heading2"/>
      </w:pPr>
      <w:r>
        <w:rPr>
          <w:color w:val="0F3460"/>
        </w:rPr>
        <w:t>5. Assessment Findings</w:t>
      </w:r>
    </w:p>
    <w:p>
      <w:pPr>
        <w:pStyle w:val="Heading3"/>
      </w:pPr>
      <w:r>
        <w:rPr>
          <w:color w:val="0F3460"/>
        </w:rPr>
        <w:t>5.1 Projected benefits</w:t>
      </w:r>
    </w:p>
    <w:p>
      <w:pPr>
        <w:pStyle w:val="ListBullet"/>
      </w:pPr>
      <w:r>
        <w:rPr>
          <w:b w:val="0"/>
          <w:i w:val="0"/>
        </w:rPr>
        <w:t>Measured productivity improvement in SDLC activities (target: 10–15% on tangible outputs).</w:t>
      </w:r>
    </w:p>
    <w:p>
      <w:pPr>
        <w:pStyle w:val="ListBullet"/>
      </w:pPr>
      <w:r>
        <w:rPr>
          <w:b w:val="0"/>
          <w:i w:val="0"/>
        </w:rPr>
        <w:t>Reduction in manual effort on documentation, repetitive coding, and test authoring.</w:t>
      </w:r>
    </w:p>
    <w:p>
      <w:pPr>
        <w:pStyle w:val="ListBullet"/>
      </w:pPr>
      <w:r>
        <w:rPr>
          <w:b w:val="0"/>
          <w:i w:val="0"/>
        </w:rPr>
        <w:t>Foundation for scalable AI adoption across the broader ILC program.</w:t>
      </w:r>
    </w:p>
    <w:p>
      <w:pPr>
        <w:pStyle w:val="Heading3"/>
      </w:pPr>
      <w:r>
        <w:rPr>
          <w:color w:val="0F3460"/>
        </w:rPr>
        <w:t>5.2 Risks identified (ranked)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Severity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Protected data entering AI prompts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Training, spot checks, incident reporting, per-sprint audit trail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Bias in AI suggestions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Bias awareness training; weekly spot-check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Vendor-side breach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Enterprise-tier tools only; zero-retention contracts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Over-reliance on AI outputs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Mandatory human review; peer review; quality scoring</w:t>
            </w:r>
          </w:p>
        </w:tc>
      </w:tr>
    </w:tbl>
    <w:p>
      <w:pPr>
        <w:pStyle w:val="Heading3"/>
      </w:pPr>
      <w:r>
        <w:rPr>
          <w:color w:val="0F3460"/>
        </w:rPr>
        <w:t>5.3 Controls in place</w:t>
      </w:r>
    </w:p>
    <w:p>
      <w:pPr>
        <w:pStyle w:val="ListBullet"/>
      </w:pPr>
      <w:r>
        <w:rPr>
          <w:b/>
          <w:i w:val="0"/>
        </w:rPr>
        <w:t>Human-in-the-loop on 100% of AI output</w:t>
      </w:r>
      <w:r>
        <w:rPr>
          <w:b w:val="0"/>
          <w:i w:val="0"/>
        </w:rPr>
        <w:t xml:space="preserve"> — every AI suggestion is reviewed, edited, or rejected by the assigned developer before acceptance; peer PR review is mandatory before any AI-assisted code is committed (§4d, §5d, §6).</w:t>
      </w:r>
    </w:p>
    <w:p>
      <w:pPr>
        <w:pStyle w:val="ListBullet"/>
      </w:pPr>
      <w:r>
        <w:rPr>
          <w:b/>
          <w:i w:val="0"/>
        </w:rPr>
        <w:t>No protected data in prompts</w:t>
      </w:r>
      <w:r>
        <w:rPr>
          <w:b w:val="0"/>
          <w:i w:val="0"/>
        </w:rPr>
        <w:t xml:space="preserve"> — enforced by training, explicit guardrails in the AI Usage Playbook, and per-sprint spot checks (§4b, §4f).</w:t>
      </w:r>
    </w:p>
    <w:p>
      <w:pPr>
        <w:pStyle w:val="ListBullet"/>
      </w:pPr>
      <w:r>
        <w:rPr>
          <w:b/>
          <w:i w:val="0"/>
        </w:rPr>
        <w:t>Transparency</w:t>
      </w:r>
      <w:r>
        <w:rPr>
          <w:b w:val="0"/>
          <w:i w:val="0"/>
        </w:rPr>
        <w:t xml:space="preserve"> — all pilot participants receive written disclosure of AI use; AI-assisted deliverables are labeled (§5a–c).</w:t>
      </w:r>
    </w:p>
    <w:p>
      <w:pPr>
        <w:pStyle w:val="ListBullet"/>
      </w:pPr>
      <w:r>
        <w:rPr>
          <w:b/>
          <w:i w:val="0"/>
        </w:rPr>
        <w:t>Audit trail</w:t>
      </w:r>
      <w:r>
        <w:rPr>
          <w:b w:val="0"/>
          <w:i w:val="0"/>
        </w:rPr>
        <w:t xml:space="preserve"> — JIRA state transitions, GitHub PR history, and weekly governance minutes preserve a complete record (§7).</w:t>
      </w:r>
    </w:p>
    <w:p>
      <w:pPr>
        <w:pStyle w:val="ListBullet"/>
      </w:pPr>
      <w:r>
        <w:rPr>
          <w:b/>
          <w:i w:val="0"/>
        </w:rPr>
        <w:t>Bias mitigation</w:t>
      </w:r>
      <w:r>
        <w:rPr>
          <w:b w:val="0"/>
          <w:i w:val="0"/>
        </w:rPr>
        <w:t xml:space="preserve"> — weekly spot checks with corrective action logged; mandatory bias-awareness training (§4a, §11).</w:t>
      </w:r>
    </w:p>
    <w:p>
      <w:pPr>
        <w:pStyle w:val="ListBullet"/>
      </w:pPr>
      <w:r>
        <w:rPr>
          <w:b/>
          <w:i w:val="0"/>
        </w:rPr>
        <w:t>Security reporting</w:t>
      </w:r>
      <w:r>
        <w:rPr>
          <w:b w:val="0"/>
          <w:i w:val="0"/>
        </w:rPr>
        <w:t xml:space="preserve"> — incident reporting path established in Teams channel; escalation to CIO within 1 hour of any data-boundary breach (§12).</w:t>
      </w:r>
    </w:p>
    <w:p>
      <w:pPr>
        <w:pStyle w:val="Heading2"/>
      </w:pPr>
      <w:r>
        <w:rPr>
          <w:color w:val="0F3460"/>
        </w:rPr>
        <w:t>6. Governance</w:t>
      </w:r>
    </w:p>
    <w:p>
      <w:r>
        <w:rPr>
          <w:b w:val="0"/>
          <w:i w:val="0"/>
        </w:rPr>
        <w:t xml:space="preserve">DCFS has established a two-phase governance model aligned with </w:t>
      </w:r>
      <w:r>
        <w:rPr>
          <w:b/>
          <w:i w:val="0"/>
        </w:rPr>
        <w:t>NIST AI Risk Management Framework 1.0</w:t>
      </w:r>
      <w:r>
        <w:rPr>
          <w:b w:val="0"/>
          <w:i w:val="0"/>
        </w:rPr>
        <w:t xml:space="preserve"> and DoIT AI Policy §4:</w:t>
      </w:r>
    </w:p>
    <w:p>
      <w:pPr>
        <w:pStyle w:val="ListBullet"/>
      </w:pPr>
      <w:r>
        <w:rPr>
          <w:b/>
          <w:i w:val="0"/>
        </w:rPr>
        <w:t>Phase A (Pilot):</w:t>
      </w:r>
      <w:r>
        <w:rPr>
          <w:b w:val="0"/>
          <w:i w:val="0"/>
        </w:rPr>
        <w:t xml:space="preserve"> Pilot Governance Team — DCFS-led, weekly 45-minute review cycle, with authority to approve pilot-scope changes, guardrail adjustments, and incident response. Seats: Pilot Governance Lead (DCFS), Executive Sponsor (CIO), optional Security &amp; Privacy observer (DCFS).</w:t>
      </w:r>
    </w:p>
    <w:p>
      <w:pPr>
        <w:pStyle w:val="ListBullet"/>
      </w:pPr>
      <w:r>
        <w:rPr>
          <w:b/>
          <w:i w:val="0"/>
        </w:rPr>
        <w:t>Phase B (Scale):</w:t>
      </w:r>
      <w:r>
        <w:rPr>
          <w:b w:val="0"/>
          <w:i w:val="0"/>
        </w:rPr>
        <w:t xml:space="preserve"> Full DCFS AI Governance Team — to be stood up during the pilot; approves playbooks, scale decisions, policy changes. Minimum 3 seats (CIO, Governance Chair + Program, Security &amp; Privacy Lead), expandable to 6 as scale warrants.</w:t>
      </w:r>
    </w:p>
    <w:p>
      <w:r>
        <w:rPr>
          <w:b w:val="0"/>
          <w:i w:val="0"/>
        </w:rPr>
        <w:t>Krasan (delivery vendor) reports to and recommends; does not sit on either governance body.</w:t>
      </w:r>
    </w:p>
    <w:p>
      <w:pPr>
        <w:pStyle w:val="Heading2"/>
      </w:pPr>
      <w:r>
        <w:rPr>
          <w:color w:val="0F3460"/>
        </w:rPr>
        <w:t>7. Conclusions</w:t>
      </w:r>
    </w:p>
    <w:p>
      <w:r>
        <w:rPr>
          <w:b w:val="0"/>
          <w:i w:val="0"/>
        </w:rPr>
        <w:t>Based on the assessment:</w:t>
      </w:r>
    </w:p>
    <w:p>
      <w:pPr>
        <w:pStyle w:val="ListNumber"/>
      </w:pPr>
      <w:r>
        <w:rPr>
          <w:b w:val="0"/>
          <w:i w:val="0"/>
        </w:rPr>
        <w:t xml:space="preserve">The proposed AI deployment is </w:t>
      </w:r>
      <w:r>
        <w:rPr>
          <w:b/>
          <w:i w:val="0"/>
        </w:rPr>
        <w:t>narrowly scoped</w:t>
      </w:r>
      <w:r>
        <w:rPr>
          <w:b w:val="0"/>
          <w:i w:val="0"/>
        </w:rPr>
        <w:t xml:space="preserve"> (SDLC acceleration on a single product team, five defined roles).</w:t>
      </w:r>
    </w:p>
    <w:p>
      <w:pPr>
        <w:pStyle w:val="ListNumber"/>
      </w:pPr>
      <w:r>
        <w:rPr>
          <w:b/>
          <w:i w:val="0"/>
        </w:rPr>
        <w:t>No protected state data or PII</w:t>
      </w:r>
      <w:r>
        <w:rPr>
          <w:b w:val="0"/>
          <w:i w:val="0"/>
        </w:rPr>
        <w:t xml:space="preserve"> will be processed by AI tools under the controls documented herein.</w:t>
      </w:r>
    </w:p>
    <w:p>
      <w:pPr>
        <w:pStyle w:val="ListNumber"/>
      </w:pPr>
      <w:r>
        <w:rPr>
          <w:b/>
          <w:i w:val="0"/>
        </w:rPr>
        <w:t>Mandatory human-in-the-loop review</w:t>
      </w:r>
      <w:r>
        <w:rPr>
          <w:b w:val="0"/>
          <w:i w:val="0"/>
        </w:rPr>
        <w:t xml:space="preserve"> is enforced on 100% of AI outputs.</w:t>
      </w:r>
    </w:p>
    <w:p>
      <w:pPr>
        <w:pStyle w:val="ListNumber"/>
      </w:pPr>
      <w:r>
        <w:rPr>
          <w:b/>
          <w:i w:val="0"/>
        </w:rPr>
        <w:t>Governance and audit controls</w:t>
      </w:r>
      <w:r>
        <w:rPr>
          <w:b w:val="0"/>
          <w:i w:val="0"/>
        </w:rPr>
        <w:t xml:space="preserve"> are proportional to risk and aligned with NIST AI RMF and DoIT §4.</w:t>
      </w:r>
    </w:p>
    <w:p>
      <w:pPr>
        <w:pStyle w:val="ListNumber"/>
      </w:pPr>
      <w:r>
        <w:rPr>
          <w:b w:val="0"/>
          <w:i w:val="0"/>
        </w:rPr>
        <w:t xml:space="preserve">The deployment is </w:t>
      </w:r>
      <w:r>
        <w:rPr>
          <w:b/>
          <w:i w:val="0"/>
        </w:rPr>
        <w:t>recommended for approval</w:t>
      </w:r>
      <w:r>
        <w:rPr>
          <w:b w:val="0"/>
          <w:i w:val="0"/>
        </w:rPr>
        <w:t xml:space="preserve"> under the conditions described in §4–6.</w:t>
      </w:r>
    </w:p>
    <w:p>
      <w:pPr>
        <w:pStyle w:val="Heading2"/>
      </w:pPr>
      <w:r>
        <w:rPr>
          <w:color w:val="0F3460"/>
        </w:rPr>
        <w:t>8. Agency Head Certification</w:t>
      </w:r>
    </w:p>
    <w:p>
      <w:r>
        <w:rPr>
          <w:b w:val="0"/>
          <w:i w:val="0"/>
        </w:rPr>
        <w:t xml:space="preserve">I, </w:t>
      </w:r>
      <w:r>
        <w:rPr>
          <w:b/>
          <w:i w:val="0"/>
        </w:rPr>
        <w:t>Jim Daugherty, Chief Information Officer, Illinois Department of Children and Family Services</w:t>
      </w:r>
      <w:r>
        <w:rPr>
          <w:b w:val="0"/>
          <w:i w:val="0"/>
        </w:rPr>
        <w:t>, have reviewed this AI System Assessment Report. The findings and conclusions are accurate to my knowledge. I approve the proposed AI deployment under the conditions and controls documented herein, and I provide this notice to DoIT at least thirty (30) calendar days in advance of tool deployment, pursuant to §5f.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Signature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_________________________________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[FILL]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Jim Daugherty, CIO, DCFS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/>
          <w:i w:val="0"/>
        </w:rPr>
        <w:t>Earliest deployment-start date:</w:t>
      </w:r>
      <w:r>
        <w:rPr>
          <w:b w:val="0"/>
          <w:i w:val="0"/>
        </w:rPr>
        <w:t xml:space="preserve"> 30 calendar days after DoIT receipt of this notice: </w:t>
      </w:r>
      <w:r>
        <w:rPr>
          <w:b/>
          <w:i w:val="0"/>
        </w:rPr>
        <w:t>[FILL — receipt date + 30 days]</w:t>
      </w:r>
    </w:p>
    <w:p>
      <w:pPr>
        <w:pStyle w:val="Heading2"/>
      </w:pPr>
      <w:r>
        <w:rPr>
          <w:color w:val="0F3460"/>
        </w:rPr>
        <w:t>9. Attachments (for DoIT file)</w:t>
      </w:r>
    </w:p>
    <w:p>
      <w:pPr>
        <w:pStyle w:val="ListNumber"/>
      </w:pPr>
      <w:r>
        <w:rPr>
          <w:b/>
          <w:i w:val="0"/>
        </w:rPr>
        <w:t>DoIT AI Policy Compliance Map</w:t>
      </w:r>
      <w:r>
        <w:rPr>
          <w:b w:val="0"/>
          <w:i w:val="0"/>
        </w:rPr>
        <w:t xml:space="preserve"> — section-by-section mapping of §§4a, 4b, 4d, 4f, 5a–c, 5d, 5e, 5f, 6, 7, 11, 12 to our operational controls. </w:t>
      </w:r>
      <w:r>
        <w:rPr>
          <w:b w:val="0"/>
          <w:i/>
        </w:rPr>
        <w:t>(`compliance-map-v04222026.pdf`)</w:t>
      </w:r>
    </w:p>
    <w:p>
      <w:pPr>
        <w:pStyle w:val="ListNumber"/>
      </w:pPr>
      <w:r>
        <w:rPr>
          <w:b/>
          <w:i w:val="0"/>
        </w:rPr>
        <w:t>Governance Structure Proposal</w:t>
      </w:r>
      <w:r>
        <w:rPr>
          <w:b w:val="0"/>
          <w:i w:val="0"/>
        </w:rPr>
        <w:t xml:space="preserve"> — two-phase DCFS-led governance model aligned with NIST AI RMF. </w:t>
      </w:r>
      <w:r>
        <w:rPr>
          <w:b w:val="0"/>
          <w:i/>
        </w:rPr>
        <w:t>(`governance-proposal-v04142026.pdf`)</w:t>
      </w:r>
    </w:p>
    <w:p>
      <w:pPr>
        <w:pStyle w:val="ListNumber"/>
      </w:pPr>
      <w:r>
        <w:rPr>
          <w:b/>
          <w:i w:val="0"/>
        </w:rPr>
        <w:t>Pilot Governance Charter</w:t>
      </w:r>
      <w:r>
        <w:rPr>
          <w:b w:val="0"/>
          <w:i w:val="0"/>
        </w:rPr>
        <w:t xml:space="preserve"> — weekly operating rules, agenda, escalation paths, tracked artifacts. </w:t>
      </w:r>
      <w:r>
        <w:rPr>
          <w:b w:val="0"/>
          <w:i/>
        </w:rPr>
        <w:t>(`pilot-governance-charter-v04222026.pdf`)</w:t>
      </w:r>
    </w:p>
    <w:p>
      <w:pPr>
        <w:pStyle w:val="ListNumber"/>
      </w:pPr>
      <w:r>
        <w:rPr>
          <w:b/>
          <w:i w:val="0"/>
        </w:rPr>
        <w:t>Code Generation Policy Review</w:t>
      </w:r>
      <w:r>
        <w:rPr>
          <w:b w:val="0"/>
          <w:i w:val="0"/>
        </w:rPr>
        <w:t xml:space="preserve"> — HITL enforcement detail on AI-assisted code generation. </w:t>
      </w:r>
      <w:r>
        <w:rPr>
          <w:b w:val="0"/>
          <w:i/>
        </w:rPr>
        <w:t>(`code-generation-policy-review.pdf`)</w:t>
      </w:r>
    </w:p>
    <w:p>
      <w:pPr>
        <w:pStyle w:val="ListNumber"/>
      </w:pPr>
      <w:r>
        <w:rPr>
          <w:b/>
          <w:i w:val="0"/>
        </w:rPr>
        <w:t>Tool Authorization List</w:t>
      </w:r>
      <w:r>
        <w:rPr>
          <w:b w:val="0"/>
          <w:i w:val="0"/>
        </w:rPr>
        <w:t xml:space="preserve"> — full tool inventory, tier requirements, model approvals. </w:t>
      </w:r>
      <w:r>
        <w:rPr>
          <w:b w:val="0"/>
          <w:i/>
        </w:rPr>
        <w:t>(`tool-authorization-list.pdf`)</w:t>
      </w:r>
    </w:p>
    <w:p>
      <w:pPr>
        <w:pStyle w:val="ListNumber"/>
      </w:pPr>
      <w:r>
        <w:rPr>
          <w:b/>
          <w:i w:val="0"/>
        </w:rPr>
        <w:t>Rollout Plan</w:t>
      </w:r>
      <w:r>
        <w:rPr>
          <w:b w:val="0"/>
          <w:i w:val="0"/>
        </w:rPr>
        <w:t xml:space="preserve"> — full plan (baseline → pilot → playbook → scale) with measurement methodology. </w:t>
      </w:r>
      <w:r>
        <w:rPr>
          <w:b w:val="0"/>
          <w:i/>
        </w:rPr>
        <w:t>(`rollout-plan-v6.1.pdf`)</w:t>
      </w:r>
    </w:p>
    <w:p>
      <w:pPr>
        <w:pStyle w:val="Heading2"/>
      </w:pPr>
      <w:r>
        <w:rPr>
          <w:color w:val="0F3460"/>
        </w:rPr>
        <w:t>10. Point of contact</w:t>
      </w:r>
    </w:p>
    <w:p>
      <w:r>
        <w:rPr>
          <w:b w:val="0"/>
          <w:i w:val="0"/>
        </w:rPr>
        <w:t>For questions or additional information, please contact:</w:t>
      </w:r>
    </w:p>
    <w:p>
      <w:pPr>
        <w:pStyle w:val="ListBullet"/>
      </w:pPr>
      <w:r>
        <w:rPr>
          <w:b/>
          <w:i w:val="0"/>
        </w:rPr>
        <w:t>Primary:</w:t>
      </w:r>
      <w:r>
        <w:rPr>
          <w:b w:val="0"/>
          <w:i w:val="0"/>
        </w:rPr>
        <w:t xml:space="preserve"> David Nika, Deputy CIO, DCFS — David.Nika@illinois.gov</w:t>
      </w:r>
    </w:p>
    <w:p>
      <w:pPr>
        <w:pStyle w:val="ListBullet"/>
      </w:pPr>
      <w:r>
        <w:rPr>
          <w:b/>
          <w:i w:val="0"/>
        </w:rPr>
        <w:t>Copy:</w:t>
      </w:r>
      <w:r>
        <w:rPr>
          <w:b w:val="0"/>
          <w:i w:val="0"/>
        </w:rPr>
        <w:t xml:space="preserve"> Jim Daugherty, CIO, DCFS</w:t>
      </w:r>
    </w:p>
    <w:p>
      <w:r>
        <w:rPr>
          <w:b w:val="0"/>
          <w:i/>
        </w:rPr>
        <w:t>End of memorandum.</w:t>
      </w:r>
    </w:p>
    <w:p>
      <w:pPr>
        <w:pStyle w:val="Heading2"/>
      </w:pPr>
      <w:r>
        <w:rPr>
          <w:color w:val="0F3460"/>
        </w:rPr>
        <w:t>Email cover for sending this memo</w:t>
      </w:r>
    </w:p>
    <w:p>
      <w:r>
        <w:rPr>
          <w:b/>
          <w:i w:val="0"/>
        </w:rPr>
        <w:t>To:</w:t>
      </w:r>
      <w:r>
        <w:rPr>
          <w:b w:val="0"/>
          <w:i w:val="0"/>
        </w:rPr>
        <w:t xml:space="preserve"> [FILL — DoIT AI Policy contact]</w:t>
      </w:r>
    </w:p>
    <w:p>
      <w:r>
        <w:rPr>
          <w:b/>
          <w:i w:val="0"/>
        </w:rPr>
        <w:t>Cc:</w:t>
      </w:r>
      <w:r>
        <w:rPr>
          <w:b w:val="0"/>
          <w:i w:val="0"/>
        </w:rPr>
        <w:t xml:space="preserve"> David Nika; Jim Daugherty; Romi (Krasan); Vinay (Krasan)</w:t>
      </w:r>
    </w:p>
    <w:p>
      <w:r>
        <w:rPr>
          <w:b/>
          <w:i w:val="0"/>
        </w:rPr>
        <w:t>Subject:</w:t>
      </w:r>
      <w:r>
        <w:rPr>
          <w:b w:val="0"/>
          <w:i w:val="0"/>
        </w:rPr>
        <w:t xml:space="preserve"> DCFS — AI System Assessment Report and 30-Day Advance Notice (DoIT AI Policy §5f) — Illinois Connect AI Pilot</w:t>
      </w:r>
    </w:p>
    <w:p>
      <w:r>
        <w:rPr>
          <w:b w:val="0"/>
          <w:i w:val="0"/>
        </w:rPr>
        <w:t>Dear [FILL],</w:t>
      </w:r>
    </w:p>
    <w:p>
      <w:r>
        <w:rPr>
          <w:b w:val="0"/>
          <w:i w:val="0"/>
        </w:rPr>
        <w:t>Pursuant to DoIT AI Policy §5f, please find attached DCFS's AI System Assessment Report and 30-day advance notice of intended AI system deployment on the Illinois Connect program.</w:t>
      </w:r>
    </w:p>
    <w:p>
      <w:r>
        <w:rPr>
          <w:b w:val="0"/>
          <w:i w:val="0"/>
        </w:rPr>
        <w:t>The pilot is narrowly scoped (one product team, five roles, approximately 10 sprint weeks with post-pilot measurement through August), operates on code/story/documentation artifacts only (no protected state data), and is governed by a two-phase DCFS-led model aligned with NIST AI RMF and DoIT §4.</w:t>
      </w:r>
    </w:p>
    <w:p>
      <w:r>
        <w:rPr>
          <w:b w:val="0"/>
          <w:i w:val="0"/>
        </w:rPr>
        <w:t>Kindly confirm receipt so we can log the 30-day clock start. The earliest deployment-start date will be 30 calendar days following your confirmation.</w:t>
      </w:r>
    </w:p>
    <w:p>
      <w:r>
        <w:rPr>
          <w:b w:val="0"/>
          <w:i w:val="0"/>
        </w:rPr>
        <w:t>Supporting documents are attached (compliance map, governance proposal, pilot charter, code generation policy review, tool authorization list, rollout plan).</w:t>
      </w:r>
    </w:p>
    <w:p>
      <w:r>
        <w:rPr>
          <w:b w:val="0"/>
          <w:i w:val="0"/>
        </w:rPr>
        <w:t>Please direct any questions to David Nika (Deputy CIO) at David.Nika@illinois.gov or to me.</w:t>
      </w:r>
    </w:p>
    <w:p>
      <w:r>
        <w:rPr>
          <w:b w:val="0"/>
          <w:i w:val="0"/>
        </w:rPr>
        <w:t>Respectfully,</w:t>
      </w:r>
    </w:p>
    <w:p>
      <w:r>
        <w:rPr>
          <w:b/>
          <w:i w:val="0"/>
        </w:rPr>
        <w:t>Jim Daugherty</w:t>
      </w:r>
    </w:p>
    <w:p>
      <w:r>
        <w:rPr>
          <w:b w:val="0"/>
          <w:i w:val="0"/>
        </w:rPr>
        <w:t>Chief Information Officer</w:t>
      </w:r>
    </w:p>
    <w:p>
      <w:r>
        <w:rPr>
          <w:b w:val="0"/>
          <w:i w:val="0"/>
        </w:rPr>
        <w:t>Illinois Department of Children and Family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