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ind w:firstLine="720"/>
        <w:contextualSpacing w:val="0"/>
        <w:rPr/>
      </w:pPr>
      <w:bookmarkStart w:colFirst="0" w:colLast="0" w:name="_ge4jbokln3n" w:id="0"/>
      <w:bookmarkEnd w:id="0"/>
      <w:r w:rsidDel="00000000" w:rsidR="00000000" w:rsidRPr="00000000">
        <w:rPr>
          <w:rtl w:val="0"/>
        </w:rPr>
        <w:t xml:space="preserve">1. А</w:t>
      </w:r>
      <w:r w:rsidDel="00000000" w:rsidR="00000000" w:rsidRPr="00000000">
        <w:rPr>
          <w:rtl w:val="0"/>
        </w:rPr>
        <w:t xml:space="preserve">ннотация работы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работе представлена модификация существующей рекуррентной нейронной сети для генерации рукописного текста на </w:t>
      </w:r>
      <w:r w:rsidDel="00000000" w:rsidR="00000000" w:rsidRPr="00000000">
        <w:rPr>
          <w:rtl w:val="0"/>
        </w:rPr>
        <w:t xml:space="preserve">основе некоторой входной последовательности символов. Эта модификация заключается в использовании дискриминатора для обучения вместо функции потерь. Эксперименты показали, что использование дискриминатора для обучения не является эффективным.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firstLine="720"/>
        <w:contextualSpacing w:val="0"/>
        <w:rPr/>
      </w:pPr>
      <w:bookmarkStart w:colFirst="0" w:colLast="0" w:name="_314xom22hge6" w:id="1"/>
      <w:bookmarkEnd w:id="1"/>
      <w:r w:rsidDel="00000000" w:rsidR="00000000" w:rsidRPr="00000000">
        <w:rPr>
          <w:rtl w:val="0"/>
        </w:rPr>
        <w:t xml:space="preserve">2. П</w:t>
      </w:r>
      <w:r w:rsidDel="00000000" w:rsidR="00000000" w:rsidRPr="00000000">
        <w:rPr>
          <w:b w:val="1"/>
          <w:sz w:val="24"/>
          <w:szCs w:val="24"/>
          <w:rtl w:val="0"/>
        </w:rPr>
        <w:t xml:space="preserve">остановка задачи исследовани</w:t>
      </w:r>
      <w:r w:rsidDel="00000000" w:rsidR="00000000" w:rsidRPr="00000000">
        <w:rPr>
          <w:rtl w:val="0"/>
        </w:rPr>
        <w:t xml:space="preserve">я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Целью данной работы является исследование применимости Generative Adversarial Networks к задаче генерации рукописного текста на примере добавления дискриминатора к существующему генератору (Scribe).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firstLine="720"/>
        <w:contextualSpacing w:val="0"/>
        <w:rPr>
          <w:b w:val="1"/>
          <w:sz w:val="24"/>
          <w:szCs w:val="24"/>
        </w:rPr>
      </w:pPr>
      <w:bookmarkStart w:colFirst="0" w:colLast="0" w:name="_25pofbkmb54w" w:id="2"/>
      <w:bookmarkEnd w:id="2"/>
      <w:r w:rsidDel="00000000" w:rsidR="00000000" w:rsidRPr="00000000">
        <w:rPr>
          <w:rtl w:val="0"/>
        </w:rPr>
        <w:t xml:space="preserve">3. О</w:t>
      </w:r>
      <w:r w:rsidDel="00000000" w:rsidR="00000000" w:rsidRPr="00000000">
        <w:rPr>
          <w:b w:val="1"/>
          <w:sz w:val="24"/>
          <w:szCs w:val="24"/>
          <w:rtl w:val="0"/>
        </w:rPr>
        <w:t xml:space="preserve">бзор публикаций и известных решений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Базой для работы является проект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Scribe</w:t>
        </w:r>
      </w:hyperlink>
      <w:r w:rsidDel="00000000" w:rsidR="00000000" w:rsidRPr="00000000">
        <w:rPr>
          <w:rtl w:val="0"/>
        </w:rPr>
        <w:t xml:space="preserve">, в котором описан генератор рукописного текста, основанный на статье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“Generating Sequences With Recurrent Neural Networks”</w:t>
        </w:r>
      </w:hyperlink>
      <w:r w:rsidDel="00000000" w:rsidR="00000000" w:rsidRPr="00000000">
        <w:rPr>
          <w:rtl w:val="0"/>
        </w:rPr>
        <w:t xml:space="preserve"> (Graves, 2014). В данной статье представлена сеть на основе ячеек LSTM. Особенностью сети является применение механизма внимания (attention mechanism), который сеть использует для того, чтобы определить, какой участок текста генерируется в настоящий момент.</w:t>
      </w:r>
    </w:p>
    <w:p w:rsidR="00000000" w:rsidDel="00000000" w:rsidP="00000000" w:rsidRDefault="00000000" w:rsidRPr="00000000">
      <w:pPr>
        <w:ind w:firstLine="720"/>
        <w:contextualSpacing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962400" cy="2434416"/>
            <wp:effectExtent b="0" l="0" r="0" t="0"/>
            <wp:docPr descr="Untitled.png" id="10" name="image20.png"/>
            <a:graphic>
              <a:graphicData uri="http://schemas.openxmlformats.org/drawingml/2006/picture">
                <pic:pic>
                  <pic:nvPicPr>
                    <pic:cNvPr descr="Untitled.png" id="0" name="image20.png"/>
                    <pic:cNvPicPr preferRelativeResize="0"/>
                  </pic:nvPicPr>
                  <pic:blipFill>
                    <a:blip r:embed="rId7"/>
                    <a:srcRect b="1854" l="0" r="0" t="305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3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Пример работы attention mechanism для генерации строки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Language Generation with Recurrent Generative Adversarial Networks without Pre-training</w:t>
        </w:r>
      </w:hyperlink>
      <w:r w:rsidDel="00000000" w:rsidR="00000000" w:rsidRPr="00000000">
        <w:rPr>
          <w:rtl w:val="0"/>
        </w:rPr>
        <w:t xml:space="preserve">” (Press et al., 2017)</w:t>
      </w:r>
      <w:r w:rsidDel="00000000" w:rsidR="00000000" w:rsidRPr="00000000">
        <w:rPr>
          <w:rtl w:val="0"/>
        </w:rPr>
        <w:t xml:space="preserve"> описана рекуррентная сеть для генерации текста, использующая GAN для обучения. Также представлены несколько расширений для процесса обучения: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Curriculum Learning (CL) - обучение начинается с генерации коротких предложений и длина постепенно наращивается.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 Length (VL) - во время обучения генератор создает все последовательности длиной от 1 до l вместо одной последовательности длины 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Helping (TH) - для генерации последовательность длины i генератору на вход подается последовательность реальных данных длиной i-1 и генератор предсказывает только одну (последнюю) точку.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статье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C-RNN-GAN: Continuous recurrent neural networks with adversarial training</w:t>
        </w:r>
      </w:hyperlink>
      <w:r w:rsidDel="00000000" w:rsidR="00000000" w:rsidRPr="00000000">
        <w:rPr>
          <w:rtl w:val="0"/>
        </w:rPr>
        <w:t xml:space="preserve">” (Morgen, 2016) описана генерация музыки с помощью LSTM и GAN. Особенностью вляется “заморозка” обучения дискриминатора в том случае, если дискриминатор становится слишком сильным, то есть имеет слишком низкое значение функции потерь (70% от потерь 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firstLine="720"/>
        <w:contextualSpacing w:val="0"/>
        <w:rPr>
          <w:b w:val="1"/>
          <w:sz w:val="24"/>
          <w:szCs w:val="24"/>
        </w:rPr>
      </w:pPr>
      <w:bookmarkStart w:colFirst="0" w:colLast="0" w:name="_y3mcef40jqed" w:id="3"/>
      <w:bookmarkEnd w:id="3"/>
      <w:r w:rsidDel="00000000" w:rsidR="00000000" w:rsidRPr="00000000">
        <w:rPr>
          <w:rtl w:val="0"/>
        </w:rPr>
        <w:t xml:space="preserve">4. О</w:t>
      </w:r>
      <w:r w:rsidDel="00000000" w:rsidR="00000000" w:rsidRPr="00000000">
        <w:rPr>
          <w:b w:val="1"/>
          <w:sz w:val="24"/>
          <w:szCs w:val="24"/>
          <w:rtl w:val="0"/>
        </w:rPr>
        <w:t xml:space="preserve">писание разработанного прототипа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Мы практически не меняли генератор Scribe и используем ту же структуру. Изменения заключаются в том, что последний слой предсказывает конкретную точку вместо распределения, а также в добавлении шума z(i) во второй слой LSTM.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7513" cy="33812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3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Структура генератора</w:t>
      </w:r>
    </w:p>
    <w:p w:rsidR="00000000" w:rsidDel="00000000" w:rsidP="00000000" w:rsidRDefault="00000000" w:rsidRPr="00000000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Дискриминатор имеет похожую структуру, с той разницей, что в нем используется два слоя LSTM вместо трех, нет шума и на последнем слое используется сигмоида.</w:t>
      </w:r>
    </w:p>
    <w:p w:rsidR="00000000" w:rsidDel="00000000" w:rsidP="00000000" w:rsidRDefault="00000000" w:rsidRPr="00000000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Функции потерь генератора и дискриминатора задаются как:</w:t>
      </w:r>
    </w:p>
    <w:p w:rsidR="00000000" w:rsidDel="00000000" w:rsidP="00000000" w:rsidRDefault="00000000" w:rsidRPr="00000000">
      <w:pPr>
        <w:spacing w:before="20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05075" cy="485775"/>
            <wp:effectExtent b="0" l="0" r="0" t="0"/>
            <wp:docPr descr="g_loss.gif" id="1" name="image10.gif"/>
            <a:graphic>
              <a:graphicData uri="http://schemas.openxmlformats.org/drawingml/2006/picture">
                <pic:pic>
                  <pic:nvPicPr>
                    <pic:cNvPr descr="g_loss.gif" id="0" name="image10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91000" cy="485775"/>
            <wp:effectExtent b="0" l="0" r="0" t="0"/>
            <wp:docPr descr="d_loss.gif" id="6" name="image16.gif"/>
            <a:graphic>
              <a:graphicData uri="http://schemas.openxmlformats.org/drawingml/2006/picture">
                <pic:pic>
                  <pic:nvPicPr>
                    <pic:cNvPr descr="d_loss.gif" id="0" name="image16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72382" cy="355758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82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Структура дискриминатора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firstLine="720"/>
        <w:contextualSpacing w:val="0"/>
        <w:rPr>
          <w:b w:val="1"/>
          <w:sz w:val="24"/>
          <w:szCs w:val="24"/>
        </w:rPr>
      </w:pPr>
      <w:bookmarkStart w:colFirst="0" w:colLast="0" w:name="_t9v9c2imifpk" w:id="4"/>
      <w:bookmarkEnd w:id="4"/>
      <w:r w:rsidDel="00000000" w:rsidR="00000000" w:rsidRPr="00000000">
        <w:rPr>
          <w:rtl w:val="0"/>
        </w:rPr>
        <w:t xml:space="preserve">5. И</w:t>
      </w:r>
      <w:r w:rsidDel="00000000" w:rsidR="00000000" w:rsidRPr="00000000">
        <w:rPr>
          <w:b w:val="1"/>
          <w:sz w:val="24"/>
          <w:szCs w:val="24"/>
          <w:rtl w:val="0"/>
        </w:rPr>
        <w:t xml:space="preserve">спользуемы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1"/>
          <w:sz w:val="24"/>
          <w:szCs w:val="24"/>
          <w:rtl w:val="0"/>
        </w:rPr>
        <w:t xml:space="preserve"> данны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генерации использовался набор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IAM Handwriting Database</w:t>
        </w:r>
      </w:hyperlink>
      <w:r w:rsidDel="00000000" w:rsidR="00000000" w:rsidRPr="00000000">
        <w:rPr>
          <w:rtl w:val="0"/>
        </w:rPr>
        <w:t xml:space="preserve">. В нем содержится 13353 строки с текстом от 657 авторов.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Примеры (взяты из описания Scribe):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71500"/>
            <wp:effectExtent b="0" l="0" r="0" t="0"/>
            <wp:docPr descr="style_0.png" id="7" name="image17.png"/>
            <a:graphic>
              <a:graphicData uri="http://schemas.openxmlformats.org/drawingml/2006/picture">
                <pic:pic>
                  <pic:nvPicPr>
                    <pic:cNvPr descr="style_0.png"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533400"/>
            <wp:effectExtent b="0" l="0" r="0" t="0"/>
            <wp:docPr descr="style_1.png" id="2" name="image12.png"/>
            <a:graphic>
              <a:graphicData uri="http://schemas.openxmlformats.org/drawingml/2006/picture">
                <pic:pic>
                  <pic:nvPicPr>
                    <pic:cNvPr descr="style_1.png"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Каждая строка описывается набором точек из 3-х параметров: x1, x2, eos (end of stroke). x1 и x2 являются координатами, а eos - бинарным значением 0 или 1, где 1 означает конец штриха.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firstLine="720"/>
        <w:contextualSpacing w:val="0"/>
        <w:rPr>
          <w:b w:val="1"/>
          <w:sz w:val="24"/>
          <w:szCs w:val="24"/>
        </w:rPr>
      </w:pPr>
      <w:bookmarkStart w:colFirst="0" w:colLast="0" w:name="_bcxnphwbetgh" w:id="5"/>
      <w:bookmarkEnd w:id="5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О</w:t>
      </w:r>
      <w:r w:rsidDel="00000000" w:rsidR="00000000" w:rsidRPr="00000000">
        <w:rPr>
          <w:b w:val="1"/>
          <w:sz w:val="24"/>
          <w:szCs w:val="24"/>
          <w:rtl w:val="0"/>
        </w:rPr>
        <w:t xml:space="preserve">писание экспериментов и полученные результаты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Полученные результаты свидетельствуют о том, что дискриминатор не предоставляет данные, которые позволяют генератору эффективно обучаться. По функции потерь видно, что начиная с некоторого момента генератор уже не способен создавать “правдоподобные” последовательности и это приводит к тому, что ошибка генератора уже после 500 итераций только увеличивается.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2533650"/>
            <wp:effectExtent b="0" l="0" r="0" t="0"/>
            <wp:docPr descr="loss_lot.png" id="4" name="image14.png"/>
            <a:graphic>
              <a:graphicData uri="http://schemas.openxmlformats.org/drawingml/2006/picture">
                <pic:pic>
                  <pic:nvPicPr>
                    <pic:cNvPr descr="loss_lot.png"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В свою очередь это приводит к тому, что генератор не выучивает нужные параметры распределения. Вывод после двух тысяч итераций выглядит приблизительно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57200"/>
            <wp:effectExtent b="0" l="0" r="0" t="0"/>
            <wp:docPr descr="iter-2000-l-You_know_n.png" id="9" name="image19.png"/>
            <a:graphic>
              <a:graphicData uri="http://schemas.openxmlformats.org/drawingml/2006/picture">
                <pic:pic>
                  <pic:nvPicPr>
                    <pic:cNvPr descr="iter-2000-l-You_know_n.png"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435100"/>
            <wp:effectExtent b="0" l="0" r="0" t="0"/>
            <wp:docPr descr="iter-2000-w-You_know_n.png" id="8" name="image18.png"/>
            <a:graphic>
              <a:graphicData uri="http://schemas.openxmlformats.org/drawingml/2006/picture">
                <pic:pic>
                  <pic:nvPicPr>
                    <pic:cNvPr descr="iter-2000-w-You_know_n.png"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 графикам, описывающим поведение механизма внимания можно судить, что модель не может корректно определить, какую часть текста он создает в данный момент.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firstLine="720"/>
        <w:contextualSpacing w:val="0"/>
        <w:rPr>
          <w:b w:val="1"/>
          <w:sz w:val="24"/>
          <w:szCs w:val="24"/>
        </w:rPr>
      </w:pPr>
      <w:bookmarkStart w:colFirst="0" w:colLast="0" w:name="_bq44cs15yo8m" w:id="6"/>
      <w:bookmarkEnd w:id="6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Ч</w:t>
      </w:r>
      <w:r w:rsidDel="00000000" w:rsidR="00000000" w:rsidRPr="00000000">
        <w:rPr>
          <w:b w:val="1"/>
          <w:sz w:val="24"/>
          <w:szCs w:val="24"/>
          <w:rtl w:val="0"/>
        </w:rPr>
        <w:t xml:space="preserve">то делать дальше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Основная задача чтобы</w:t>
      </w:r>
      <w:r w:rsidDel="00000000" w:rsidR="00000000" w:rsidRPr="00000000">
        <w:rPr>
          <w:rtl w:val="0"/>
        </w:rPr>
        <w:t xml:space="preserve"> начать получать удчаные результаты - сделать генератор более мощным. Этого можно попытаться достичь с помощью (Press et al., 2017). Однако введение Curriculum Learning потребует изменения работы механизма внимания, так как в существующей имплементации он не может работать менее, чем с 25 точками.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gif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6.gif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arxiv.org/abs/1611.09904" TargetMode="External"/><Relationship Id="rId15" Type="http://schemas.openxmlformats.org/officeDocument/2006/relationships/image" Target="media/image17.png"/><Relationship Id="rId14" Type="http://schemas.openxmlformats.org/officeDocument/2006/relationships/hyperlink" Target="http://www.fki.inf.unibe.ch/databases/iam-handwriting-database" TargetMode="External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hyperlink" Target="https://greydanus.github.io/2016/08/21/handwriting/" TargetMode="External"/><Relationship Id="rId19" Type="http://schemas.openxmlformats.org/officeDocument/2006/relationships/image" Target="media/image18.png"/><Relationship Id="rId6" Type="http://schemas.openxmlformats.org/officeDocument/2006/relationships/hyperlink" Target="https://arxiv.org/abs/1308.0850" TargetMode="External"/><Relationship Id="rId18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hyperlink" Target="https://arxiv.org/abs/1706.01399" TargetMode="External"/></Relationships>
</file>