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5F01" w14:textId="77777777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t>1. Planteamiento del Problema</w:t>
      </w:r>
    </w:p>
    <w:p w14:paraId="43F39051" w14:textId="77777777" w:rsidR="00D7709E" w:rsidRPr="00D7709E" w:rsidRDefault="00D7709E" w:rsidP="00D7709E">
      <w:r w:rsidRPr="00D7709E">
        <w:t>En Colombia, la contratación pública es uno de los principales mecanismos de inversión social y desarrollo territorial. Sin embargo, persisten dudas sobre si los recursos adjudicados mediante contratación pública se orientan de forma equitativa hacia las regiones más vulnerables, o si, por el contrario, existe concentración en ciertos territorios y actores económicos.</w:t>
      </w:r>
    </w:p>
    <w:p w14:paraId="71F43CED" w14:textId="77777777" w:rsidR="00D7709E" w:rsidRPr="00D7709E" w:rsidRDefault="00D7709E" w:rsidP="00D7709E">
      <w:r w:rsidRPr="00D7709E">
        <w:t xml:space="preserve">El reto es integrar datos </w:t>
      </w:r>
      <w:r w:rsidRPr="00D7709E">
        <w:rPr>
          <w:i/>
          <w:iCs/>
        </w:rPr>
        <w:t>de gasto público (SECOP II</w:t>
      </w:r>
      <w:r w:rsidRPr="00D7709E">
        <w:t xml:space="preserve">) con </w:t>
      </w:r>
      <w:r w:rsidRPr="00D7709E">
        <w:rPr>
          <w:i/>
          <w:iCs/>
        </w:rPr>
        <w:t>indicadores de población y condiciones socioeconómicas (DANE – Personas 2018)</w:t>
      </w:r>
      <w:r w:rsidRPr="00D7709E">
        <w:t xml:space="preserve"> para analizar si la inversión pública en contratos está alineada con las necesidades sociales y económicas de la población.</w:t>
      </w:r>
    </w:p>
    <w:p w14:paraId="41D25791" w14:textId="5B73BD1A" w:rsidR="00D7709E" w:rsidRPr="00D7709E" w:rsidRDefault="00D7709E" w:rsidP="00D7709E"/>
    <w:p w14:paraId="3D763F1A" w14:textId="77777777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t>2. Pregunta de Investigación</w:t>
      </w:r>
    </w:p>
    <w:p w14:paraId="7C5F91B9" w14:textId="77777777" w:rsidR="00D7709E" w:rsidRPr="00D7709E" w:rsidRDefault="00D7709E" w:rsidP="00D7709E">
      <w:r w:rsidRPr="00D7709E">
        <w:t>¿En qué medida la contratación pública registrada en SECOP II contribuye a reducir las desigualdades socioeconómicas identificadas en los datos del DANE, y cómo se distribuyen los contratos respecto a la vulnerabilidad y características de la población en los territorios?</w:t>
      </w:r>
    </w:p>
    <w:p w14:paraId="796658C5" w14:textId="77777777" w:rsidR="00D7709E" w:rsidRPr="00D7709E" w:rsidRDefault="00D7709E" w:rsidP="00D7709E">
      <w:r w:rsidRPr="00D7709E">
        <w:pict w14:anchorId="1B87D683">
          <v:rect id="_x0000_i1050" style="width:0;height:1.5pt" o:hralign="center" o:hrstd="t" o:hr="t" fillcolor="#a0a0a0" stroked="f"/>
        </w:pict>
      </w:r>
    </w:p>
    <w:p w14:paraId="6668736D" w14:textId="77777777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t>3. Objetivos</w:t>
      </w:r>
    </w:p>
    <w:p w14:paraId="50211229" w14:textId="022A836A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t xml:space="preserve"> Objetivo General</w:t>
      </w:r>
    </w:p>
    <w:p w14:paraId="1FC28883" w14:textId="77777777" w:rsidR="00D7709E" w:rsidRPr="00D7709E" w:rsidRDefault="00D7709E" w:rsidP="00D7709E">
      <w:r w:rsidRPr="00D7709E">
        <w:t>Evaluar la relación entre la distribución territorial de la contratación pública (SECOP II) y las condiciones socioeconómicas de la población (DANE) para analizar la equidad y eficacia del gasto público en Colombia.</w:t>
      </w:r>
    </w:p>
    <w:p w14:paraId="04FBC65C" w14:textId="03270F9E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t>Objetivos Específicos</w:t>
      </w:r>
    </w:p>
    <w:p w14:paraId="49F576D0" w14:textId="77777777" w:rsidR="00D7709E" w:rsidRPr="00D7709E" w:rsidRDefault="00D7709E" w:rsidP="00D7709E">
      <w:pPr>
        <w:numPr>
          <w:ilvl w:val="0"/>
          <w:numId w:val="1"/>
        </w:numPr>
      </w:pPr>
      <w:r w:rsidRPr="00D7709E">
        <w:t>Caracterizar los contratos del SECOP II por ubicación, sector, tipo y monto.</w:t>
      </w:r>
    </w:p>
    <w:p w14:paraId="68DBD6A9" w14:textId="77777777" w:rsidR="00D7709E" w:rsidRPr="00D7709E" w:rsidRDefault="00D7709E" w:rsidP="00D7709E">
      <w:pPr>
        <w:numPr>
          <w:ilvl w:val="0"/>
          <w:numId w:val="1"/>
        </w:numPr>
      </w:pPr>
      <w:r w:rsidRPr="00D7709E">
        <w:t>Describir los principales indicadores socioeconómicos (ingresos, educación, empleo) por departamento/municipio con la base del DANE.</w:t>
      </w:r>
    </w:p>
    <w:p w14:paraId="54C70E13" w14:textId="77777777" w:rsidR="00D7709E" w:rsidRPr="00D7709E" w:rsidRDefault="00D7709E" w:rsidP="00D7709E">
      <w:pPr>
        <w:numPr>
          <w:ilvl w:val="0"/>
          <w:numId w:val="1"/>
        </w:numPr>
      </w:pPr>
      <w:r w:rsidRPr="00D7709E">
        <w:t>Integrar ambos datasets para generar indicadores de correlación entre gasto público contratado y necesidades socioeconómicas.</w:t>
      </w:r>
    </w:p>
    <w:p w14:paraId="7373D254" w14:textId="77777777" w:rsidR="00D7709E" w:rsidRPr="00D7709E" w:rsidRDefault="00D7709E" w:rsidP="00D7709E">
      <w:pPr>
        <w:numPr>
          <w:ilvl w:val="0"/>
          <w:numId w:val="1"/>
        </w:numPr>
      </w:pPr>
      <w:r w:rsidRPr="00D7709E">
        <w:t>Detectar brechas territoriales, identificando regiones con alta vulnerabilidad y baja inversión en contratos.</w:t>
      </w:r>
    </w:p>
    <w:p w14:paraId="15E86236" w14:textId="1FD84758" w:rsidR="00D7709E" w:rsidRPr="00D7709E" w:rsidRDefault="00D7709E" w:rsidP="00D7709E"/>
    <w:p w14:paraId="0F0C7103" w14:textId="77777777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lastRenderedPageBreak/>
        <w:t>4. Justificación</w:t>
      </w:r>
    </w:p>
    <w:p w14:paraId="6B5826D3" w14:textId="77777777" w:rsidR="00D7709E" w:rsidRPr="00D7709E" w:rsidRDefault="00D7709E" w:rsidP="00D7709E">
      <w:pPr>
        <w:numPr>
          <w:ilvl w:val="0"/>
          <w:numId w:val="2"/>
        </w:numPr>
      </w:pPr>
      <w:r w:rsidRPr="00D7709E">
        <w:t>La integración de datos permite evaluar no solo cuánto se gasta, sino cómo ese gasto impacta en contextos socioeconómicos específicos.</w:t>
      </w:r>
    </w:p>
    <w:p w14:paraId="2FD66956" w14:textId="77777777" w:rsidR="00D7709E" w:rsidRPr="00D7709E" w:rsidRDefault="00D7709E" w:rsidP="00D7709E">
      <w:pPr>
        <w:numPr>
          <w:ilvl w:val="0"/>
          <w:numId w:val="2"/>
        </w:numPr>
      </w:pPr>
      <w:r w:rsidRPr="00D7709E">
        <w:t>Esto aporta a discusiones sobre política pública, equidad regional y transparencia.</w:t>
      </w:r>
    </w:p>
    <w:p w14:paraId="730542F6" w14:textId="23A3540C" w:rsidR="00D7709E" w:rsidRPr="00D7709E" w:rsidRDefault="00D7709E" w:rsidP="00D7709E"/>
    <w:p w14:paraId="2BE6BA59" w14:textId="77777777" w:rsidR="00D7709E" w:rsidRPr="00D7709E" w:rsidRDefault="00D7709E" w:rsidP="00D7709E">
      <w:pPr>
        <w:rPr>
          <w:b/>
          <w:bCs/>
        </w:rPr>
      </w:pPr>
      <w:r w:rsidRPr="00D7709E">
        <w:rPr>
          <w:b/>
          <w:bCs/>
        </w:rPr>
        <w:t>5. Metodología</w:t>
      </w:r>
    </w:p>
    <w:p w14:paraId="4D87C039" w14:textId="77777777" w:rsidR="00D7709E" w:rsidRPr="00D7709E" w:rsidRDefault="00D7709E" w:rsidP="00D7709E">
      <w:pPr>
        <w:numPr>
          <w:ilvl w:val="0"/>
          <w:numId w:val="3"/>
        </w:numPr>
      </w:pPr>
      <w:r w:rsidRPr="00D7709E">
        <w:rPr>
          <w:b/>
          <w:bCs/>
        </w:rPr>
        <w:t>Fuentes de datos</w:t>
      </w:r>
    </w:p>
    <w:p w14:paraId="6BE62704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SECOP II (Contratos activos, vía API SODA).</w:t>
      </w:r>
    </w:p>
    <w:p w14:paraId="7773BC43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DANE – Personas 2018 (encuesta de hogares y personas).</w:t>
      </w:r>
    </w:p>
    <w:p w14:paraId="2E0A4144" w14:textId="77777777" w:rsidR="00D7709E" w:rsidRPr="00D7709E" w:rsidRDefault="00D7709E" w:rsidP="00D7709E">
      <w:pPr>
        <w:numPr>
          <w:ilvl w:val="0"/>
          <w:numId w:val="3"/>
        </w:numPr>
      </w:pPr>
      <w:r w:rsidRPr="00D7709E">
        <w:rPr>
          <w:b/>
          <w:bCs/>
        </w:rPr>
        <w:t>Unidades de análisis</w:t>
      </w:r>
    </w:p>
    <w:p w14:paraId="5A7688F8" w14:textId="4BDC0303" w:rsidR="00D7709E" w:rsidRPr="00D7709E" w:rsidRDefault="00D7709E" w:rsidP="00D7709E">
      <w:pPr>
        <w:numPr>
          <w:ilvl w:val="1"/>
          <w:numId w:val="3"/>
        </w:numPr>
      </w:pPr>
      <w:r w:rsidRPr="00D7709E">
        <w:t>Territorios: Departamentos.</w:t>
      </w:r>
    </w:p>
    <w:p w14:paraId="107185F0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Sectores: Salud, educación, infraestructura, etc.</w:t>
      </w:r>
    </w:p>
    <w:p w14:paraId="6E2BF49E" w14:textId="77777777" w:rsidR="00D7709E" w:rsidRPr="00D7709E" w:rsidRDefault="00D7709E" w:rsidP="00D7709E">
      <w:pPr>
        <w:numPr>
          <w:ilvl w:val="0"/>
          <w:numId w:val="3"/>
        </w:numPr>
      </w:pPr>
      <w:r w:rsidRPr="00D7709E">
        <w:rPr>
          <w:b/>
          <w:bCs/>
        </w:rPr>
        <w:t>Técnicas de análisis</w:t>
      </w:r>
    </w:p>
    <w:p w14:paraId="27544697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Cruce territorial de indicadores (monto de contratación vs indicadores socioeconómicos).</w:t>
      </w:r>
    </w:p>
    <w:p w14:paraId="6724C5A0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Índices de desigualdad (Gini, concentración de contratos).</w:t>
      </w:r>
    </w:p>
    <w:p w14:paraId="08BE82DD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Visualización con mapas comparativos (contratos vs vulnerabilidad social).</w:t>
      </w:r>
    </w:p>
    <w:p w14:paraId="0FAF15CE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Modelos de regresión: monto de contratación como variable dependiente, condiciones socioeconómicas como variables explicativas.</w:t>
      </w:r>
    </w:p>
    <w:p w14:paraId="4AE4382F" w14:textId="77777777" w:rsidR="00D7709E" w:rsidRPr="00D7709E" w:rsidRDefault="00D7709E" w:rsidP="00D7709E">
      <w:pPr>
        <w:numPr>
          <w:ilvl w:val="0"/>
          <w:numId w:val="3"/>
        </w:numPr>
      </w:pPr>
      <w:r w:rsidRPr="00D7709E">
        <w:rPr>
          <w:b/>
          <w:bCs/>
        </w:rPr>
        <w:t>Herramientas</w:t>
      </w:r>
    </w:p>
    <w:p w14:paraId="304C2D54" w14:textId="77777777" w:rsidR="00D7709E" w:rsidRPr="00D7709E" w:rsidRDefault="00D7709E" w:rsidP="00D7709E">
      <w:pPr>
        <w:numPr>
          <w:ilvl w:val="1"/>
          <w:numId w:val="3"/>
        </w:numPr>
      </w:pPr>
      <w:r w:rsidRPr="00D7709E">
        <w:t>Python/R para limpieza, integración y análisis estadístico.</w:t>
      </w:r>
    </w:p>
    <w:p w14:paraId="7573C994" w14:textId="526C5BD6" w:rsidR="00D7709E" w:rsidRPr="00D7709E" w:rsidRDefault="00D7709E" w:rsidP="00D7709E">
      <w:pPr>
        <w:numPr>
          <w:ilvl w:val="1"/>
          <w:numId w:val="3"/>
        </w:numPr>
      </w:pPr>
      <w:r w:rsidRPr="00D7709E">
        <w:t>Power BI para visualización interactiva.</w:t>
      </w:r>
    </w:p>
    <w:p w14:paraId="21F5226C" w14:textId="77777777" w:rsidR="00881593" w:rsidRDefault="00881593"/>
    <w:sectPr w:rsidR="0088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105"/>
    <w:multiLevelType w:val="multilevel"/>
    <w:tmpl w:val="E48A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35A85"/>
    <w:multiLevelType w:val="multilevel"/>
    <w:tmpl w:val="C8DC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54679"/>
    <w:multiLevelType w:val="multilevel"/>
    <w:tmpl w:val="8E1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439666">
    <w:abstractNumId w:val="1"/>
  </w:num>
  <w:num w:numId="2" w16cid:durableId="2097901228">
    <w:abstractNumId w:val="2"/>
  </w:num>
  <w:num w:numId="3" w16cid:durableId="203857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9E"/>
    <w:rsid w:val="00804401"/>
    <w:rsid w:val="00881593"/>
    <w:rsid w:val="00CB09AF"/>
    <w:rsid w:val="00D7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D4BA"/>
  <w15:chartTrackingRefBased/>
  <w15:docId w15:val="{F8460CBF-74CD-4A7A-81C9-5406975D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0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0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0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0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0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0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 Umbacía Ramírez</dc:creator>
  <cp:keywords/>
  <dc:description/>
  <cp:lastModifiedBy>Ingrid  Umbacía Ramírez</cp:lastModifiedBy>
  <cp:revision>1</cp:revision>
  <dcterms:created xsi:type="dcterms:W3CDTF">2025-08-24T17:40:00Z</dcterms:created>
  <dcterms:modified xsi:type="dcterms:W3CDTF">2025-08-24T17:44:00Z</dcterms:modified>
</cp:coreProperties>
</file>