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10.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frontcover_header1.xml" ContentType="application/vnd.openxmlformats-officedocument.wordprocessingml.header+xml"/>
  <Override PartName="/word/frontcover_header2.xml" ContentType="application/vnd.openxmlformats-officedocument.wordprocessingml.header+xml"/>
  <Override PartName="/word/frontcover_footer1.xml" ContentType="application/vnd.openxmlformats-officedocument.wordprocessingml.footer+xml"/>
  <Override PartName="/word/frontcover_footer2.xml" ContentType="application/vnd.openxmlformats-officedocument.wordprocessingml.footer+xml"/>
  <Override PartName="/word/frontcover_header3.xml" ContentType="application/vnd.openxmlformats-officedocument.wordprocessingml.header+xml"/>
  <Override PartName="/word/frontcover_footer3.xml" ContentType="application/vnd.openxmlformats-officedocument.wordprocessingml.footer+xml"/>
  <Override PartName="/word/frontcover_header4.xml" ContentType="application/vnd.openxmlformats-officedocument.wordprocessingml.header+xml"/>
  <Override PartName="/word/frontcover_header5.xml" ContentType="application/vnd.openxmlformats-officedocument.wordprocessingml.header+xml"/>
  <Override PartName="/word/frontcover_footer4.xml" ContentType="application/vnd.openxmlformats-officedocument.wordprocessingml.footer+xml"/>
  <Override PartName="/word/frontcover_footer5.xml" ContentType="application/vnd.openxmlformats-officedocument.wordprocessingml.footer+xml"/>
  <Override PartName="/word/frontcover_header6.xml" ContentType="application/vnd.openxmlformats-officedocument.wordprocessingml.header+xml"/>
  <Override PartName="/word/frontcover_footer6.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587A8" w14:textId="77777777"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FrontCoverrId7">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FrontCoverrId8"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FrontCoverrId9">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FrontCoverrId10">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14:paraId="11C2176B" w14:textId="77777777" w:rsidR="005A1352" w:rsidRPr="003C1A5E" w:rsidRDefault="005A1352" w:rsidP="005A1352">
      <w:pPr>
        <w:widowControl w:val="0"/>
        <w:snapToGrid w:val="0"/>
        <w:spacing w:line="312" w:lineRule="auto"/>
        <w:ind w:firstLine="721"/>
        <w:jc w:val="center"/>
        <w:rPr>
          <w:rFonts w:ascii="华文中宋" w:eastAsia="华文中宋" w:hAnsi="华文中宋"/>
          <w:b/>
          <w:color w:val="000000"/>
          <w:sz w:val="36"/>
          <w:szCs w:val="36"/>
        </w:rPr>
      </w:pPr>
    </w:p>
    <w:p w14:paraId="5E09201D" w14:textId="77777777" w:rsidR="005A1352" w:rsidRPr="000331B1" w:rsidRDefault="005A1352" w:rsidP="005A1352">
      <w:pPr>
        <w:widowControl w:val="0"/>
        <w:spacing w:line="20" w:lineRule="atLeast"/>
        <w:ind w:firstLine="721"/>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14:paraId="1F21D3E0"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14:paraId="6FC9FBF5" w14:textId="77777777" w:rsidR="005A1352" w:rsidRPr="000331B1" w:rsidRDefault="005A1352" w:rsidP="005A1352">
      <w:pPr>
        <w:widowControl w:val="0"/>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32D3E010" w14:textId="77777777"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14:paraId="1DD9E6EA" w14:textId="77777777" w:rsidTr="00814BA5">
        <w:trPr>
          <w:trHeight w:val="1134"/>
          <w:jc w:val="center"/>
        </w:trPr>
        <w:tc>
          <w:tcPr>
            <w:tcW w:w="1842" w:type="dxa"/>
            <w:tcBorders>
              <w:bottom w:val="single" w:sz="12" w:space="0" w:color="auto"/>
            </w:tcBorders>
            <w:vAlign w:val="bottom"/>
          </w:tcPr>
          <w:p w14:paraId="05479B9C"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14:paraId="27296253"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p w14:paraId="79ADDBE5" w14:textId="77777777"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14:paraId="4D789AFF" w14:textId="77777777" w:rsidTr="00814BA5">
        <w:trPr>
          <w:trHeight w:val="1134"/>
          <w:jc w:val="center"/>
        </w:trPr>
        <w:tc>
          <w:tcPr>
            <w:tcW w:w="1842" w:type="dxa"/>
            <w:tcBorders>
              <w:top w:val="single" w:sz="12" w:space="0" w:color="auto"/>
              <w:bottom w:val="single" w:sz="12" w:space="0" w:color="auto"/>
            </w:tcBorders>
            <w:vAlign w:val="center"/>
          </w:tcPr>
          <w:p w14:paraId="4B7C694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14:paraId="7EDF0966" w14:textId="77777777"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14:paraId="00053F41" w14:textId="77777777" w:rsidTr="00814BA5">
        <w:trPr>
          <w:trHeight w:val="625"/>
          <w:jc w:val="center"/>
        </w:trPr>
        <w:tc>
          <w:tcPr>
            <w:tcW w:w="1842" w:type="dxa"/>
            <w:vMerge w:val="restart"/>
            <w:tcBorders>
              <w:top w:val="single" w:sz="12" w:space="0" w:color="auto"/>
            </w:tcBorders>
            <w:vAlign w:val="center"/>
          </w:tcPr>
          <w:p w14:paraId="26DEF5BD"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14:paraId="528629FA"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14:paraId="34A677B8" w14:textId="77777777" w:rsidTr="00814BA5">
        <w:trPr>
          <w:trHeight w:val="625"/>
          <w:jc w:val="center"/>
        </w:trPr>
        <w:tc>
          <w:tcPr>
            <w:tcW w:w="1842" w:type="dxa"/>
            <w:vMerge/>
            <w:vAlign w:val="center"/>
          </w:tcPr>
          <w:p w14:paraId="64585583"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14:paraId="2BD56593"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14:paraId="61419F1B" w14:textId="77777777" w:rsidTr="00814BA5">
        <w:trPr>
          <w:trHeight w:val="625"/>
          <w:jc w:val="center"/>
        </w:trPr>
        <w:tc>
          <w:tcPr>
            <w:tcW w:w="1842" w:type="dxa"/>
            <w:vMerge/>
            <w:vAlign w:val="center"/>
          </w:tcPr>
          <w:p w14:paraId="714B93F9" w14:textId="77777777"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14:paraId="7B78B841" w14:textId="77777777"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proofErr w:type="gramStart"/>
            <w:r w:rsidRPr="00A106A8">
              <w:rPr>
                <w:rFonts w:ascii="Calibri" w:hAnsi="Calibri" w:cs="Calibri"/>
                <w:b/>
                <w:sz w:val="36"/>
                <w:szCs w:val="36"/>
              </w:rPr>
              <w:t>刘声健</w:t>
            </w:r>
            <w:proofErr w:type="gramEnd"/>
          </w:p>
        </w:tc>
      </w:tr>
    </w:tbl>
    <w:p w14:paraId="2D81B4A3" w14:textId="77777777" w:rsidR="005A1352" w:rsidRDefault="005A1352" w:rsidP="005A1352">
      <w:pPr>
        <w:sectPr w:rsidR="005A1352" w:rsidSect="00472CBB">
          <w:headerReference w:type="even" r:id="rIdFrontCoverrId11"/>
          <w:headerReference w:type="default" r:id="rIdFrontCoverrId12"/>
          <w:footerReference w:type="even" r:id="rIdFrontCoverrId13"/>
          <w:footerReference w:type="default" r:id="rIdFrontCoverrId14"/>
          <w:headerReference w:type="first" r:id="rIdFrontCoverrId15"/>
          <w:footerReference w:type="first" r:id="rIdFrontCoverrId16"/>
          <w:pgSz w:w="11906" w:h="16838"/>
          <w:pgMar w:top="1418" w:right="1418" w:bottom="1418" w:left="1418" w:header="851" w:footer="992" w:gutter="0"/>
          <w:cols w:space="425"/>
          <w:docGrid w:linePitch="326"/>
        </w:sectPr>
      </w:pPr>
    </w:p>
    <w:p w14:paraId="63FBA548" w14:textId="77777777" w:rsidR="005A1352" w:rsidRPr="000331B1" w:rsidRDefault="005A1352" w:rsidP="005A1352">
      <w:pPr>
        <w:keepNext/>
        <w:pageBreakBefore/>
        <w:spacing w:line="20" w:lineRule="atLeast"/>
        <w:ind w:firstLine="721"/>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14:paraId="4800B3B7"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14:paraId="5DFB5749" w14:textId="77777777" w:rsidR="005A1352" w:rsidRPr="000331B1" w:rsidRDefault="005A1352" w:rsidP="005A1352">
      <w:pPr>
        <w:keepNext/>
        <w:spacing w:line="20" w:lineRule="atLeast"/>
        <w:ind w:firstLine="881"/>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14:paraId="0E506344" w14:textId="77777777" w:rsidR="005A1352" w:rsidRDefault="005A1352" w:rsidP="005A1352">
      <w:pPr>
        <w:spacing w:line="360" w:lineRule="auto"/>
        <w:ind w:firstLine="560"/>
        <w:jc w:val="left"/>
        <w:rPr>
          <w:rFonts w:ascii="宋体" w:hAnsi="宋体"/>
          <w:sz w:val="28"/>
        </w:rPr>
      </w:pPr>
    </w:p>
    <w:p w14:paraId="3CFCCFB7" w14:textId="77777777"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14:paraId="49B9792B" w14:textId="77777777" w:rsidR="005A1352" w:rsidRDefault="005A1352" w:rsidP="005A1352">
      <w:pPr>
        <w:widowControl w:val="0"/>
        <w:spacing w:line="360" w:lineRule="auto"/>
        <w:jc w:val="center"/>
      </w:pPr>
    </w:p>
    <w:p w14:paraId="6B6A50B8" w14:textId="77777777" w:rsidR="005A1352" w:rsidRDefault="005A1352" w:rsidP="005A1352">
      <w:pPr>
        <w:spacing w:line="360" w:lineRule="auto"/>
        <w:ind w:firstLine="720"/>
        <w:jc w:val="left"/>
        <w:rPr>
          <w:rFonts w:ascii="隶书" w:eastAsia="隶书" w:hAnsi="宋体"/>
          <w:sz w:val="36"/>
        </w:rPr>
      </w:pPr>
    </w:p>
    <w:p w14:paraId="68A78479" w14:textId="77777777"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14:paraId="7D9209DE" w14:textId="77777777" w:rsidR="005A1352" w:rsidRDefault="005A1352" w:rsidP="005A1352">
      <w:pPr>
        <w:spacing w:before="60" w:after="60"/>
      </w:pPr>
    </w:p>
    <w:p w14:paraId="669189C6" w14:textId="77777777" w:rsidR="005A1352" w:rsidRDefault="005A1352" w:rsidP="005A1352"/>
    <w:p w14:paraId="785F6225" w14:textId="77777777" w:rsidR="005A1352" w:rsidRDefault="005A1352" w:rsidP="005A1352"/>
    <w:p w14:paraId="7E4510E3" w14:textId="77777777" w:rsidR="005A1352" w:rsidRPr="005D4AFA" w:rsidRDefault="005A1352" w:rsidP="005A1352"/>
    <w:p w14:paraId="3AA5C096" w14:textId="77777777" w:rsidR="005A1352" w:rsidRDefault="005A1352" w:rsidP="005A1352">
      <w:pPr>
        <w:spacing w:line="360" w:lineRule="auto"/>
        <w:jc w:val="left"/>
      </w:pPr>
      <w:r>
        <w:t>关键词：</w:t>
      </w:r>
    </w:p>
    <w:p w14:paraId="44616E71" w14:textId="77777777" w:rsidR="00C27A75" w:rsidRDefault="00C27A75" w:rsidP="00581009">
      <w:pPr>
        <w:sectPr w:rsidR="00C27A75">
          <w:headerReference w:type="even" r:id="rIdFrontCoverrId17"/>
          <w:headerReference w:type="default" r:id="rIdFrontCoverrId18"/>
          <w:footerReference w:type="even" r:id="rIdFrontCoverrId19"/>
          <w:footerReference w:type="default" r:id="rIdFrontCoverrId20"/>
          <w:headerReference w:type="first" r:id="rIdFrontCoverrId21"/>
          <w:footerReference w:type="first" r:id="rIdFrontCoverrId22"/>
          <w:pgSz w:w="11906" w:h="16838"/>
          <w:pgMar w:top="1417" w:right="1417" w:bottom="1417" w:left="1417" w:header="850" w:footer="992" w:gutter="0"/>
          <w:cols w:space="720"/>
          <w:formProt w:val="0"/>
          <w:docGrid w:linePitch="326"/>
        </w:sectPr>
      </w:pPr>
    </w:p>
    <w:bookmarkStart w:id="79" w:name="问题重述"/>
    <w:p>
      <w:pPr>
        <w:pStyle w:val="1"/>
        <w:keepNext/>
        <w:keepLines/>
        <w:numPr>
          <w:ilvl w:val="0"/>
          <w:numId w:val="21"/>
        </w:numPr>
      </w:pPr>
      <w:r>
        <w:rPr>
          <w:rFonts w:hint="eastAsia"/>
        </w:rPr>
        <w:t xml:space="preserve">问题重述</w:t>
      </w:r>
      <w:fldSimple w:instr=" SEQ PaperChapter \r 1 \h ">
        <w:r>
          <w:rPr>
            <w:vanish/>
          </w:rPr>
          <w:t xml:space="preserve"/>
        </w:r>
      </w:fldSimple>
    </w:p>
    <w:bookmarkStart w:id="77" w:name="问题背景"/>
    <w:p>
      <w:pPr>
        <w:pStyle w:val="2"/>
        <w:keepNext/>
        <w:keepLines/>
        <w:numPr>
          <w:ilvl w:val="1"/>
          <w:numId w:val="21"/>
        </w:numPr>
      </w:pPr>
      <w:r>
        <w:rPr>
          <w:rFonts w:hint="eastAsia"/>
        </w:rPr>
        <w:t xml:space="preserve">问题背景</w:t>
      </w:r>
    </w:p>
    <w:p>
      <w:pPr>
        <w:pStyle w:val="FrontBody"/>
      </w:pPr>
      <w:r>
        <w:rPr/>
        <w:t xml:space="preserve">大语言模型的训练需要在参数规模、训练数据量和数据质量之间分配有限算力。增加参数与训练</w:t>
      </w:r>
      <w:r>
        <w:t xml:space="preserve"> Token </w:t>
      </w:r>
      <w:r>
        <w:rPr/>
        <w:t xml:space="preserve">数通常能降低验证损失，但数据清洗和质量提升同样消耗资源，较长的上下文窗口还会增加注意力开销。领域配比则决定训练数据在不同来源之间的分配。因而，资源配置既要比较规模扩张与质量投入的收益，也要考虑配比变化和上下文长度带来的影响。</w:t>
      </w:r>
    </w:p>
    <w:p>
      <w:pPr>
        <w:pStyle w:val="FrontBody"/>
      </w:pPr>
      <w:r>
        <w:rPr/>
        <w:t xml:space="preserve">经典标度律以参数量和训练量描述损失变化。以十亿参数和十亿</w:t>
      </w:r>
      <w:r>
        <w:t xml:space="preserve"> Token </w:t>
      </w:r>
      <w:r>
        <w:rPr/>
        <w:t xml:space="preserve">为单位，分别记二者为</w:t>
      </w:r>
      <w:r>
        <w:t xml:space="preserve"> </w:t>
      </w:r>
      <m:oMath>
        <m:sSub>
          <m:e>
            <m:r>
              <m:t>N</m:t>
            </m:r>
          </m:e>
          <m:sub>
            <m:r>
              <m:t>B</m:t>
            </m:r>
          </m:sub>
        </m:sSub>
      </m:oMath>
      <w:r>
        <w:t xml:space="preserve">、</w:t>
      </w:r>
      <m:oMath>
        <m:sSub>
          <m:e>
            <m:r>
              <m:t>D</m:t>
            </m:r>
          </m:e>
          <m:sub>
            <m:r>
              <m:t>B</m:t>
            </m:r>
          </m:sub>
        </m:sSub>
      </m:oMath>
      <w:r>
        <w:rPr/>
        <w:t xml:space="preserve">，其基本形式为：</w:t>
      </w:r>
    </w:p>
    <w:p>
      <w:pPr>
        <w:pStyle w:val="FrontCaption"/>
        <w:tabs>
          <w:tab w:val="center" w:pos="4536"/>
          <w:tab w:val="right" w:pos="9072"/>
        </w:tabs>
        <w:jc w:val="left"/>
      </w:pPr>
      <w:r>
        <w:t xml:space="preserve">	</w:t>
      </w:r>
      <m:oMath>
        <m:r>
          <m:t>L</m:t>
        </m:r>
        <m:r>
          <m:rPr>
            <m:sty m:val="p"/>
          </m:rPr>
          <m:t>=</m:t>
        </m:r>
        <m:r>
          <m:t>E</m:t>
        </m:r>
        <m:r>
          <m:rPr>
            <m:sty m:val="p"/>
          </m:rPr>
          <m:t>+</m:t>
        </m:r>
        <m:r>
          <m:t>A</m:t>
        </m:r>
        <m:sSubSup>
          <m:e>
            <m:r>
              <m:t>N</m:t>
            </m:r>
          </m:e>
          <m:sub>
            <m:r>
              <m:t>B</m:t>
            </m:r>
          </m:sub>
          <m:sup>
            <m:r>
              <m:rPr>
                <m:sty m:val="p"/>
              </m:rPr>
              <m:t>−</m:t>
            </m:r>
            <m:r>
              <m:t>α</m:t>
            </m:r>
          </m:sup>
        </m:sSubSup>
        <m:r>
          <m:rPr>
            <m:sty m:val="p"/>
          </m:rPr>
          <m:t>+</m:t>
        </m:r>
        <m:r>
          <m:t>B</m:t>
        </m:r>
        <m:sSubSup>
          <m:e>
            <m:r>
              <m:t>D</m:t>
            </m:r>
          </m:e>
          <m:sub>
            <m:r>
              <m:t>B</m:t>
            </m:r>
          </m:sub>
          <m:sup>
            <m:r>
              <m:rPr>
                <m:sty m:val="p"/>
              </m:rPr>
              <m:t>−</m:t>
            </m:r>
            <m:r>
              <m:t>ν</m:t>
            </m:r>
          </m:sup>
        </m:sSubSup>
        <m:r>
          <m:rPr>
            <m:sty m:val="p"/>
          </m:rPr>
          <m:t>.</m:t>
        </m:r>
      </m:oMath>
      <w:r>
        <w:t xml:space="preserve">	(</w:t>
      </w:r>
      <w:fldSimple w:instr=" SEQ PaperChapter \c ">
        <w:r>
          <w:t xml:space="preserve">1</w:t>
        </w:r>
      </w:fldSimple>
      <w:r>
        <w:t xml:space="preserve">-</w:t>
      </w:r>
      <w:fldSimple w:instr=" SEQ PaperEquation \* ARABIC \r 1 ">
        <w:r>
          <w:t xml:space="preserve">1</w:t>
        </w:r>
      </w:fldSimple>
      <w:r>
        <w:t xml:space="preserve">)</w:t>
      </w:r>
    </w:p>
    <w:p>
      <w:pPr>
        <w:pStyle w:val="FrontBody"/>
      </w:pPr>
      <w:r>
        <w:rPr/>
        <w:t xml:space="preserve">其中，</w:t>
      </w:r>
      <m:oMath>
        <m:r>
          <m:t>E</m:t>
        </m:r>
      </m:oMath>
      <w:r>
        <w:t xml:space="preserve"> </w:t>
      </w:r>
      <w:r>
        <w:rPr/>
        <w:t xml:space="preserve">为不可约损失，另外两项分别描述参数规模和训练量不足对应的损失。该形式没有显式区分语料质量与来源结构。题目提供的质量信号、配比实验、训练轨迹和历史能力评测，可以用于补充这些因素；但各类数据的观测单位、质量刻度与评测口径不同，需要分别处理后再建立联系。</w:t>
      </w:r>
    </w:p>
    <w:bookmarkEnd w:id="77"/>
    <w:bookmarkStart w:id="78" w:name="问题内容"/>
    <w:p>
      <w:pPr>
        <w:pStyle w:val="2"/>
        <w:keepNext/>
        <w:keepLines/>
        <w:numPr>
          <w:ilvl w:val="1"/>
          <w:numId w:val="21"/>
        </w:numPr>
      </w:pPr>
      <w:r>
        <w:rPr>
          <w:rFonts w:hint="eastAsia"/>
        </w:rPr>
        <w:t xml:space="preserve">问题内容</w:t>
      </w:r>
    </w:p>
    <w:p>
      <w:pPr>
        <w:pStyle w:val="FrontBody"/>
      </w:pPr>
      <w:r>
        <w:rPr/>
        <w:t xml:space="preserve">问题一研究数据质量评价与领域配比响应。利用</w:t>
      </w:r>
      <w:r>
        <w:t xml:space="preserve"> A1—A3 </w:t>
      </w:r>
      <w:r>
        <w:rPr/>
        <w:t xml:space="preserve">的全部</w:t>
      </w:r>
      <w:r>
        <w:t xml:space="preserve"> 22 </w:t>
      </w:r>
      <w:r>
        <w:rPr/>
        <w:t xml:space="preserve">项质量信号构造综合质量评分，明确指标冲突的判据和处理方式，并在扩展数据上复核；利用</w:t>
      </w:r>
      <w:r>
        <w:t xml:space="preserve"> A4—A15 </w:t>
      </w:r>
      <w:r>
        <w:rPr/>
        <w:t xml:space="preserve">建立</w:t>
      </w:r>
      <w:r>
        <w:t xml:space="preserve"> 17 </w:t>
      </w:r>
      <w:r>
        <w:rPr/>
        <w:t xml:space="preserve">域训练份额与</w:t>
      </w:r>
      <w:r>
        <w:t xml:space="preserve"> 13 </w:t>
      </w:r>
      <w:r>
        <w:rPr/>
        <w:t xml:space="preserve">域验证损失的关系，在份额非负、总和为一的约束下分析领域调整及候选配方，通过检验集和外推表考察模型的适用范围。</w:t>
      </w:r>
    </w:p>
    <w:p>
      <w:pPr>
        <w:pStyle w:val="FrontBody"/>
      </w:pPr>
      <w:r>
        <w:rPr/>
        <w:t xml:space="preserve">问题二研究包含规模、质量和配比的广义标度律。承接第一问的质量表征与配比响应，引入参数量、训练量、数据质量和领域配比，估计损失模型并进行跨来源、跨尺度检验；分析各因素的边际作用，给出质量提升与规模扩张取得相同损失时的替代条件。</w:t>
      </w:r>
    </w:p>
    <w:p>
      <w:pPr>
        <w:pStyle w:val="FrontBody"/>
      </w:pPr>
      <w:r>
        <w:rPr/>
        <w:t xml:space="preserve">问题三研究算力约束下的资源配置。将基础训练、数据提质与注意力计算纳入共同预算，考察不同预算量级下参数量、训练量及质量投入的选择；比较配比方案、质量成本函数和外生上下文长度的影响，定义并检验最优策略是否发生结构性转移。</w:t>
      </w:r>
    </w:p>
    <w:p>
      <w:pPr>
        <w:pStyle w:val="FrontBody"/>
      </w:pPr>
      <w:r>
        <w:rPr/>
        <w:t xml:space="preserve">问题四研究历史能力增长与未来前沿。利用历史模型评测及训练元数据，区分规模扩张与非规模变化对能力增长的贡献；检查</w:t>
      </w:r>
      <w:r>
        <w:t xml:space="preserve"> Loss </w:t>
      </w:r>
      <w:r>
        <w:rPr/>
        <w:t xml:space="preserve">与</w:t>
      </w:r>
      <w:r>
        <w:t xml:space="preserve"> Benchmark </w:t>
      </w:r>
      <w:r>
        <w:rPr/>
        <w:t xml:space="preserve">得分的换算条件，并在算力增速放缓的情景下预测未来</w:t>
      </w:r>
      <w:r>
        <w:t xml:space="preserve"> 12 </w:t>
      </w:r>
      <w:r>
        <w:rPr/>
        <w:t xml:space="preserve">个月和</w:t>
      </w:r>
      <w:r>
        <w:t xml:space="preserve"> 24 </w:t>
      </w:r>
      <w:r>
        <w:rPr/>
        <w:t xml:space="preserve">个月的能力前沿，给出相应的不确定性与验证结果。</w:t>
      </w:r>
    </w:p>
    <w:bookmarkEnd w:id="78"/>
    <w:bookmarkEnd w:id="79"/>
    <w:bookmarkStart w:id="88" w:name="问题分析"/>
    <w:p>
      <w:pPr>
        <w:pStyle w:val="1"/>
        <w:keepNext/>
        <w:keepLines/>
        <w:pageBreakBefore/>
        <w:numPr>
          <w:ilvl w:val="0"/>
          <w:numId w:val="21"/>
        </w:numPr>
      </w:pPr>
      <w:r>
        <w:rPr>
          <w:rFonts w:hint="eastAsia"/>
        </w:rPr>
        <w:t xml:space="preserve">问题分析</w:t>
      </w:r>
      <w:fldSimple w:instr=" SEQ PaperChapter \r 2 \h ">
        <w:r>
          <w:rPr>
            <w:vanish/>
          </w:rPr>
          <w:t xml:space="preserve"/>
        </w:r>
      </w:fldSimple>
    </w:p>
    <w:bookmarkStart w:id="83" w:name="总体技术路线"/>
    <w:p>
      <w:pPr>
        <w:pStyle w:val="2"/>
        <w:keepNext/>
        <w:keepLines/>
        <w:numPr>
          <w:ilvl w:val="1"/>
          <w:numId w:val="21"/>
        </w:numPr>
      </w:pPr>
      <w:r>
        <w:rPr>
          <w:rFonts w:hint="eastAsia"/>
        </w:rPr>
        <w:t xml:space="preserve">总体技术路线</w:t>
      </w:r>
    </w:p>
    <w:p>
      <w:pPr>
        <w:pStyle w:val="FrontBody"/>
      </w:pPr>
      <w:r>
        <w:rPr/>
        <w:t xml:space="preserve">四问依次处理质量与配比的度量、损失响应的估计、预算下的资源选择，以及历史能力归因和未来前沿。第一问的质量评价与配比回归分别使用两类实验数据，两条支路独立估计，再通过领域映射形成后续接口。第二问将质量增量与配比响应接入经典规模项；第三问以该损失函数为目标，在三项成本的共同约束下求解；第四问承接规模响应和资源配置结果，结合历史评测建立能力模型。总体路线见图2-1。</w:t>
      </w:r>
    </w:p>
    <w:p xmlns:a="http://schemas.openxmlformats.org/drawingml/2006/main" xmlns:pic="http://schemas.openxmlformats.org/drawingml/2006/picture">
      <w:pPr>
        <w:pStyle w:val="FrontCaption"/>
        <w:keepNext/>
        <w:spacing w:before="0" w:after="0" w:line="240" w:lineRule="auto"/>
        <w:jc w:val="center"/>
      </w:pPr>
      <w:r>
        <w:drawing>
          <wp:inline>
            <wp:extent cx="5760000" cy="6149188"/>
            <wp:effectExtent b="0" l="0" r="0" t="0"/>
            <wp:docPr descr="总体技术路线" title="" id="10001" name="总体技术路线"/>
            <a:graphic>
              <a:graphicData uri="http://schemas.openxmlformats.org/drawingml/2006/picture">
                <pic:pic>
                  <pic:nvPicPr>
                    <pic:cNvPr descr="/Users/luochen/华为杯/F题/z备份_副本/FrontMatter/v0925/assets/总体技术路线.png" id="82" name="Picture"/>
                    <pic:cNvPicPr>
                      <a:picLocks noChangeArrowheads="1" noChangeAspect="1"/>
                    </pic:cNvPicPr>
                  </pic:nvPicPr>
                  <pic:blipFill>
                    <a:blip r:embed="rIdFrontRoute"/>
                    <a:stretch>
                      <a:fillRect/>
                    </a:stretch>
                  </pic:blipFill>
                  <pic:spPr bwMode="auto">
                    <a:xfrm>
                      <a:off x="0" y="0"/>
                      <a:ext cx="5760000" cy="6149188"/>
                    </a:xfrm>
                    <a:prstGeom prst="rect">
                      <a:avLst/>
                    </a:prstGeom>
                    <a:noFill/>
                    <a:ln w="9525">
                      <a:noFill/>
                      <a:headEnd/>
                      <a:tailEnd/>
                    </a:ln>
                  </pic:spPr>
                </pic:pic>
              </a:graphicData>
            </a:graphic>
          </wp:inline>
        </w:drawing>
      </w:r>
    </w:p>
    <w:p>
      <w:pPr>
        <w:pStyle w:val="FrontCaption"/>
        <w:jc w:val="center"/>
      </w:pPr>
      <w:r>
        <w:t xml:space="preserve">图</w:t>
      </w:r>
      <w:fldSimple w:instr=" SEQ PaperChapter \c ">
        <w:r>
          <w:t xml:space="preserve">2</w:t>
        </w:r>
      </w:fldSimple>
      <w:r>
        <w:t xml:space="preserve">-</w:t>
      </w:r>
      <w:fldSimple w:instr=" SEQ Paper图 \* ARABIC \r 1 ">
        <w:r>
          <w:t xml:space="preserve">1</w:t>
        </w:r>
      </w:fldSimple>
      <w:r>
        <w:t xml:space="preserve"> 总体技术路线</w:t>
      </w:r>
    </w:p>
    <w:p>
      <w:pPr>
        <w:pStyle w:val="FrontBody"/>
      </w:pPr>
      <w:r>
        <w:rPr/>
        <w:t xml:space="preserve">各问按照自身的观测单位检验模型。质量评分的扩展复核、配方检验、训练轨迹留出和历史能力回测分别回答不同问题；半合成与估算数据用于相应的响应分析或情景检查。Loss—能力桥接单独检验其可比性与取值范围，资源约束前沿采用历史样本估计的条件分位响应。</w:t>
      </w:r>
    </w:p>
    <w:bookmarkEnd w:id="83"/>
    <w:bookmarkStart w:id="84" w:name="问题一的分析"/>
    <w:p>
      <w:pPr>
        <w:pStyle w:val="2"/>
        <w:keepNext/>
        <w:keepLines/>
        <w:numPr>
          <w:ilvl w:val="1"/>
          <w:numId w:val="21"/>
        </w:numPr>
      </w:pPr>
      <w:r>
        <w:rPr>
          <w:rFonts w:hint="eastAsia"/>
        </w:rPr>
        <w:t xml:space="preserve">问题一的分析</w:t>
      </w:r>
    </w:p>
    <w:p>
      <w:pPr>
        <w:pStyle w:val="FrontBody"/>
      </w:pPr>
      <w:r>
        <w:rPr/>
        <w:t xml:space="preserve">质量评价首先要解决信号之间不可直接比较的问题。22</w:t>
      </w:r>
      <w:r>
        <w:t xml:space="preserve"> </w:t>
      </w:r>
      <w:r>
        <w:rPr/>
        <w:t xml:space="preserve">项指标既有标量也有分类评分输出，优劣方向、分布形状和篇幅影响各不相同。本文先按字段语义标量化并统一方向，对独特词占比和两项格式指标设置条件参照，再以</w:t>
      </w:r>
      <w:r>
        <w:t xml:space="preserve"> A1 </w:t>
      </w:r>
      <w:r>
        <w:rPr/>
        <w:t xml:space="preserve">的固定分布映射到共同尺度。随后用平方相关衡量指标冗余，降低重复信息的权重。扩展集沿用同一参照，保证质量差异不会被各数据集独立归一化所掩盖。</w:t>
      </w:r>
    </w:p>
    <w:p>
      <w:pPr>
        <w:pStyle w:val="FrontBody"/>
      </w:pPr>
      <w:r>
        <w:rPr/>
        <w:t xml:space="preserve">指标冲突与综合评分承担不同任务。冲突诊断先确定总体负相关的指标对，再检查单篇文本是否同时落入高、低尾部，用于定位分歧及分析成因；综合评分采用指数凹聚合，提高低分维度的边际影响，限制优势指标对明显短板的补偿。评分按文档等权和词数加权分别汇总，结合扩展复核、权重扰动和内容核查评价其稳定性。</w:t>
      </w:r>
    </w:p>
    <w:p>
      <w:pPr>
        <w:pStyle w:val="FrontBody"/>
      </w:pPr>
      <w:r>
        <w:rPr/>
        <w:t xml:space="preserve">配比实验的困难在于份额相互制约：增加某一领域必须减少其他领域。本文以对数混料模型描述</w:t>
      </w:r>
      <w:r>
        <w:t xml:space="preserve"> 17 </w:t>
      </w:r>
      <w:r>
        <w:rPr/>
        <w:t xml:space="preserve">域份额与平均损失的关系，用可行份额转移解释边际作用，并在约束内求候选配方；线性混料、加性样条和</w:t>
      </w:r>
      <w:r>
        <w:t xml:space="preserve"> GBM </w:t>
      </w:r>
      <w:r>
        <w:rPr/>
        <w:t xml:space="preserve">用于比较预测及候选评价。7</w:t>
      </w:r>
      <w:r>
        <w:t xml:space="preserve"> </w:t>
      </w:r>
      <w:r>
        <w:rPr/>
        <w:t xml:space="preserve">个质量域与</w:t>
      </w:r>
      <w:r>
        <w:t xml:space="preserve"> 17 </w:t>
      </w:r>
      <w:r>
        <w:rPr/>
        <w:t xml:space="preserve">个配方域通过</w:t>
      </w:r>
      <w:r>
        <w:t xml:space="preserve"> A16 </w:t>
      </w:r>
      <w:r>
        <w:rPr/>
        <w:t xml:space="preserve">建立参考映射，但固定的领域质量随配比加权后仍由配比决定，难以据此识别独立质量作用。因此，质量评分不进入本问配比主模型的拟合，两条支路的输出在第二问中分别接入。</w:t>
      </w:r>
    </w:p>
    <w:bookmarkEnd w:id="84"/>
    <w:bookmarkStart w:id="85" w:name="问题二的分析"/>
    <w:p>
      <w:pPr>
        <w:pStyle w:val="2"/>
        <w:keepNext/>
        <w:keepLines/>
        <w:numPr>
          <w:ilvl w:val="1"/>
          <w:numId w:val="21"/>
        </w:numPr>
      </w:pPr>
      <w:r>
        <w:rPr>
          <w:rFonts w:hint="eastAsia"/>
        </w:rPr>
        <w:t xml:space="preserve">问题二的分析</w:t>
      </w:r>
    </w:p>
    <w:p>
      <w:pPr>
        <w:pStyle w:val="FrontBody"/>
      </w:pPr>
      <w:r>
        <w:rPr/>
        <w:t xml:space="preserve">引入质量和配比后，主要困难是不同来源的损失水平与质量刻度不一致。本文保留经典标度律的两项规模响应，用质量增量和标准化配比响应构造共同乘子，使修正同时作用于参数项和数据项；在基线质量、参考配比下恢复经典形式。来源基准与幅度分别校准，第一问的配比响应形状保持固定，以减少跨来源差异与新增效应之间的混淆。</w:t>
      </w:r>
    </w:p>
    <w:p>
      <w:pPr>
        <w:pStyle w:val="FrontBody"/>
      </w:pPr>
      <w:r>
        <w:rPr/>
        <w:t xml:space="preserve">参数采用分阶段估计：先由</w:t>
      </w:r>
      <w:r>
        <w:t xml:space="preserve"> B1 </w:t>
      </w:r>
      <w:r>
        <w:rPr/>
        <w:t xml:space="preserve">拟合规模基线，再估计质量响应和配比修正。质量数据仅能识别响应系数与刻度转换的乘积，因而保留质量尺度情景；同一规模轨迹和重复配方按组划分，防止相关记录同时进入训练与检验。最后从损失函数求边际效用和等损失替代关系，并说明替代成立的范围。这些关系为第三问提供性能目标，但跨尺度误差和质量刻度不确定性仍需随资源情景一并考察。</w:t>
      </w:r>
    </w:p>
    <w:bookmarkEnd w:id="85"/>
    <w:bookmarkStart w:id="86" w:name="问题三的分析"/>
    <w:p>
      <w:pPr>
        <w:pStyle w:val="2"/>
        <w:keepNext/>
        <w:keepLines/>
        <w:numPr>
          <w:ilvl w:val="1"/>
          <w:numId w:val="21"/>
        </w:numPr>
      </w:pPr>
      <w:r>
        <w:rPr>
          <w:rFonts w:hint="eastAsia"/>
        </w:rPr>
        <w:t xml:space="preserve">问题三的分析</w:t>
      </w:r>
    </w:p>
    <w:p>
      <w:pPr>
        <w:pStyle w:val="FrontBody"/>
      </w:pPr>
      <w:r>
        <w:rPr/>
        <w:t xml:space="preserve">提质一方面降低损失，另一方面占用本可用于扩大参数量和训练量的算力。本文在参考配比下联合选择</w:t>
      </w:r>
      <w:r>
        <w:t xml:space="preserve"> </w:t>
      </w:r>
      <m:oMath>
        <m:sSub>
          <m:e>
            <m:r>
              <m:t>N</m:t>
            </m:r>
          </m:e>
          <m:sub>
            <m:r>
              <m:t>B</m:t>
            </m:r>
          </m:sub>
        </m:sSub>
      </m:oMath>
      <w:r>
        <w:t xml:space="preserve">、</w:t>
      </w:r>
      <m:oMath>
        <m:sSub>
          <m:e>
            <m:r>
              <m:t>D</m:t>
            </m:r>
          </m:e>
          <m:sub>
            <m:r>
              <m:t>B</m:t>
            </m:r>
          </m:sub>
        </m:sSub>
      </m:oMath>
      <w:r>
        <w:t xml:space="preserve"> </w:t>
      </w:r>
      <w:r>
        <w:rPr/>
        <w:t xml:space="preserve">和质量增量</w:t>
      </w:r>
      <w:r>
        <w:t xml:space="preserve"> </w:t>
      </w:r>
      <m:oMath>
        <m:r>
          <m:t>u</m:t>
        </m:r>
      </m:oMath>
      <w:r>
        <w:rPr/>
        <w:t xml:space="preserve">，以第一问候选配比作对照；上下文长度由</w:t>
      </w:r>
      <w:r>
        <w:t xml:space="preserve"> C7 </w:t>
      </w:r>
      <w:r>
        <w:rPr/>
        <w:t xml:space="preserve">给出，作为外生条件进入注意力成本。质量评分先转换为成本函数所需的刻度，再由域内高分文档的平均增量构造提质上限。不同成本函数、质量尺度和上限分别形成情景，所得配置是这些条件下的最优解。</w:t>
      </w:r>
    </w:p>
    <w:p>
      <w:pPr>
        <w:pStyle w:val="FrontBody"/>
      </w:pPr>
      <w:r>
        <w:rPr/>
        <w:t xml:space="preserve">求解利用损失随训练量下降的性质，将预算约束取等号并消去训练量。固定质量后，在对数参数量上求唯一的规模最优解，再比较整个质量区间内的目标值。以不提质、部分提质和达到上限区分质量状态，用全局收益门槛解释状态切换，并通过连续预算扫描检查是否发生转移。三种状态是判别标准，实际出现哪些状态由计算结果决定；主情景持续达到上限的结果同样保留。</w:t>
      </w:r>
    </w:p>
    <w:bookmarkEnd w:id="86"/>
    <w:bookmarkStart w:id="87" w:name="问题四的分析"/>
    <w:p>
      <w:pPr>
        <w:pStyle w:val="2"/>
        <w:keepNext/>
        <w:keepLines/>
        <w:numPr>
          <w:ilvl w:val="1"/>
          <w:numId w:val="21"/>
        </w:numPr>
      </w:pPr>
      <w:r>
        <w:rPr>
          <w:rFonts w:hint="eastAsia"/>
        </w:rPr>
        <w:t xml:space="preserve">问题四的分析</w:t>
      </w:r>
    </w:p>
    <w:p>
      <w:pPr>
        <w:pStyle w:val="FrontBody"/>
      </w:pPr>
      <w:r>
        <w:rPr/>
        <w:t xml:space="preserve">历史能力增长同时伴随参数量、训练量和技术条件变化，直接回归得分与时间难以分开这些作用。本文在元数据完整的基础模型中建立两维规模中介：时间先关联参数量与训练量，再经第二问的规模响应关联能力；控制规模后保留剩余时间路径。通过四种反事实情境比较，将有限时期的能力增量分配给规模与非规模路径，并用分组重抽样、留出检验和混杂敏感性考察分解的可靠程度。非规模解释以评测可比和结构假设为条件。</w:t>
      </w:r>
    </w:p>
    <w:p>
      <w:pPr>
        <w:pStyle w:val="FrontBody"/>
      </w:pPr>
      <w:r>
        <w:rPr/>
        <w:t xml:space="preserve">未来前沿另以条件第</w:t>
      </w:r>
      <w:r>
        <w:t xml:space="preserve"> 90 </w:t>
      </w:r>
      <w:r>
        <w:rPr/>
        <w:t xml:space="preserve">百分位描述。历史算力增长经情景折减后形成预算路径，调用第三问求解资源配置，再将规模收益与给定衰减条件下的非规模时间收益接入能力分位模型。C6</w:t>
      </w:r>
      <w:r>
        <w:t xml:space="preserve"> </w:t>
      </w:r>
      <w:r>
        <w:rPr/>
        <w:t xml:space="preserve">的分层桥接用于检验绝对</w:t>
      </w:r>
      <w:r>
        <w:t xml:space="preserve"> Loss </w:t>
      </w:r>
      <w:r>
        <w:rPr/>
        <w:t xml:space="preserve">的直接换算是否受数据支持；缺少训练量的大样本榜单则按模型类型作趋势对照和短期回测。两类辅助分析分别检验尺度换算与趋势表现，不替代完整规模样本中的历史归因。</w:t>
      </w:r>
    </w:p>
    <w:bookmarkEnd w:id="87"/>
    <w:bookmarkEnd w:id="88"/>
    <w:bookmarkStart w:id="89" w:name="模型假设"/>
    <w:p>
      <w:pPr>
        <w:pStyle w:val="1"/>
        <w:keepNext/>
        <w:keepLines/>
        <w:pageBreakBefore/>
        <w:numPr>
          <w:ilvl w:val="0"/>
          <w:numId w:val="21"/>
        </w:numPr>
      </w:pPr>
      <w:r>
        <w:rPr>
          <w:rFonts w:hint="eastAsia"/>
        </w:rPr>
        <w:t xml:space="preserve">模型假设</w:t>
      </w:r>
      <w:fldSimple w:instr=" SEQ PaperChapter \r 3 \h ">
        <w:r>
          <w:rPr>
            <w:vanish/>
          </w:rPr>
          <w:t xml:space="preserve"/>
        </w:r>
      </w:fldSimple>
    </w:p>
    <w:p>
      <w:pPr>
        <w:pStyle w:val="FrontBody"/>
      </w:pPr>
      <w:r>
        <w:rPr/>
        <w:t xml:space="preserve">以下假设按其在四问中的作用列出。固定参数和情景取值在相应模型中给出。</w:t>
      </w:r>
    </w:p>
    <w:p>
      <w:pPr>
        <w:pStyle w:val="FrontBody"/>
      </w:pPr>
      <w:r>
        <w:rPr>
          <w:b/>
          <w:bCs/>
        </w:rPr>
        <w:t xml:space="preserve">假设1：固定参照下的质量信号具有比较意义。</w:t>
      </w:r>
      <w:r>
        <w:t xml:space="preserve"> </w:t>
      </w:r>
      <w:r>
        <w:rPr/>
        <w:t xml:space="preserve">指标经语义方向统一及既定标量化后，可以描述文本在相应质量维度上的相对位置；A1</w:t>
      </w:r>
      <w:r>
        <w:t xml:space="preserve"> </w:t>
      </w:r>
      <w:r>
        <w:rPr/>
        <w:t xml:space="preserve">能为</w:t>
      </w:r>
      <w:r>
        <w:t xml:space="preserve"> A2、A3 </w:t>
      </w:r>
      <w:r>
        <w:rPr/>
        <w:t xml:space="preserve">中同类文本提供参考。该假设支持共享变换参数与参照分布，分类方向和评分器本身的偏差仍通过扩展与内容核查考察。</w:t>
      </w:r>
    </w:p>
    <w:p>
      <w:pPr>
        <w:pStyle w:val="FrontBody"/>
      </w:pPr>
      <w:r>
        <w:rPr>
          <w:b/>
          <w:bCs/>
        </w:rPr>
        <w:t xml:space="preserve">假设2：指定条件参照能够减弱篇幅和格式的测量差异。</w:t>
      </w:r>
      <w:r>
        <w:t xml:space="preserve"> </w:t>
      </w:r>
      <w:r>
        <w:rPr/>
        <w:t xml:space="preserve">独特词占比按相近篇幅比较，行末标点与非字母词占比按同领域比较，其余指标保留全局参照。这样处理允许部分观测差异归于文本长度和文体，但不据此认定校准后误判已被消除。</w:t>
      </w:r>
    </w:p>
    <w:p>
      <w:pPr>
        <w:pStyle w:val="FrontBody"/>
      </w:pPr>
      <w:r>
        <w:rPr>
          <w:b/>
          <w:bCs/>
        </w:rPr>
        <w:t xml:space="preserve">假设3：同口径样本支持相应的平均质量和配比响应估计。</w:t>
      </w:r>
      <w:r>
        <w:t xml:space="preserve"> </w:t>
      </w:r>
      <w:r>
        <w:rPr/>
        <w:t xml:space="preserve">标识去重后的域内文本用于估计领域均分；同一尺度、同一训练口径下的配方实验用于估计份额与验证损失的统计关系。A16</w:t>
      </w:r>
      <w:r>
        <w:t xml:space="preserve"> </w:t>
      </w:r>
      <w:r>
        <w:rPr/>
        <w:t xml:space="preserve">的映射及收缩规则提供配方域参考质量，缺少对应样本的领域沿用总体参照，其不确定性不作为新增实测信息处理。</w:t>
      </w:r>
    </w:p>
    <w:p>
      <w:pPr>
        <w:pStyle w:val="FrontBody"/>
      </w:pPr>
      <w:r>
        <w:rPr>
          <w:b/>
          <w:bCs/>
        </w:rPr>
        <w:t xml:space="preserve">假设4：规模响应形状可在指定来源与情景间迁移。</w:t>
      </w:r>
      <w:r>
        <w:t xml:space="preserve"> </w:t>
      </w:r>
      <w:r>
        <w:rPr/>
        <w:t xml:space="preserve">在分别校准损失基准和幅度后，以共享规模指数及冻结的配比响应描述新增来源；额外质量与配比通过共同乘子修正规模损失。质量刻度转换</w:t>
      </w:r>
      <w:r>
        <w:t xml:space="preserve"> </w:t>
      </w:r>
      <m:oMath>
        <m:sSub>
          <m:e>
            <m:r>
              <m:t>s</m:t>
            </m:r>
          </m:e>
          <m:sub>
            <m:r>
              <m:t>Q</m:t>
            </m:r>
          </m:sub>
        </m:sSub>
      </m:oMath>
      <w:r>
        <w:t xml:space="preserve"> </w:t>
      </w:r>
      <w:r>
        <w:rPr/>
        <w:t xml:space="preserve">尚未独立识别，故以给定尺度情景传递质量收益；完整尺度留出用于检验迁移范围。</w:t>
      </w:r>
    </w:p>
    <w:p>
      <w:pPr>
        <w:pStyle w:val="FrontBody"/>
      </w:pPr>
      <w:r>
        <w:rPr>
          <w:b/>
          <w:bCs/>
        </w:rPr>
        <w:t xml:space="preserve">假设5：题设三项成本可以近似描述资源竞争。</w:t>
      </w:r>
      <w:r>
        <w:t xml:space="preserve"> </w:t>
      </w:r>
      <w:r>
        <w:rPr/>
        <w:t xml:space="preserve">基础训练和注意力成本正比于</w:t>
      </w:r>
      <w:r>
        <w:t xml:space="preserve"> </w:t>
      </w:r>
      <m:oMath>
        <m:sSub>
          <m:e>
            <m:r>
              <m:t>N</m:t>
            </m:r>
          </m:e>
          <m:sub>
            <m:r>
              <m:t>B</m:t>
            </m:r>
          </m:sub>
        </m:sSub>
        <m:sSub>
          <m:e>
            <m:r>
              <m:t>D</m:t>
            </m:r>
          </m:e>
          <m:sub>
            <m:r>
              <m:t>B</m:t>
            </m:r>
          </m:sub>
        </m:sSub>
      </m:oMath>
      <w:r>
        <w:rPr/>
        <w:t xml:space="preserve">，增量提质成本按同一训练量</w:t>
      </w:r>
      <w:r>
        <w:t xml:space="preserve"> </w:t>
      </w:r>
      <m:oMath>
        <m:sSub>
          <m:e>
            <m:r>
              <m:t>D</m:t>
            </m:r>
          </m:e>
          <m:sub>
            <m:r>
              <m:t>B</m:t>
            </m:r>
          </m:sub>
        </m:sSub>
      </m:oMath>
      <w:r>
        <w:t xml:space="preserve"> </w:t>
      </w:r>
      <w:r>
        <w:rPr/>
        <w:t xml:space="preserve">计量，上下文长度外生给定。该成本代理没有另计筛选前的原料</w:t>
      </w:r>
      <w:r>
        <w:t xml:space="preserve"> Token </w:t>
      </w:r>
      <w:r>
        <w:rPr/>
        <w:t xml:space="preserve">需求，也未估计长上下文本身的任务收益；规模外推与训练数据供给因此属于资源结论的适用条件。</w:t>
      </w:r>
    </w:p>
    <w:p>
      <w:pPr>
        <w:pStyle w:val="FrontBody"/>
      </w:pPr>
      <w:r>
        <w:rPr>
          <w:b/>
          <w:bCs/>
        </w:rPr>
        <w:t xml:space="preserve">假设6：样本质量差异可用于构造条件提质区间。</w:t>
      </w:r>
      <w:r>
        <w:t xml:space="preserve"> </w:t>
      </w:r>
      <w:r>
        <w:rPr/>
        <w:t xml:space="preserve">域内最高给定比例文档的均值增量，经既有映射加权后作为质量上限，允许在该区间内连续选择质量投入。缺少质量样本的</w:t>
      </w:r>
      <w:r>
        <w:t xml:space="preserve"> 11 </w:t>
      </w:r>
      <w:r>
        <w:rPr/>
        <w:t xml:space="preserve">个配方域冻结基准质量且新增收益取零。上限表示样本参照情景，不代表已经验证的训练</w:t>
      </w:r>
      <w:r>
        <w:t xml:space="preserve"> Token </w:t>
      </w:r>
      <w:r>
        <w:rPr/>
        <w:t xml:space="preserve">供给能力。</w:t>
      </w:r>
    </w:p>
    <w:p>
      <w:pPr>
        <w:pStyle w:val="FrontBody"/>
      </w:pPr>
      <w:r>
        <w:rPr>
          <w:b/>
          <w:bCs/>
        </w:rPr>
        <w:t xml:space="preserve">假设7：历史结构关系在比较时期内可比。</w:t>
      </w:r>
      <w:r>
        <w:t xml:space="preserve"> </w:t>
      </w:r>
      <w:r>
        <w:rPr/>
        <w:t xml:space="preserve">两维规模扰动可以相关，能力扰动与规模扰动独立，残差分布跨期稳定；在评测口径和规模范围可比、主要混杂得到控制的条件下，将剩余时间路径解释为非规模变化。历史归因限于元数据完整的基础模型，并通过混杂与训练量误差敏感性检查该假设的影响。</w:t>
      </w:r>
    </w:p>
    <w:p>
      <w:pPr>
        <w:pStyle w:val="FrontBody"/>
      </w:pPr>
      <w:r>
        <w:rPr>
          <w:b/>
          <w:bCs/>
        </w:rPr>
        <w:t xml:space="preserve">假设8：给定情景下的能力响应可作条件外推。</w:t>
      </w:r>
      <w:r>
        <w:t xml:space="preserve"> </w:t>
      </w:r>
      <w:r>
        <w:rPr/>
        <w:t xml:space="preserve">算力增速折减、非规模推进半衰期及第三问资源条件共同确定未来路径，历史估计的分位响应在此路径上延用。半衰期与预算情景不是由短期榜单充分识别的参数；预测区间反映所实施重抽样的波动，不涵盖全部结构与外推误差。</w:t>
      </w:r>
    </w:p>
    <w:bookmarkEnd w:id="89"/>
    <w:bookmarkStart w:id="90" w:name="符号说明"/>
    <w:p>
      <w:pPr>
        <w:pStyle w:val="1"/>
        <w:keepNext/>
        <w:keepLines/>
        <w:pageBreakBefore/>
        <w:numPr>
          <w:ilvl w:val="0"/>
          <w:numId w:val="21"/>
        </w:numPr>
      </w:pPr>
      <w:r>
        <w:rPr>
          <w:rFonts w:hint="eastAsia"/>
        </w:rPr>
        <w:t xml:space="preserve">符号说明</w:t>
      </w:r>
      <w:fldSimple w:instr=" SEQ PaperChapter \r 4 \h ">
        <w:r>
          <w:rPr>
            <w:vanish/>
          </w:rPr>
          <w:t xml:space="preserve"/>
        </w:r>
      </w:fldSimple>
    </w:p>
    <w:p>
      <w:pPr>
        <w:pStyle w:val="FrontBody"/>
      </w:pPr>
      <w:r>
        <w:rPr/>
        <w:t xml:space="preserve">下表按模型章节列出主要符号。第六至九章分别对应问题一至四；局部符号沿用各章原定义。相同字母在不同章承担不同角色时分行说明，行内和公式中的上下标保持一致。</w:t>
      </w:r>
    </w:p>
    <w:p>
      <w:pPr>
        <w:pStyle w:val="FrontCaption"/>
        <w:keepNext/>
        <w:jc w:val="center"/>
      </w:pPr>
      <w:r>
        <w:t xml:space="preserve">表</w:t>
      </w:r>
      <w:fldSimple w:instr=" SEQ PaperChapter \c ">
        <w:r>
          <w:t xml:space="preserve">4</w:t>
        </w:r>
      </w:fldSimple>
      <w:r>
        <w:t xml:space="preserve">-</w:t>
      </w:r>
      <w:fldSimple w:instr=" SEQ Paper表 \* ARABIC \r 1 ">
        <w:r>
          <w:t xml:space="preserve">1</w:t>
        </w:r>
      </w:fldSimple>
      <w:r>
        <w:t xml:space="preserve"> 质量评价与配比响应的主要符号</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250"/>
        <w:gridCol w:w="3750"/>
        <w:gridCol w:w="1900"/>
        <w:gridCol w:w="1172"/>
      </w:tblGrid>
      <w:tr>
        <w:trPr>
          <w:cantSplit/>
          <w:tblHeader/>
        </w:trPr>
        <w:tc>
          <w:tcPr>
            <w:tcW w:w="2250" w:type="dxa"/>
            <w:tcBorders>
              <w:bottom w:val="single" w:sz="5" w:color="000000"/>
            </w:tcBorders>
            <w:tcMar>
              <w:top w:w="60" w:type="dxa"/>
              <w:bottom w:w="60" w:type="dxa"/>
              <w:left w:w="65" w:type="dxa"/>
              <w:right w:w="65" w:type="dxa"/>
            </w:tcMar>
            <w:vAlign w:val="center"/>
          </w:tcPr>
          <w:p>
            <w:pPr>
              <w:pStyle w:val="FrontTable"/>
              <w:jc w:val="left"/>
            </w:pPr>
            <w:r>
              <w:rPr>
                <w:b/>
              </w:rPr>
              <w:t xml:space="preserve">符号</w:t>
            </w:r>
          </w:p>
        </w:tc>
        <w:tc>
          <w:tcPr>
            <w:tcW w:w="3750" w:type="dxa"/>
            <w:tcBorders>
              <w:bottom w:val="single" w:sz="5" w:color="000000"/>
            </w:tcBorders>
            <w:tcMar>
              <w:top w:w="60" w:type="dxa"/>
              <w:bottom w:w="60" w:type="dxa"/>
              <w:left w:w="65" w:type="dxa"/>
              <w:right w:w="65" w:type="dxa"/>
            </w:tcMar>
            <w:vAlign w:val="center"/>
          </w:tcPr>
          <w:p>
            <w:pPr>
              <w:pStyle w:val="FrontTable"/>
              <w:jc w:val="left"/>
            </w:pPr>
            <w:r>
              <w:rPr>
                <w:b/>
              </w:rPr>
              <w:t xml:space="preserve">含义</w:t>
            </w:r>
          </w:p>
        </w:tc>
        <w:tc>
          <w:tcPr>
            <w:tcW w:w="1900" w:type="dxa"/>
            <w:tcBorders>
              <w:bottom w:val="single" w:sz="5" w:color="000000"/>
            </w:tcBorders>
            <w:tcMar>
              <w:top w:w="60" w:type="dxa"/>
              <w:bottom w:w="60" w:type="dxa"/>
              <w:left w:w="65" w:type="dxa"/>
              <w:right w:w="65" w:type="dxa"/>
            </w:tcMar>
            <w:vAlign w:val="center"/>
          </w:tcPr>
          <w:p>
            <w:pPr>
              <w:pStyle w:val="FrontTable"/>
              <w:jc w:val="left"/>
            </w:pPr>
            <w:r>
              <w:rPr>
                <w:b/>
              </w:rPr>
              <w:t xml:space="preserve">单位或范围</w:t>
            </w:r>
          </w:p>
        </w:tc>
        <w:tc>
          <w:tcPr>
            <w:tcW w:w="1172" w:type="dxa"/>
            <w:tcBorders>
              <w:bottom w:val="single" w:sz="5" w:color="000000"/>
            </w:tcBorders>
            <w:tcMar>
              <w:top w:w="60" w:type="dxa"/>
              <w:bottom w:w="60" w:type="dxa"/>
              <w:left w:w="65" w:type="dxa"/>
              <w:right w:w="65" w:type="dxa"/>
            </w:tcMar>
            <w:vAlign w:val="center"/>
          </w:tcPr>
          <w:p>
            <w:pPr>
              <w:pStyle w:val="FrontTable"/>
              <w:jc w:val="center"/>
            </w:pPr>
            <w:r>
              <w:rPr>
                <w:b/>
              </w:rPr>
              <w:t xml:space="preserve">适用章节</w:t>
            </w:r>
          </w:p>
        </w:tc>
      </w:tr>
      <w:tr>
        <w:trPr>
          <w:cantSplit/>
        </w:trPr>
        <w:tc>
          <w:tcPr>
            <w:tcW w:w="2250" w:type="dxa"/>
            <w:tcMar>
              <w:top w:w="60" w:type="dxa"/>
              <w:bottom w:w="60" w:type="dxa"/>
              <w:left w:w="65" w:type="dxa"/>
              <w:right w:w="65" w:type="dxa"/>
            </w:tcMar>
            <w:vAlign w:val="center"/>
          </w:tcPr>
          <w:p>
            <w:pPr>
              <w:pStyle w:val="FrontTable"/>
              <w:jc w:val="left"/>
            </w:pPr>
            <m:oMath>
              <m:r>
                <m:t>s</m:t>
              </m:r>
              <m:r>
                <m:rPr>
                  <m:sty m:val="p"/>
                </m:rPr>
                <m:t>,</m:t>
              </m:r>
              <m:r>
                <m:t>j</m:t>
              </m:r>
              <m:r>
                <m:rPr>
                  <m:sty m:val="p"/>
                </m:rPr>
                <m:t>,</m:t>
              </m:r>
              <m:r>
                <m:t>d</m:t>
              </m:r>
            </m:oMath>
          </w:p>
        </w:tc>
        <w:tc>
          <w:tcPr>
            <w:tcW w:w="3750" w:type="dxa"/>
            <w:tcMar>
              <w:top w:w="60" w:type="dxa"/>
              <w:bottom w:w="60" w:type="dxa"/>
              <w:left w:w="65" w:type="dxa"/>
              <w:right w:w="65" w:type="dxa"/>
            </w:tcMar>
            <w:vAlign w:val="center"/>
          </w:tcPr>
          <w:p>
            <w:pPr>
              <w:pStyle w:val="FrontTable"/>
              <w:jc w:val="left"/>
            </w:pPr>
            <w:r>
              <w:t xml:space="preserve">文本、质量指标、质量域下标</w:t>
            </w:r>
          </w:p>
        </w:tc>
        <w:tc>
          <w:tcPr>
            <w:tcW w:w="1900" w:type="dxa"/>
            <w:tcMar>
              <w:top w:w="60" w:type="dxa"/>
              <w:bottom w:w="60" w:type="dxa"/>
              <w:left w:w="65" w:type="dxa"/>
              <w:right w:w="65" w:type="dxa"/>
            </w:tcMar>
            <w:vAlign w:val="center"/>
          </w:tcPr>
          <w:p>
            <w:pPr>
              <w:pStyle w:val="FrontTable"/>
              <w:jc w:val="left"/>
            </w:pPr>
            <w:r>
              <w:t xml:space="preserve">22项指标、7个质量域</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U</m:t>
                  </m:r>
                </m:e>
                <m:sub>
                  <m:r>
                    <m:t>s</m:t>
                  </m:r>
                  <m:r>
                    <m:t>j</m:t>
                  </m:r>
                </m:sub>
              </m:sSub>
              <m:r>
                <m:rPr>
                  <m:sty m:val="p"/>
                </m:rPr>
                <m:t>,</m:t>
              </m:r>
              <m:sSub>
                <m:e>
                  <m:r>
                    <m:t>Z</m:t>
                  </m:r>
                </m:e>
                <m:sub>
                  <m:r>
                    <m:t>s</m:t>
                  </m:r>
                  <m:r>
                    <m:t>j</m:t>
                  </m:r>
                </m:sub>
              </m:sSub>
            </m:oMath>
          </w:p>
        </w:tc>
        <w:tc>
          <w:tcPr>
            <w:tcW w:w="3750" w:type="dxa"/>
            <w:tcMar>
              <w:top w:w="60" w:type="dxa"/>
              <w:bottom w:w="60" w:type="dxa"/>
              <w:left w:w="65" w:type="dxa"/>
              <w:right w:w="65" w:type="dxa"/>
            </w:tcMar>
            <w:vAlign w:val="center"/>
          </w:tcPr>
          <w:p>
            <w:pPr>
              <w:pStyle w:val="FrontTable"/>
              <w:jc w:val="left"/>
            </w:pPr>
            <w:r>
              <w:t xml:space="preserve">统一方向后的效用值、固定参照的正态分数</w:t>
            </w:r>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第五、六章</w:t>
            </w:r>
          </w:p>
        </w:tc>
      </w:tr>
      <w:tr>
        <w:trPr>
          <w:cantSplit/>
        </w:trPr>
        <w:tc>
          <w:tcPr>
            <w:tcW w:w="2250" w:type="dxa"/>
            <w:tcMar>
              <w:top w:w="60" w:type="dxa"/>
              <w:bottom w:w="60" w:type="dxa"/>
              <w:left w:w="65" w:type="dxa"/>
              <w:right w:w="65" w:type="dxa"/>
            </w:tcMar>
            <w:vAlign w:val="center"/>
          </w:tcPr>
          <w:p>
            <w:pPr>
              <w:pStyle w:val="FrontTable"/>
              <w:jc w:val="left"/>
            </w:pPr>
            <m:oMath>
              <m:sSub>
                <m:e>
                  <m:r>
                    <m:t>A</m:t>
                  </m:r>
                </m:e>
                <m:sub>
                  <m:r>
                    <m:t>j</m:t>
                  </m:r>
                </m:sub>
              </m:sSub>
              <m:r>
                <m:rPr>
                  <m:sty m:val="p"/>
                </m:rPr>
                <m:t>(</m:t>
              </m:r>
              <m:r>
                <m:t>s</m:t>
              </m:r>
              <m:r>
                <m:rPr>
                  <m:sty m:val="p"/>
                </m:rPr>
                <m:t>)</m:t>
              </m:r>
              <m:r>
                <m:rPr>
                  <m:sty m:val="p"/>
                </m:rPr>
                <m:t>,</m:t>
              </m:r>
              <m:sSub>
                <m:e>
                  <m:r>
                    <m:t>δ</m:t>
                  </m:r>
                </m:e>
                <m:sub>
                  <m:r>
                    <m:t>j</m:t>
                  </m:r>
                </m:sub>
              </m:sSub>
            </m:oMath>
          </w:p>
        </w:tc>
        <w:tc>
          <w:tcPr>
            <w:tcW w:w="3750" w:type="dxa"/>
            <w:tcMar>
              <w:top w:w="60" w:type="dxa"/>
              <w:bottom w:w="60" w:type="dxa"/>
              <w:left w:w="65" w:type="dxa"/>
              <w:right w:w="65" w:type="dxa"/>
            </w:tcMar>
            <w:vAlign w:val="center"/>
          </w:tcPr>
          <w:p>
            <w:pPr>
              <w:pStyle w:val="FrontTable"/>
              <w:jc w:val="left"/>
            </w:pPr>
            <w:r>
              <w:t xml:space="preserve">条件参照集合、百分位端点截断量</w:t>
            </w:r>
          </w:p>
        </w:tc>
        <w:tc>
          <w:tcPr>
            <w:tcW w:w="1900" w:type="dxa"/>
            <w:tcMar>
              <w:top w:w="60" w:type="dxa"/>
              <w:bottom w:w="60" w:type="dxa"/>
              <w:left w:w="65" w:type="dxa"/>
              <w:right w:w="65" w:type="dxa"/>
            </w:tcMar>
            <w:vAlign w:val="center"/>
          </w:tcPr>
          <w:p>
            <w:pPr>
              <w:pStyle w:val="FrontTable"/>
              <w:jc w:val="left"/>
            </w:pPr>
            <m:oMath>
              <m:sSub>
                <m:e>
                  <m:r>
                    <m:t>δ</m:t>
                  </m:r>
                </m:e>
                <m:sub>
                  <m:r>
                    <m:t>j</m:t>
                  </m:r>
                </m:sub>
              </m:sSub>
              <m:r>
                <m:rPr>
                  <m:sty m:val="p"/>
                </m:rPr>
                <m:t>=</m:t>
              </m:r>
              <m:r>
                <m:t>1</m:t>
              </m:r>
              <m:r>
                <m:rPr>
                  <m:sty m:val="p"/>
                </m:rPr>
                <m:t>/</m:t>
              </m:r>
              <m:r>
                <m:rPr>
                  <m:sty m:val="p"/>
                </m:rPr>
                <m:t>(</m:t>
              </m:r>
              <m:r>
                <m:t>2</m:t>
              </m:r>
              <m:sSub>
                <m:e>
                  <m:r>
                    <m:t>n</m:t>
                  </m:r>
                </m:e>
                <m:sub>
                  <m:r>
                    <m:t>1</m:t>
                  </m:r>
                </m:sub>
              </m:sSub>
              <m:r>
                <m:rPr>
                  <m:sty m:val="p"/>
                </m:rPr>
                <m:t>)</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r</m:t>
                  </m:r>
                </m:e>
                <m:sub>
                  <m:r>
                    <m:t>j</m:t>
                  </m:r>
                  <m:r>
                    <m:t>k</m:t>
                  </m:r>
                </m:sub>
              </m:sSub>
              <m:r>
                <m:rPr>
                  <m:sty m:val="p"/>
                </m:rPr>
                <m:t>,</m:t>
              </m:r>
              <m:sSub>
                <m:e>
                  <m:r>
                    <m:t>d</m:t>
                  </m:r>
                </m:e>
                <m:sub>
                  <m:r>
                    <m:t>j</m:t>
                  </m:r>
                </m:sub>
              </m:sSub>
              <m:r>
                <m:rPr>
                  <m:sty m:val="p"/>
                </m:rPr>
                <m:t>,</m:t>
              </m:r>
              <m:sSub>
                <m:e>
                  <m:r>
                    <m:t>w</m:t>
                  </m:r>
                </m:e>
                <m:sub>
                  <m:r>
                    <m:t>j</m:t>
                  </m:r>
                </m:sub>
              </m:sSub>
            </m:oMath>
          </w:p>
        </w:tc>
        <w:tc>
          <w:tcPr>
            <w:tcW w:w="3750" w:type="dxa"/>
            <w:tcMar>
              <w:top w:w="60" w:type="dxa"/>
              <w:bottom w:w="60" w:type="dxa"/>
              <w:left w:w="65" w:type="dxa"/>
              <w:right w:w="65" w:type="dxa"/>
            </w:tcMar>
            <w:vAlign w:val="center"/>
          </w:tcPr>
          <w:p>
            <w:pPr>
              <w:pStyle w:val="FrontTable"/>
              <w:jc w:val="left"/>
            </w:pPr>
            <w:r>
              <w:t xml:space="preserve">指标相关系数、平方相关冗余度、归一化权重</w:t>
            </w:r>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α</m:t>
                  </m:r>
                </m:e>
                <m:sub>
                  <m:r>
                    <m:t>w</m:t>
                  </m:r>
                </m:sub>
              </m:sSub>
              <m:r>
                <m:rPr>
                  <m:sty m:val="p"/>
                </m:rPr>
                <m:t>,</m:t>
              </m:r>
              <m:r>
                <m:t>β</m:t>
              </m:r>
            </m:oMath>
          </w:p>
        </w:tc>
        <w:tc>
          <w:tcPr>
            <w:tcW w:w="3750" w:type="dxa"/>
            <w:tcMar>
              <w:top w:w="60" w:type="dxa"/>
              <w:bottom w:w="60" w:type="dxa"/>
              <w:left w:w="65" w:type="dxa"/>
              <w:right w:w="65" w:type="dxa"/>
            </w:tcMar>
            <w:vAlign w:val="center"/>
          </w:tcPr>
          <w:p>
            <w:pPr>
              <w:pStyle w:val="FrontTable"/>
              <w:jc w:val="left"/>
            </w:pPr>
            <w:r>
              <w:t xml:space="preserve">去冗余强度、指数凹聚合参数</w:t>
            </w:r>
          </w:p>
        </w:tc>
        <w:tc>
          <w:tcPr>
            <w:tcW w:w="1900" w:type="dxa"/>
            <w:tcMar>
              <w:top w:w="60" w:type="dxa"/>
              <w:bottom w:w="60" w:type="dxa"/>
              <w:left w:w="65" w:type="dxa"/>
              <w:right w:w="65" w:type="dxa"/>
            </w:tcMar>
            <w:vAlign w:val="center"/>
          </w:tcPr>
          <w:p>
            <w:pPr>
              <w:pStyle w:val="FrontTable"/>
              <w:jc w:val="left"/>
            </w:pPr>
            <w:r>
              <w:t xml:space="preserve">主值1、0.25</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r>
                <m:rPr>
                  <m:scr m:val="script"/>
                  <m:sty m:val="p"/>
                </m:rPr>
                <m:t>E</m:t>
              </m:r>
              <m:r>
                <m:rPr>
                  <m:sty m:val="p"/>
                </m:rPr>
                <m:t>,</m:t>
              </m:r>
              <m:r>
                <m:t>C</m:t>
              </m:r>
              <m:sSub>
                <m:e>
                  <m:r>
                    <m:t>I</m:t>
                  </m:r>
                </m:e>
                <m:sub>
                  <m:r>
                    <m:t>s</m:t>
                  </m:r>
                </m:sub>
              </m:sSub>
            </m:oMath>
          </w:p>
        </w:tc>
        <w:tc>
          <w:tcPr>
            <w:tcW w:w="3750" w:type="dxa"/>
            <w:tcMar>
              <w:top w:w="60" w:type="dxa"/>
              <w:bottom w:w="60" w:type="dxa"/>
              <w:left w:w="65" w:type="dxa"/>
              <w:right w:w="65" w:type="dxa"/>
            </w:tcMar>
            <w:vAlign w:val="center"/>
          </w:tcPr>
          <w:p>
            <w:pPr>
              <w:pStyle w:val="FrontTable"/>
              <w:jc w:val="left"/>
            </w:pPr>
            <w:r>
              <w:t xml:space="preserve">候选冲突指标对集合、样本冲突指数</w:t>
            </w:r>
          </w:p>
        </w:tc>
        <w:tc>
          <w:tcPr>
            <w:tcW w:w="1900" w:type="dxa"/>
            <w:tcMar>
              <w:top w:w="60" w:type="dxa"/>
              <w:bottom w:w="60" w:type="dxa"/>
              <w:left w:w="65" w:type="dxa"/>
              <w:right w:w="65" w:type="dxa"/>
            </w:tcMar>
            <w:vAlign w:val="center"/>
          </w:tcPr>
          <w:p>
            <w:pPr>
              <w:pStyle w:val="FrontTable"/>
              <w:jc w:val="left"/>
            </w:pPr>
            <m:oMath>
              <m:r>
                <m:t>C</m:t>
              </m:r>
              <m:sSub>
                <m:e>
                  <m:r>
                    <m:t>I</m:t>
                  </m:r>
                </m:e>
                <m:sub>
                  <m:r>
                    <m:t>s</m:t>
                  </m:r>
                </m:sub>
              </m:sSub>
              <m:r>
                <m:rPr>
                  <m:sty m:val="p"/>
                </m:rPr>
                <m:t>≥</m:t>
              </m:r>
              <m:r>
                <m:t>0</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Sup>
                <m:e>
                  <m:r>
                    <m:t>Q</m:t>
                  </m:r>
                </m:e>
                <m:sub>
                  <m:r>
                    <m:t>s</m:t>
                  </m:r>
                </m:sub>
                <m:sup>
                  <m:r>
                    <m:rPr>
                      <m:sty m:val="p"/>
                    </m:rPr>
                    <m:t>l</m:t>
                  </m:r>
                  <m:r>
                    <m:rPr>
                      <m:sty m:val="p"/>
                    </m:rPr>
                    <m:t>i</m:t>
                  </m:r>
                  <m:r>
                    <m:rPr>
                      <m:sty m:val="p"/>
                    </m:rPr>
                    <m:t>n</m:t>
                  </m:r>
                </m:sup>
              </m:sSubSup>
              <m:r>
                <m:rPr>
                  <m:sty m:val="p"/>
                </m:rPr>
                <m:t>,</m:t>
              </m:r>
              <m:sSub>
                <m:e>
                  <m:r>
                    <m:t>Q</m:t>
                  </m:r>
                </m:e>
                <m:sub>
                  <m:r>
                    <m:t>s</m:t>
                  </m:r>
                </m:sub>
              </m:sSub>
            </m:oMath>
          </w:p>
        </w:tc>
        <w:tc>
          <w:tcPr>
            <w:tcW w:w="3750" w:type="dxa"/>
            <w:tcMar>
              <w:top w:w="60" w:type="dxa"/>
              <w:bottom w:w="60" w:type="dxa"/>
              <w:left w:w="65" w:type="dxa"/>
              <w:right w:w="65" w:type="dxa"/>
            </w:tcMar>
            <w:vAlign w:val="center"/>
          </w:tcPr>
          <w:p>
            <w:pPr>
              <w:pStyle w:val="FrontTable"/>
              <w:jc w:val="left"/>
            </w:pPr>
            <w:r>
              <w:t xml:space="preserve">线性基准分、最终文档质量分</w:t>
            </w:r>
          </w:p>
        </w:tc>
        <w:tc>
          <w:tcPr>
            <w:tcW w:w="1900" w:type="dxa"/>
            <w:tcMar>
              <w:top w:w="60" w:type="dxa"/>
              <w:bottom w:w="60" w:type="dxa"/>
              <w:left w:w="65" w:type="dxa"/>
              <w:right w:w="65" w:type="dxa"/>
            </w:tcMar>
            <w:vAlign w:val="center"/>
          </w:tcPr>
          <w:p>
            <w:pPr>
              <w:pStyle w:val="FrontTable"/>
              <w:jc w:val="left"/>
            </w:pPr>
            <w:r>
              <w:t xml:space="preserve">无量纲，可为负</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Sup>
                <m:e>
                  <m:r>
                    <m:t>Q</m:t>
                  </m:r>
                </m:e>
                <m:sub>
                  <m:r>
                    <m:t>d</m:t>
                  </m:r>
                </m:sub>
                <m:sup>
                  <m:r>
                    <m:rPr>
                      <m:sty m:val="p"/>
                    </m:rPr>
                    <m:t>d</m:t>
                  </m:r>
                  <m:r>
                    <m:rPr>
                      <m:sty m:val="p"/>
                    </m:rPr>
                    <m:t>o</m:t>
                  </m:r>
                  <m:r>
                    <m:rPr>
                      <m:sty m:val="p"/>
                    </m:rPr>
                    <m:t>c</m:t>
                  </m:r>
                </m:sup>
              </m:sSubSup>
              <m:r>
                <m:rPr>
                  <m:sty m:val="p"/>
                </m:rPr>
                <m:t>,</m:t>
              </m:r>
              <m:sSubSup>
                <m:e>
                  <m:r>
                    <m:t>Q</m:t>
                  </m:r>
                </m:e>
                <m:sub>
                  <m:r>
                    <m:t>d</m:t>
                  </m:r>
                </m:sub>
                <m:sup>
                  <m:r>
                    <m:rPr>
                      <m:sty m:val="p"/>
                    </m:rPr>
                    <m:t>w</m:t>
                  </m:r>
                  <m:r>
                    <m:rPr>
                      <m:sty m:val="p"/>
                    </m:rPr>
                    <m:t>o</m:t>
                  </m:r>
                  <m:r>
                    <m:rPr>
                      <m:sty m:val="p"/>
                    </m:rPr>
                    <m:t>r</m:t>
                  </m:r>
                  <m:r>
                    <m:rPr>
                      <m:sty m:val="p"/>
                    </m:rPr>
                    <m:t>d</m:t>
                  </m:r>
                </m:sup>
              </m:sSubSup>
              <m:r>
                <m:rPr>
                  <m:sty m:val="p"/>
                </m:rPr>
                <m:t>,</m:t>
              </m:r>
              <m:sSub>
                <m:e>
                  <m:r>
                    <m:t>Q</m:t>
                  </m:r>
                </m:e>
                <m:sub>
                  <m:r>
                    <m:t>d</m:t>
                  </m:r>
                </m:sub>
              </m:sSub>
            </m:oMath>
          </w:p>
        </w:tc>
        <w:tc>
          <w:tcPr>
            <w:tcW w:w="3750" w:type="dxa"/>
            <w:tcMar>
              <w:top w:w="60" w:type="dxa"/>
              <w:bottom w:w="60" w:type="dxa"/>
              <w:left w:w="65" w:type="dxa"/>
              <w:right w:w="65" w:type="dxa"/>
            </w:tcMar>
            <w:vAlign w:val="center"/>
          </w:tcPr>
          <w:p>
            <w:pPr>
              <w:pStyle w:val="FrontTable"/>
              <w:jc w:val="left"/>
            </w:pPr>
            <w:r>
              <w:t xml:space="preserve">文档等权、词数加权的领域均分；映射段简记</w:t>
            </w:r>
            <m:oMath>
              <m:sSub>
                <m:e>
                  <m:r>
                    <m:t>Q</m:t>
                  </m:r>
                </m:e>
                <m:sub>
                  <m:r>
                    <m:t>d</m:t>
                  </m:r>
                </m:sub>
              </m:sSub>
              <m:r>
                <m:rPr>
                  <m:sty m:val="p"/>
                </m:rPr>
                <m:t>=</m:t>
              </m:r>
              <m:sSubSup>
                <m:e>
                  <m:r>
                    <m:t>Q</m:t>
                  </m:r>
                </m:e>
                <m:sub>
                  <m:r>
                    <m:t>d</m:t>
                  </m:r>
                </m:sub>
                <m:sup>
                  <m:r>
                    <m:rPr>
                      <m:sty m:val="p"/>
                    </m:rPr>
                    <m:t>d</m:t>
                  </m:r>
                  <m:r>
                    <m:rPr>
                      <m:sty m:val="p"/>
                    </m:rPr>
                    <m:t>o</m:t>
                  </m:r>
                  <m:r>
                    <m:rPr>
                      <m:sty m:val="p"/>
                    </m:rPr>
                    <m:t>c</m:t>
                  </m:r>
                </m:sup>
              </m:sSubSup>
            </m:oMath>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r>
                <m:rPr>
                  <m:sty m:val="b"/>
                </m:rPr>
                <m:t>p</m:t>
              </m:r>
              <m:r>
                <m:rPr>
                  <m:sty m:val="p"/>
                </m:rPr>
                <m:t>,</m:t>
              </m:r>
              <m:sSub>
                <m:e>
                  <m:r>
                    <m:t>p</m:t>
                  </m:r>
                </m:e>
                <m:sub>
                  <m:r>
                    <m:t>i</m:t>
                  </m:r>
                </m:sub>
              </m:sSub>
              <m:r>
                <m:rPr>
                  <m:sty m:val="p"/>
                </m:rPr>
                <m:t>,</m:t>
              </m:r>
              <m:sSup>
                <m:e>
                  <m:r>
                    <m:rPr>
                      <m:sty m:val="p"/>
                    </m:rPr>
                    <m:t>Δ</m:t>
                  </m:r>
                </m:e>
                <m:sup>
                  <m:r>
                    <m:t>16</m:t>
                  </m:r>
                </m:sup>
              </m:sSup>
            </m:oMath>
          </w:p>
        </w:tc>
        <w:tc>
          <w:tcPr>
            <w:tcW w:w="3750" w:type="dxa"/>
            <w:tcMar>
              <w:top w:w="60" w:type="dxa"/>
              <w:bottom w:w="60" w:type="dxa"/>
              <w:left w:w="65" w:type="dxa"/>
              <w:right w:w="65" w:type="dxa"/>
            </w:tcMar>
            <w:vAlign w:val="center"/>
          </w:tcPr>
          <w:p>
            <w:pPr>
              <w:pStyle w:val="FrontTable"/>
              <w:jc w:val="left"/>
            </w:pPr>
            <w:r>
              <w:t xml:space="preserve">17域配比向量、分量及可行单纯形</w:t>
            </w:r>
          </w:p>
        </w:tc>
        <w:tc>
          <w:tcPr>
            <w:tcW w:w="1900" w:type="dxa"/>
            <w:tcMar>
              <w:top w:w="60" w:type="dxa"/>
              <w:bottom w:w="60" w:type="dxa"/>
              <w:left w:w="65" w:type="dxa"/>
              <w:right w:w="65" w:type="dxa"/>
            </w:tcMar>
            <w:vAlign w:val="center"/>
          </w:tcPr>
          <w:p>
            <w:pPr>
              <w:pStyle w:val="FrontTable"/>
              <w:jc w:val="left"/>
            </w:pPr>
            <m:oMath>
              <m:sSub>
                <m:e>
                  <m:r>
                    <m:t>p</m:t>
                  </m:r>
                </m:e>
                <m:sub>
                  <m:r>
                    <m:t>i</m:t>
                  </m:r>
                </m:sub>
              </m:sSub>
              <m:r>
                <m:rPr>
                  <m:sty m:val="p"/>
                </m:rPr>
                <m:t>≥</m:t>
              </m:r>
              <m:r>
                <m:t>0</m:t>
              </m:r>
              <m:r>
                <m:rPr>
                  <m:sty m:val="p"/>
                </m:rPr>
                <m:t>,</m:t>
              </m:r>
              <m:r>
                <m:t> </m:t>
              </m:r>
              <m:nary>
                <m:naryPr>
                  <m:chr m:val="∑"/>
                  <m:limLoc m:val="undOvr"/>
                  <m:subHide m:val="off"/>
                  <m:supHide m:val="on"/>
                </m:naryPr>
                <m:sub>
                  <m:r>
                    <m:t>i</m:t>
                  </m:r>
                </m:sub>
                <m:sup>
                  <m:r>
                    <m:t>​</m:t>
                  </m:r>
                </m:sup>
                <m:e>
                  <m:sSub>
                    <m:e>
                      <m:r>
                        <m:t>p</m:t>
                      </m:r>
                    </m:e>
                    <m:sub>
                      <m:r>
                        <m:t>i</m:t>
                      </m:r>
                    </m:sub>
                  </m:sSub>
                </m:e>
              </m:nary>
              <m:r>
                <m:rPr>
                  <m:sty m:val="p"/>
                </m:rPr>
                <m:t>=</m:t>
              </m:r>
              <m:r>
                <m:t>1</m:t>
              </m:r>
            </m:oMath>
          </w:p>
        </w:tc>
        <w:tc>
          <w:tcPr>
            <w:tcW w:w="1172" w:type="dxa"/>
            <w:tcMar>
              <w:top w:w="60" w:type="dxa"/>
              <w:bottom w:w="60" w:type="dxa"/>
              <w:left w:w="65" w:type="dxa"/>
              <w:right w:w="65" w:type="dxa"/>
            </w:tcMar>
            <w:vAlign w:val="center"/>
          </w:tcPr>
          <w:p>
            <w:pPr>
              <w:pStyle w:val="FrontTable"/>
              <w:jc w:val="center"/>
            </w:pPr>
            <w:r>
              <w:t xml:space="preserve">第六至九章</w:t>
            </w:r>
          </w:p>
        </w:tc>
      </w:tr>
      <w:tr>
        <w:trPr>
          <w:cantSplit/>
        </w:trPr>
        <w:tc>
          <w:tcPr>
            <w:tcW w:w="2250" w:type="dxa"/>
            <w:tcMar>
              <w:top w:w="60" w:type="dxa"/>
              <w:bottom w:w="60" w:type="dxa"/>
              <w:left w:w="65" w:type="dxa"/>
              <w:right w:w="65" w:type="dxa"/>
            </w:tcMar>
            <w:vAlign w:val="center"/>
          </w:tcPr>
          <w:p>
            <w:pPr>
              <w:pStyle w:val="FrontTable"/>
              <w:jc w:val="left"/>
            </w:pPr>
            <m:oMath>
              <m:acc>
                <m:accPr>
                  <m:chr m:val="‾"/>
                </m:accPr>
                <m:e>
                  <m:r>
                    <m:rPr>
                      <m:sty m:val="b"/>
                    </m:rPr>
                    <m:t>p</m:t>
                  </m:r>
                </m:e>
              </m:acc>
              <m:r>
                <m:rPr>
                  <m:sty m:val="p"/>
                </m:rPr>
                <m:t>,</m:t>
              </m:r>
              <m:sSup>
                <m:e>
                  <m:r>
                    <m:rPr>
                      <m:sty m:val="b"/>
                    </m:rPr>
                    <m:t>p</m:t>
                  </m:r>
                </m:e>
                <m:sup>
                  <m:r>
                    <m:rPr>
                      <m:sty m:val="p"/>
                    </m:rPr>
                    <m:t>u</m:t>
                  </m:r>
                  <m:r>
                    <m:rPr>
                      <m:sty m:val="p"/>
                    </m:rPr>
                    <m:t>n</m:t>
                  </m:r>
                  <m:r>
                    <m:rPr>
                      <m:sty m:val="p"/>
                    </m:rPr>
                    <m:t>i</m:t>
                  </m:r>
                  <m:r>
                    <m:rPr>
                      <m:sty m:val="p"/>
                    </m:rPr>
                    <m:t>f</m:t>
                  </m:r>
                </m:sup>
              </m:sSup>
              <m:r>
                <m:rPr>
                  <m:sty m:val="p"/>
                </m:rPr>
                <m:t>,</m:t>
              </m:r>
              <m:sSup>
                <m:e>
                  <m:r>
                    <m:rPr>
                      <m:sty m:val="b"/>
                    </m:rPr>
                    <m:t>p</m:t>
                  </m:r>
                </m:e>
                <m:sup>
                  <m:r>
                    <m:rPr>
                      <m:sty m:val="p"/>
                    </m:rPr>
                    <m:t>⋆</m:t>
                  </m:r>
                </m:sup>
              </m:sSup>
            </m:oMath>
          </w:p>
        </w:tc>
        <w:tc>
          <w:tcPr>
            <w:tcW w:w="3750" w:type="dxa"/>
            <w:tcMar>
              <w:top w:w="60" w:type="dxa"/>
              <w:bottom w:w="60" w:type="dxa"/>
              <w:left w:w="65" w:type="dxa"/>
              <w:right w:w="65" w:type="dxa"/>
            </w:tcMar>
            <w:vAlign w:val="center"/>
          </w:tcPr>
          <w:p>
            <w:pPr>
              <w:pStyle w:val="FrontTable"/>
              <w:jc w:val="left"/>
            </w:pPr>
            <w:r>
              <w:t xml:space="preserve">训练平均、均匀及候选配比</w:t>
            </w:r>
          </w:p>
        </w:tc>
        <w:tc>
          <w:tcPr>
            <w:tcW w:w="1900" w:type="dxa"/>
            <w:tcMar>
              <w:top w:w="60" w:type="dxa"/>
              <w:bottom w:w="60" w:type="dxa"/>
              <w:left w:w="65" w:type="dxa"/>
              <w:right w:w="65" w:type="dxa"/>
            </w:tcMar>
            <w:vAlign w:val="center"/>
          </w:tcPr>
          <w:p>
            <w:pPr>
              <w:pStyle w:val="FrontTable"/>
              <w:jc w:val="left"/>
            </w:pPr>
            <w:r>
              <w:t xml:space="preserve">17维向量</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Y</m:t>
                  </m:r>
                </m:e>
                <m:sub>
                  <m:r>
                    <m:t>m</m:t>
                  </m:r>
                  <m:r>
                    <m:t>v</m:t>
                  </m:r>
                </m:sub>
              </m:sSub>
              <m:r>
                <m:rPr>
                  <m:sty m:val="p"/>
                </m:rPr>
                <m:t>,</m:t>
              </m:r>
              <m:sSub>
                <m:e>
                  <m:acc>
                    <m:accPr>
                      <m:chr m:val="‾"/>
                    </m:accPr>
                    <m:e>
                      <m:r>
                        <m:t>L</m:t>
                      </m:r>
                    </m:e>
                  </m:acc>
                </m:e>
                <m:sub>
                  <m:r>
                    <m:t>m</m:t>
                  </m:r>
                </m:sub>
              </m:sSub>
            </m:oMath>
          </w:p>
        </w:tc>
        <w:tc>
          <w:tcPr>
            <w:tcW w:w="3750" w:type="dxa"/>
            <w:tcMar>
              <w:top w:w="60" w:type="dxa"/>
              <w:bottom w:w="60" w:type="dxa"/>
              <w:left w:w="65" w:type="dxa"/>
              <w:right w:w="65" w:type="dxa"/>
            </w:tcMar>
            <w:vAlign w:val="center"/>
          </w:tcPr>
          <w:p>
            <w:pPr>
              <w:pStyle w:val="FrontTable"/>
              <w:jc w:val="left"/>
            </w:pPr>
            <w:r>
              <w:t xml:space="preserve">第</w:t>
            </w:r>
            <m:oMath>
              <m:r>
                <m:t>m</m:t>
              </m:r>
            </m:oMath>
            <w:r>
              <w:t xml:space="preserve">个配方的逐验证域损失及13域均值</w:t>
            </w:r>
          </w:p>
        </w:tc>
        <w:tc>
          <w:tcPr>
            <w:tcW w:w="1900" w:type="dxa"/>
            <w:tcMar>
              <w:top w:w="60" w:type="dxa"/>
              <w:bottom w:w="60" w:type="dxa"/>
              <w:left w:w="65" w:type="dxa"/>
              <w:right w:w="65" w:type="dxa"/>
            </w:tcMar>
            <w:vAlign w:val="center"/>
          </w:tcPr>
          <w:p>
            <w:pPr>
              <w:pStyle w:val="FrontTable"/>
              <w:jc w:val="left"/>
            </w:pPr>
            <w:r>
              <w:t xml:space="preserve">交叉熵损失</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acc>
                <m:accPr>
                  <m:chr m:val="̂"/>
                </m:accPr>
                <m:e>
                  <m:acc>
                    <m:accPr>
                      <m:chr m:val="‾"/>
                    </m:accPr>
                    <m:e>
                      <m:r>
                        <m:t>L</m:t>
                      </m:r>
                    </m:e>
                  </m:acc>
                </m:e>
              </m:acc>
              <m:r>
                <m:rPr>
                  <m:sty m:val="p"/>
                </m:rPr>
                <m:t>(</m:t>
              </m:r>
              <m:r>
                <m:rPr>
                  <m:sty m:val="b"/>
                </m:rPr>
                <m:t>p</m:t>
              </m:r>
              <m:r>
                <m:rPr>
                  <m:sty m:val="p"/>
                </m:rPr>
                <m:t>)</m:t>
              </m:r>
              <m:r>
                <m:rPr>
                  <m:sty m:val="p"/>
                </m:rPr>
                <m:t>,</m:t>
              </m:r>
              <m:r>
                <m:t>c</m:t>
              </m:r>
              <m:r>
                <m:rPr>
                  <m:sty m:val="p"/>
                </m:rPr>
                <m:t>,</m:t>
              </m:r>
              <m:sSub>
                <m:e>
                  <m:r>
                    <m:t>a</m:t>
                  </m:r>
                </m:e>
                <m:sub>
                  <m:r>
                    <m:t>i</m:t>
                  </m:r>
                </m:sub>
              </m:sSub>
              <m:r>
                <m:rPr>
                  <m:sty m:val="p"/>
                </m:rPr>
                <m:t>,</m:t>
              </m:r>
              <m:sSub>
                <m:e>
                  <m:r>
                    <m:t>ε</m:t>
                  </m:r>
                </m:e>
                <m:sub>
                  <m:r>
                    <m:t>p</m:t>
                  </m:r>
                </m:sub>
              </m:sSub>
            </m:oMath>
          </w:p>
        </w:tc>
        <w:tc>
          <w:tcPr>
            <w:tcW w:w="3750" w:type="dxa"/>
            <w:tcMar>
              <w:top w:w="60" w:type="dxa"/>
              <w:bottom w:w="60" w:type="dxa"/>
              <w:left w:w="65" w:type="dxa"/>
              <w:right w:w="65" w:type="dxa"/>
            </w:tcMar>
            <w:vAlign w:val="center"/>
          </w:tcPr>
          <w:p>
            <w:pPr>
              <w:pStyle w:val="FrontTable"/>
              <w:jc w:val="left"/>
            </w:pPr>
            <w:r>
              <w:t xml:space="preserve">平均损失预测、截距、系数及平滑量；估计值记为</w:t>
            </w:r>
            <m:oMath>
              <m:acc>
                <m:accPr>
                  <m:chr m:val="̂"/>
                </m:accPr>
                <m:e>
                  <m:r>
                    <m:t>c</m:t>
                  </m:r>
                </m:e>
              </m:acc>
              <m:r>
                <m:rPr>
                  <m:sty m:val="p"/>
                </m:rPr>
                <m:t>,</m:t>
              </m:r>
              <m:sSub>
                <m:e>
                  <m:acc>
                    <m:accPr>
                      <m:chr m:val="̂"/>
                    </m:accPr>
                    <m:e>
                      <m:r>
                        <m:t>a</m:t>
                      </m:r>
                    </m:e>
                  </m:acc>
                </m:e>
                <m:sub>
                  <m:r>
                    <m:t>i</m:t>
                  </m:r>
                </m:sub>
              </m:sSub>
            </m:oMath>
          </w:p>
        </w:tc>
        <w:tc>
          <w:tcPr>
            <w:tcW w:w="1900" w:type="dxa"/>
            <w:tcMar>
              <w:top w:w="60" w:type="dxa"/>
              <w:bottom w:w="60" w:type="dxa"/>
              <w:left w:w="65" w:type="dxa"/>
              <w:right w:w="65" w:type="dxa"/>
            </w:tcMar>
            <w:vAlign w:val="center"/>
          </w:tcPr>
          <w:p>
            <w:pPr>
              <w:pStyle w:val="FrontTable"/>
              <w:jc w:val="left"/>
            </w:pPr>
            <m:oMath>
              <m:sSub>
                <m:e>
                  <m:r>
                    <m:t>ε</m:t>
                  </m:r>
                </m:e>
                <m:sub>
                  <m:r>
                    <m:t>p</m:t>
                  </m:r>
                </m:sub>
              </m:sSub>
              <m:r>
                <m:rPr>
                  <m:sty m:val="p"/>
                </m:rPr>
                <m:t>&gt;</m:t>
              </m:r>
              <m:r>
                <m:t>0</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g</m:t>
                  </m:r>
                </m:e>
                <m:sub>
                  <m:r>
                    <m:t>i</m:t>
                  </m:r>
                </m:sub>
              </m:sSub>
              <m:r>
                <m:rPr>
                  <m:sty m:val="p"/>
                </m:rPr>
                <m:t>(</m:t>
              </m:r>
              <m:r>
                <m:rPr>
                  <m:sty m:val="b"/>
                </m:rPr>
                <m:t>p</m:t>
              </m:r>
              <m:r>
                <m:rPr>
                  <m:sty m:val="p"/>
                </m:rPr>
                <m:t>)</m:t>
              </m:r>
              <m:r>
                <m:rPr>
                  <m:sty m:val="p"/>
                </m:rPr>
                <m:t>,</m:t>
              </m:r>
              <m:r>
                <m:t>T</m:t>
              </m:r>
              <m:r>
                <m:rPr>
                  <m:sty m:val="p"/>
                </m:rPr>
                <m:t>,</m:t>
              </m:r>
              <m:r>
                <m:t>G</m:t>
              </m:r>
            </m:oMath>
          </w:p>
        </w:tc>
        <w:tc>
          <w:tcPr>
            <w:tcW w:w="3750" w:type="dxa"/>
            <w:tcMar>
              <w:top w:w="60" w:type="dxa"/>
              <w:bottom w:w="60" w:type="dxa"/>
              <w:left w:w="65" w:type="dxa"/>
              <w:right w:w="65" w:type="dxa"/>
            </w:tcMar>
            <w:vAlign w:val="center"/>
          </w:tcPr>
          <w:p>
            <w:pPr>
              <w:pStyle w:val="FrontTable"/>
              <w:jc w:val="left"/>
            </w:pPr>
            <w:r>
              <w:t xml:space="preserve">可行方向效应、对数系数矩阵、方向效应矩阵</w:t>
            </w:r>
          </w:p>
        </w:tc>
        <w:tc>
          <w:tcPr>
            <w:tcW w:w="1900" w:type="dxa"/>
            <w:tcMar>
              <w:top w:w="60" w:type="dxa"/>
              <w:bottom w:w="60" w:type="dxa"/>
              <w:left w:w="65" w:type="dxa"/>
              <w:right w:w="65" w:type="dxa"/>
            </w:tcMar>
            <w:vAlign w:val="center"/>
          </w:tcPr>
          <w:p>
            <w:pPr>
              <w:pStyle w:val="FrontTable"/>
              <w:jc w:val="left"/>
            </w:pPr>
            <w:r>
              <w:t xml:space="preserve">两矩阵均为</w:t>
            </w:r>
            <m:oMath>
              <m:r>
                <m:t>17</m:t>
              </m:r>
              <m:r>
                <m:rPr>
                  <m:sty m:val="p"/>
                </m:rPr>
                <m:t>×</m:t>
              </m:r>
              <m:r>
                <m:t>13</m:t>
              </m:r>
            </m:oMath>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i</m:t>
                  </m:r>
                </m:sub>
              </m:sSub>
              <m:r>
                <m:rPr>
                  <m:sty m:val="p"/>
                </m:rPr>
                <m:t>,</m:t>
              </m:r>
              <m:r>
                <m:rPr>
                  <m:sty m:val="b"/>
                </m:rPr>
                <m:t>q</m:t>
              </m:r>
              <m:r>
                <m:rPr>
                  <m:sty m:val="p"/>
                </m:rPr>
                <m:t>,</m:t>
              </m:r>
              <m:sSub>
                <m:e>
                  <m:r>
                    <m:t>κ</m:t>
                  </m:r>
                </m:e>
                <m:sub>
                  <m:r>
                    <m:t>i</m:t>
                  </m:r>
                </m:sub>
              </m:sSub>
              <m:r>
                <m:rPr>
                  <m:sty m:val="p"/>
                </m:rPr>
                <m:t>,</m:t>
              </m:r>
              <m:sSub>
                <m:e>
                  <m:r>
                    <m:t>μ</m:t>
                  </m:r>
                </m:e>
                <m:sub>
                  <m:r>
                    <m:t>Q</m:t>
                  </m:r>
                </m:sub>
              </m:sSub>
            </m:oMath>
          </w:p>
        </w:tc>
        <w:tc>
          <w:tcPr>
            <w:tcW w:w="3750" w:type="dxa"/>
            <w:tcMar>
              <w:top w:w="60" w:type="dxa"/>
              <w:bottom w:w="60" w:type="dxa"/>
              <w:left w:w="65" w:type="dxa"/>
              <w:right w:w="65" w:type="dxa"/>
            </w:tcMar>
            <w:vAlign w:val="center"/>
          </w:tcPr>
          <w:p>
            <w:pPr>
              <w:pStyle w:val="FrontTable"/>
              <w:jc w:val="left"/>
            </w:pPr>
            <w:r>
              <w:t xml:space="preserve">配方域参考质量、质量向量、映射收缩系数、七域均分</w:t>
            </w:r>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第六至八章</w:t>
            </w:r>
          </w:p>
        </w:tc>
      </w:tr>
      <w:tr>
        <w:trPr>
          <w:cantSplit/>
        </w:trPr>
        <w:tc>
          <w:tcPr>
            <w:tcW w:w="2250" w:type="dxa"/>
            <w:tcMar>
              <w:top w:w="60" w:type="dxa"/>
              <w:bottom w:w="60" w:type="dxa"/>
              <w:left w:w="65" w:type="dxa"/>
              <w:right w:w="65" w:type="dxa"/>
            </w:tcMar>
            <w:vAlign w:val="center"/>
          </w:tcPr>
          <w:p>
            <w:pPr>
              <w:pStyle w:val="FrontTable"/>
              <w:jc w:val="left"/>
            </w:pPr>
            <m:oMath>
              <m:acc>
                <m:accPr>
                  <m:chr m:val="‾"/>
                </m:accPr>
                <m:e>
                  <m:r>
                    <m:t>Q</m:t>
                  </m:r>
                </m:e>
              </m:acc>
              <m:r>
                <m:rPr>
                  <m:sty m:val="p"/>
                </m:rPr>
                <m:t>(</m:t>
              </m:r>
              <m:r>
                <m:rPr>
                  <m:sty m:val="b"/>
                </m:rPr>
                <m:t>p</m:t>
              </m:r>
              <m:r>
                <m:rPr>
                  <m:sty m:val="p"/>
                </m:rPr>
                <m:t>)</m:t>
              </m:r>
            </m:oMath>
          </w:p>
        </w:tc>
        <w:tc>
          <w:tcPr>
            <w:tcW w:w="3750" w:type="dxa"/>
            <w:tcMar>
              <w:top w:w="60" w:type="dxa"/>
              <w:bottom w:w="60" w:type="dxa"/>
              <w:left w:w="65" w:type="dxa"/>
              <w:right w:w="65" w:type="dxa"/>
            </w:tcMar>
            <w:vAlign w:val="center"/>
          </w:tcPr>
          <w:p>
            <w:pPr>
              <w:pStyle w:val="FrontTable"/>
              <w:jc w:val="left"/>
            </w:pPr>
            <w:r>
              <w:t xml:space="preserve">配比加权质量摘要</w:t>
            </w:r>
            <m:oMath>
              <m:sSup>
                <m:e>
                  <m:r>
                    <m:rPr>
                      <m:sty m:val="b"/>
                    </m:rPr>
                    <m:t>p</m:t>
                  </m:r>
                </m:e>
                <m:sup>
                  <m:r>
                    <m:rPr>
                      <m:scr m:val="sans-serif"/>
                      <m:sty m:val="p"/>
                    </m:rPr>
                    <m:t>T</m:t>
                  </m:r>
                </m:sup>
              </m:sSup>
              <m:r>
                <m:rPr>
                  <m:sty m:val="b"/>
                </m:rPr>
                <m:t>q</m:t>
              </m:r>
            </m:oMath>
          </w:p>
        </w:tc>
        <w:tc>
          <w:tcPr>
            <w:tcW w:w="1900" w:type="dxa"/>
            <w:tcMar>
              <w:top w:w="60" w:type="dxa"/>
              <w:bottom w:w="60" w:type="dxa"/>
              <w:left w:w="65" w:type="dxa"/>
              <w:right w:w="65" w:type="dxa"/>
            </w:tcMar>
            <w:vAlign w:val="center"/>
          </w:tcPr>
          <w:p>
            <w:pPr>
              <w:pStyle w:val="FrontTable"/>
              <w:jc w:val="left"/>
            </w:pPr>
            <w:r>
              <w:t xml:space="preserve">无量纲</w:t>
            </w:r>
          </w:p>
        </w:tc>
        <w:tc>
          <w:tcPr>
            <w:tcW w:w="1172" w:type="dxa"/>
            <w:tcMar>
              <w:top w:w="60" w:type="dxa"/>
              <w:bottom w:w="60" w:type="dxa"/>
              <w:left w:w="65" w:type="dxa"/>
              <w:right w:w="65" w:type="dxa"/>
            </w:tcMar>
            <w:vAlign w:val="center"/>
          </w:tcPr>
          <w:p>
            <w:pPr>
              <w:pStyle w:val="FrontTable"/>
              <w:jc w:val="center"/>
            </w:pPr>
            <w:r>
              <w:t xml:space="preserve">第六章</w:t>
            </w:r>
          </w:p>
        </w:tc>
      </w:tr>
      <w:tr>
        <w:trPr>
          <w:cantSplit/>
        </w:trPr>
        <w:tc>
          <w:tcPr>
            <w:tcW w:w="2250" w:type="dxa"/>
            <w:tcMar>
              <w:top w:w="60" w:type="dxa"/>
              <w:bottom w:w="60" w:type="dxa"/>
              <w:left w:w="65" w:type="dxa"/>
              <w:right w:w="65" w:type="dxa"/>
            </w:tcMar>
            <w:vAlign w:val="center"/>
          </w:tcPr>
          <w:p>
            <w:pPr>
              <w:pStyle w:val="FrontTable"/>
              <w:jc w:val="left"/>
            </w:pPr>
            <m:oMath>
              <m:sSub>
                <m:e>
                  <m:r>
                    <m:t>θ</m:t>
                  </m:r>
                </m:e>
                <m:sub>
                  <m:r>
                    <m:t>Q</m:t>
                  </m:r>
                </m:sub>
              </m:sSub>
              <m:r>
                <m:rPr>
                  <m:sty m:val="p"/>
                </m:rPr>
                <m:t>,</m:t>
              </m:r>
              <m:sSub>
                <m:e>
                  <m:r>
                    <m:t>λ</m:t>
                  </m:r>
                </m:e>
                <m:sub>
                  <m:r>
                    <m:t>s</m:t>
                  </m:r>
                  <m:r>
                    <m:t>j</m:t>
                  </m:r>
                </m:sub>
              </m:sSub>
            </m:oMath>
          </w:p>
        </w:tc>
        <w:tc>
          <w:tcPr>
            <w:tcW w:w="3750" w:type="dxa"/>
            <w:tcMar>
              <w:top w:w="60" w:type="dxa"/>
              <w:bottom w:w="60" w:type="dxa"/>
              <w:left w:w="65" w:type="dxa"/>
              <w:right w:w="65" w:type="dxa"/>
            </w:tcMar>
            <w:vAlign w:val="center"/>
          </w:tcPr>
          <w:p>
            <w:pPr>
              <w:pStyle w:val="FrontTable"/>
              <w:jc w:val="left"/>
            </w:pPr>
            <w:r>
              <w:t xml:space="preserve">质量摘要回归斜率、凹聚合局部权重</w:t>
            </w:r>
          </w:p>
        </w:tc>
        <w:tc>
          <w:tcPr>
            <w:tcW w:w="1900" w:type="dxa"/>
            <w:tcMar>
              <w:top w:w="60" w:type="dxa"/>
              <w:bottom w:w="60" w:type="dxa"/>
              <w:left w:w="65" w:type="dxa"/>
              <w:right w:w="65" w:type="dxa"/>
            </w:tcMar>
            <w:vAlign w:val="center"/>
          </w:tcPr>
          <w:p>
            <w:pPr>
              <w:pStyle w:val="FrontTable"/>
              <w:jc w:val="left"/>
            </w:pPr>
            <w:r>
              <w:t xml:space="preserve">本章局部定义</w:t>
            </w:r>
          </w:p>
        </w:tc>
        <w:tc>
          <w:tcPr>
            <w:tcW w:w="1172" w:type="dxa"/>
            <w:tcMar>
              <w:top w:w="60" w:type="dxa"/>
              <w:bottom w:w="60" w:type="dxa"/>
              <w:left w:w="65" w:type="dxa"/>
              <w:right w:w="65" w:type="dxa"/>
            </w:tcMar>
            <w:vAlign w:val="center"/>
          </w:tcPr>
          <w:p>
            <w:pPr>
              <w:pStyle w:val="FrontTable"/>
              <w:jc w:val="center"/>
            </w:pPr>
            <w:r>
              <w:t xml:space="preserve">第六章</w:t>
            </w:r>
          </w:p>
        </w:tc>
      </w:tr>
    </w:tbl>
    <w:p>
      <w:pPr>
        <w:pStyle w:val="FrontCaption"/>
        <w:keepNext/>
        <w:jc w:val="center"/>
      </w:pPr>
      <w:r>
        <w:t xml:space="preserve">表</w:t>
      </w:r>
      <w:fldSimple w:instr=" SEQ PaperChapter \c ">
        <w:r>
          <w:t xml:space="preserve">4</w:t>
        </w:r>
      </w:fldSimple>
      <w:r>
        <w:t xml:space="preserve">-</w:t>
      </w:r>
      <w:fldSimple w:instr=" SEQ Paper表 \* ARABIC ">
        <w:r>
          <w:t xml:space="preserve">2</w:t>
        </w:r>
      </w:fldSimple>
      <w:r>
        <w:t xml:space="preserve"> 广义标度律与资源配置的主要符号</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250"/>
        <w:gridCol w:w="3750"/>
        <w:gridCol w:w="1900"/>
        <w:gridCol w:w="1172"/>
      </w:tblGrid>
      <w:tr>
        <w:trPr>
          <w:cantSplit/>
          <w:tblHeader/>
        </w:trPr>
        <w:tc>
          <w:tcPr>
            <w:tcW w:w="2250" w:type="dxa"/>
            <w:tcBorders>
              <w:bottom w:val="single" w:sz="5" w:color="000000"/>
            </w:tcBorders>
            <w:tcMar>
              <w:top w:w="60" w:type="dxa"/>
              <w:bottom w:w="60" w:type="dxa"/>
              <w:left w:w="65" w:type="dxa"/>
              <w:right w:w="65" w:type="dxa"/>
            </w:tcMar>
            <w:vAlign w:val="center"/>
          </w:tcPr>
          <w:p>
            <w:pPr>
              <w:pStyle w:val="FrontTable"/>
              <w:jc w:val="left"/>
            </w:pPr>
            <w:r>
              <w:rPr>
                <w:b/>
              </w:rPr>
              <w:t xml:space="preserve">符号</w:t>
            </w:r>
          </w:p>
        </w:tc>
        <w:tc>
          <w:tcPr>
            <w:tcW w:w="3750" w:type="dxa"/>
            <w:tcBorders>
              <w:bottom w:val="single" w:sz="5" w:color="000000"/>
            </w:tcBorders>
            <w:tcMar>
              <w:top w:w="60" w:type="dxa"/>
              <w:bottom w:w="60" w:type="dxa"/>
              <w:left w:w="65" w:type="dxa"/>
              <w:right w:w="65" w:type="dxa"/>
            </w:tcMar>
            <w:vAlign w:val="center"/>
          </w:tcPr>
          <w:p>
            <w:pPr>
              <w:pStyle w:val="FrontTable"/>
              <w:jc w:val="left"/>
            </w:pPr>
            <w:r>
              <w:rPr>
                <w:b/>
              </w:rPr>
              <w:t xml:space="preserve">含义</w:t>
            </w:r>
          </w:p>
        </w:tc>
        <w:tc>
          <w:tcPr>
            <w:tcW w:w="1900" w:type="dxa"/>
            <w:tcBorders>
              <w:bottom w:val="single" w:sz="5" w:color="000000"/>
            </w:tcBorders>
            <w:tcMar>
              <w:top w:w="60" w:type="dxa"/>
              <w:bottom w:w="60" w:type="dxa"/>
              <w:left w:w="65" w:type="dxa"/>
              <w:right w:w="65" w:type="dxa"/>
            </w:tcMar>
            <w:vAlign w:val="center"/>
          </w:tcPr>
          <w:p>
            <w:pPr>
              <w:pStyle w:val="FrontTable"/>
              <w:jc w:val="left"/>
            </w:pPr>
            <w:r>
              <w:rPr>
                <w:b/>
              </w:rPr>
              <w:t xml:space="preserve">单位或范围</w:t>
            </w:r>
          </w:p>
        </w:tc>
        <w:tc>
          <w:tcPr>
            <w:tcW w:w="1172" w:type="dxa"/>
            <w:tcBorders>
              <w:bottom w:val="single" w:sz="5" w:color="000000"/>
            </w:tcBorders>
            <w:tcMar>
              <w:top w:w="60" w:type="dxa"/>
              <w:bottom w:w="60" w:type="dxa"/>
              <w:left w:w="65" w:type="dxa"/>
              <w:right w:w="65" w:type="dxa"/>
            </w:tcMar>
            <w:vAlign w:val="center"/>
          </w:tcPr>
          <w:p>
            <w:pPr>
              <w:pStyle w:val="FrontTable"/>
              <w:jc w:val="center"/>
            </w:pPr>
            <w:r>
              <w:rPr>
                <w:b/>
              </w:rPr>
              <w:t xml:space="preserve">适用章节</w:t>
            </w:r>
          </w:p>
        </w:tc>
      </w:tr>
      <w:tr>
        <w:trPr>
          <w:cantSplit/>
        </w:trPr>
        <w:tc>
          <w:tcPr>
            <w:tcW w:w="2250" w:type="dxa"/>
            <w:tcMar>
              <w:top w:w="60" w:type="dxa"/>
              <w:bottom w:w="60" w:type="dxa"/>
              <w:left w:w="65" w:type="dxa"/>
              <w:right w:w="65" w:type="dxa"/>
            </w:tcMar>
            <w:vAlign w:val="center"/>
          </w:tcPr>
          <w:p>
            <w:pPr>
              <w:pStyle w:val="FrontTable"/>
              <w:jc w:val="left"/>
            </w:pPr>
            <m:oMath>
              <m:sSub>
                <m:e>
                  <m:r>
                    <m:t>N</m:t>
                  </m:r>
                </m:e>
                <m:sub>
                  <m:r>
                    <m:t>B</m:t>
                  </m:r>
                </m:sub>
              </m:sSub>
              <m:r>
                <m:rPr>
                  <m:sty m:val="p"/>
                </m:rPr>
                <m:t>,</m:t>
              </m:r>
              <m:sSub>
                <m:e>
                  <m:r>
                    <m:t>D</m:t>
                  </m:r>
                </m:e>
                <m:sub>
                  <m:r>
                    <m:t>B</m:t>
                  </m:r>
                </m:sub>
              </m:sSub>
              <m:r>
                <m:rPr>
                  <m:sty m:val="p"/>
                </m:rPr>
                <m:t>,</m:t>
              </m:r>
              <m:r>
                <m:t>L</m:t>
              </m:r>
            </m:oMath>
          </w:p>
        </w:tc>
        <w:tc>
          <w:tcPr>
            <w:tcW w:w="3750" w:type="dxa"/>
            <w:tcMar>
              <w:top w:w="60" w:type="dxa"/>
              <w:bottom w:w="60" w:type="dxa"/>
              <w:left w:w="65" w:type="dxa"/>
              <w:right w:w="65" w:type="dxa"/>
            </w:tcMar>
            <w:vAlign w:val="center"/>
          </w:tcPr>
          <w:p>
            <w:pPr>
              <w:pStyle w:val="FrontTable"/>
              <w:jc w:val="left"/>
            </w:pPr>
            <w:r>
              <w:t xml:space="preserve">参数量、训练Token量、验证损失</w:t>
            </w:r>
          </w:p>
        </w:tc>
        <w:tc>
          <w:tcPr>
            <w:tcW w:w="1900" w:type="dxa"/>
            <w:tcMar>
              <w:top w:w="60" w:type="dxa"/>
              <w:bottom w:w="60" w:type="dxa"/>
              <w:left w:w="65" w:type="dxa"/>
              <w:right w:w="65" w:type="dxa"/>
            </w:tcMar>
            <w:vAlign w:val="center"/>
          </w:tcPr>
          <w:p>
            <w:pPr>
              <w:pStyle w:val="FrontTable"/>
              <w:jc w:val="left"/>
            </w:pPr>
            <w:r>
              <w:t xml:space="preserve">十亿参数、十亿Token、交叉熵损失</w:t>
            </w:r>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sSub>
                <m:e>
                  <m:r>
                    <m:t>E</m:t>
                  </m:r>
                </m:e>
                <m:sub>
                  <m:r>
                    <m:t>r</m:t>
                  </m:r>
                </m:sub>
              </m:sSub>
              <m:r>
                <m:rPr>
                  <m:sty m:val="p"/>
                </m:rPr>
                <m:t>,</m:t>
              </m:r>
              <m:sSub>
                <m:e>
                  <m:r>
                    <m:t>A</m:t>
                  </m:r>
                </m:e>
                <m:sub>
                  <m:r>
                    <m:t>r</m:t>
                  </m:r>
                </m:sub>
              </m:sSub>
              <m:r>
                <m:rPr>
                  <m:sty m:val="p"/>
                </m:rPr>
                <m:t>,</m:t>
              </m:r>
              <m:sSub>
                <m:e>
                  <m:r>
                    <m:t>B</m:t>
                  </m:r>
                </m:e>
                <m:sub>
                  <m:r>
                    <m:t>r</m:t>
                  </m:r>
                </m:sub>
              </m:sSub>
              <m:r>
                <m:rPr>
                  <m:sty m:val="p"/>
                </m:rPr>
                <m:t>,</m:t>
              </m:r>
              <m:r>
                <m:t>α</m:t>
              </m:r>
              <m:r>
                <m:rPr>
                  <m:sty m:val="p"/>
                </m:rPr>
                <m:t>,</m:t>
              </m:r>
              <m:r>
                <m:t>ν</m:t>
              </m:r>
            </m:oMath>
          </w:p>
        </w:tc>
        <w:tc>
          <w:tcPr>
            <w:tcW w:w="3750" w:type="dxa"/>
            <w:tcMar>
              <w:top w:w="60" w:type="dxa"/>
              <w:bottom w:w="60" w:type="dxa"/>
              <w:left w:w="65" w:type="dxa"/>
              <w:right w:w="65" w:type="dxa"/>
            </w:tcMar>
            <w:vAlign w:val="center"/>
          </w:tcPr>
          <w:p>
            <w:pPr>
              <w:pStyle w:val="FrontTable"/>
              <w:jc w:val="left"/>
            </w:pPr>
            <w:r>
              <w:t xml:space="preserve">来源损失下限、规模幅度及共享幂指数</w:t>
            </w:r>
          </w:p>
        </w:tc>
        <w:tc>
          <w:tcPr>
            <w:tcW w:w="1900" w:type="dxa"/>
            <w:tcMar>
              <w:top w:w="60" w:type="dxa"/>
              <w:bottom w:w="60" w:type="dxa"/>
              <w:left w:w="65" w:type="dxa"/>
              <w:right w:w="65" w:type="dxa"/>
            </w:tcMar>
            <w:vAlign w:val="center"/>
          </w:tcPr>
          <w:p>
            <w:pPr>
              <w:pStyle w:val="FrontTable"/>
              <w:jc w:val="left"/>
            </w:pPr>
            <w:r>
              <w:t xml:space="preserve">按各来源损失口径</w:t>
            </w:r>
          </w:p>
        </w:tc>
        <w:tc>
          <w:tcPr>
            <w:tcW w:w="1172" w:type="dxa"/>
            <w:tcMar>
              <w:top w:w="60" w:type="dxa"/>
              <w:bottom w:w="60" w:type="dxa"/>
              <w:left w:w="65" w:type="dxa"/>
              <w:right w:w="65" w:type="dxa"/>
            </w:tcMar>
            <w:vAlign w:val="center"/>
          </w:tcPr>
          <w:p>
            <w:pPr>
              <w:pStyle w:val="FrontTable"/>
              <w:jc w:val="center"/>
            </w:pPr>
            <w:r>
              <w:t xml:space="preserve">第七章</w:t>
            </w:r>
          </w:p>
        </w:tc>
      </w:tr>
      <w:tr>
        <w:trPr>
          <w:cantSplit/>
        </w:trPr>
        <w:tc>
          <w:tcPr>
            <w:tcW w:w="2250" w:type="dxa"/>
            <w:tcMar>
              <w:top w:w="60" w:type="dxa"/>
              <w:bottom w:w="60" w:type="dxa"/>
              <w:left w:w="65" w:type="dxa"/>
              <w:right w:w="65" w:type="dxa"/>
            </w:tcMar>
            <w:vAlign w:val="center"/>
          </w:tcPr>
          <w:p>
            <w:pPr>
              <w:pStyle w:val="FrontTable"/>
              <w:jc w:val="left"/>
            </w:pPr>
            <m:oMath>
              <m:r>
                <m:t>E</m:t>
              </m:r>
              <m:r>
                <m:rPr>
                  <m:sty m:val="p"/>
                </m:rPr>
                <m:t>,</m:t>
              </m:r>
              <m:r>
                <m:t>A</m:t>
              </m:r>
              <m:r>
                <m:rPr>
                  <m:sty m:val="p"/>
                </m:rPr>
                <m:t>,</m:t>
              </m:r>
              <m:r>
                <m:t>B</m:t>
              </m:r>
            </m:oMath>
          </w:p>
        </w:tc>
        <w:tc>
          <w:tcPr>
            <w:tcW w:w="3750" w:type="dxa"/>
            <w:tcMar>
              <w:top w:w="60" w:type="dxa"/>
              <w:bottom w:w="60" w:type="dxa"/>
              <w:left w:w="65" w:type="dxa"/>
              <w:right w:w="65" w:type="dxa"/>
            </w:tcMar>
            <w:vAlign w:val="center"/>
          </w:tcPr>
          <w:p>
            <w:pPr>
              <w:pStyle w:val="FrontTable"/>
              <w:jc w:val="left"/>
            </w:pPr>
            <w:r>
              <w:t xml:space="preserve">下游沿用的B1损失下限与幅度</w:t>
            </w:r>
          </w:p>
        </w:tc>
        <w:tc>
          <w:tcPr>
            <w:tcW w:w="1900" w:type="dxa"/>
            <w:tcMar>
              <w:top w:w="60" w:type="dxa"/>
              <w:bottom w:w="60" w:type="dxa"/>
              <w:left w:w="65" w:type="dxa"/>
              <w:right w:w="65" w:type="dxa"/>
            </w:tcMar>
            <w:vAlign w:val="center"/>
          </w:tcPr>
          <w:p>
            <w:pPr>
              <w:pStyle w:val="FrontTable"/>
              <w:jc w:val="left"/>
            </w:pPr>
            <w:r>
              <w:t xml:space="preserve">与</w:t>
            </w:r>
            <m:oMath>
              <m:r>
                <m:t>L</m:t>
              </m:r>
            </m:oMath>
            <w:r>
              <w:t xml:space="preserve">同口径</w:t>
            </w:r>
          </w:p>
        </w:tc>
        <w:tc>
          <w:tcPr>
            <w:tcW w:w="1172" w:type="dxa"/>
            <w:tcMar>
              <w:top w:w="60" w:type="dxa"/>
              <w:bottom w:w="60" w:type="dxa"/>
              <w:left w:w="65" w:type="dxa"/>
              <w:right w:w="65" w:type="dxa"/>
            </w:tcMar>
            <w:vAlign w:val="center"/>
          </w:tcPr>
          <w:p>
            <w:pPr>
              <w:pStyle w:val="FrontTable"/>
              <w:jc w:val="center"/>
            </w:pPr>
            <w:r>
              <w:t xml:space="preserve">第八、九章</w:t>
            </w:r>
          </w:p>
        </w:tc>
      </w:tr>
      <w:tr>
        <w:trPr>
          <w:cantSplit/>
        </w:trPr>
        <w:tc>
          <w:tcPr>
            <w:tcW w:w="2250" w:type="dxa"/>
            <w:tcMar>
              <w:top w:w="60" w:type="dxa"/>
              <w:bottom w:w="60" w:type="dxa"/>
              <w:left w:w="65" w:type="dxa"/>
              <w:right w:w="65" w:type="dxa"/>
            </w:tcMar>
            <w:vAlign w:val="center"/>
          </w:tcPr>
          <w:p>
            <w:pPr>
              <w:pStyle w:val="FrontTable"/>
              <w:jc w:val="left"/>
            </w:pPr>
            <m:oMath>
              <m:r>
                <m:t>f</m:t>
              </m:r>
              <m:r>
                <m:rPr>
                  <m:sty m:val="p"/>
                </m:rPr>
                <m:t>(</m:t>
              </m:r>
              <m:r>
                <m:rPr>
                  <m:sty m:val="b"/>
                </m:rPr>
                <m:t>p</m:t>
              </m:r>
              <m:r>
                <m:rPr>
                  <m:sty m:val="p"/>
                </m:rPr>
                <m:t>)</m:t>
              </m:r>
              <m:r>
                <m:rPr>
                  <m:sty m:val="p"/>
                </m:rPr>
                <m:t>,</m:t>
              </m:r>
              <m:sSub>
                <m:e>
                  <m:r>
                    <m:rPr>
                      <m:sty m:val="b"/>
                    </m:rPr>
                    <m:t>p</m:t>
                  </m:r>
                </m:e>
                <m:sub>
                  <m:r>
                    <m:t>0</m:t>
                  </m:r>
                </m:sub>
              </m:sSub>
            </m:oMath>
          </w:p>
        </w:tc>
        <w:tc>
          <w:tcPr>
            <w:tcW w:w="3750" w:type="dxa"/>
            <w:tcMar>
              <w:top w:w="60" w:type="dxa"/>
              <w:bottom w:w="60" w:type="dxa"/>
              <w:left w:w="65" w:type="dxa"/>
              <w:right w:w="65" w:type="dxa"/>
            </w:tcMar>
            <w:vAlign w:val="center"/>
          </w:tcPr>
          <w:p>
            <w:pPr>
              <w:pStyle w:val="FrontTable"/>
              <w:jc w:val="left"/>
            </w:pPr>
            <w:r>
              <w:t xml:space="preserve">第一问对数混料响应、训练平均参考配比</w:t>
            </w:r>
          </w:p>
        </w:tc>
        <w:tc>
          <w:tcPr>
            <w:tcW w:w="1900" w:type="dxa"/>
            <w:tcMar>
              <w:top w:w="60" w:type="dxa"/>
              <w:bottom w:w="60" w:type="dxa"/>
              <w:left w:w="65" w:type="dxa"/>
              <w:right w:w="65" w:type="dxa"/>
            </w:tcMar>
            <w:vAlign w:val="center"/>
          </w:tcPr>
          <w:p>
            <w:pPr>
              <w:pStyle w:val="FrontTable"/>
              <w:jc w:val="left"/>
            </w:pPr>
            <w:r>
              <w:t xml:space="preserve">分别承接</w:t>
            </w:r>
            <m:oMath>
              <m:acc>
                <m:accPr>
                  <m:chr m:val="̂"/>
                </m:accPr>
                <m:e>
                  <m:acc>
                    <m:accPr>
                      <m:chr m:val="‾"/>
                    </m:accPr>
                    <m:e>
                      <m:r>
                        <m:t>L</m:t>
                      </m:r>
                    </m:e>
                  </m:acc>
                </m:e>
              </m:acc>
              <m:r>
                <m:rPr>
                  <m:sty m:val="p"/>
                </m:rPr>
                <m:t>(</m:t>
              </m:r>
              <m:r>
                <m:rPr>
                  <m:sty m:val="b"/>
                </m:rPr>
                <m:t>p</m:t>
              </m:r>
              <m:r>
                <m:rPr>
                  <m:sty m:val="p"/>
                </m:rPr>
                <m:t>)</m:t>
              </m:r>
            </m:oMath>
            <w:r>
              <w:t xml:space="preserve">、</w:t>
            </w:r>
            <m:oMath>
              <m:acc>
                <m:accPr>
                  <m:chr m:val="‾"/>
                </m:accPr>
                <m:e>
                  <m:r>
                    <m:rPr>
                      <m:sty m:val="b"/>
                    </m:rPr>
                    <m:t>p</m:t>
                  </m:r>
                </m:e>
              </m:acc>
            </m:oMath>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0</m:t>
                  </m:r>
                </m:sub>
              </m:sSub>
              <m:r>
                <m:rPr>
                  <m:sty m:val="p"/>
                </m:rPr>
                <m:t>(</m:t>
              </m:r>
              <m:r>
                <m:rPr>
                  <m:sty m:val="b"/>
                </m:rPr>
                <m:t>p</m:t>
              </m:r>
              <m:r>
                <m:rPr>
                  <m:sty m:val="p"/>
                </m:rPr>
                <m:t>)</m:t>
              </m:r>
              <m:r>
                <m:rPr>
                  <m:sty m:val="p"/>
                </m:rPr>
                <m:t>,</m:t>
              </m:r>
              <m:r>
                <m:t>u</m:t>
              </m:r>
              <m:r>
                <m:rPr>
                  <m:sty m:val="p"/>
                </m:rPr>
                <m:t>,</m:t>
              </m:r>
              <m:r>
                <m:t>Q</m:t>
              </m:r>
            </m:oMath>
          </w:p>
        </w:tc>
        <w:tc>
          <w:tcPr>
            <w:tcW w:w="3750" w:type="dxa"/>
            <w:tcMar>
              <w:top w:w="60" w:type="dxa"/>
              <w:bottom w:w="60" w:type="dxa"/>
              <w:left w:w="65" w:type="dxa"/>
              <w:right w:w="65" w:type="dxa"/>
            </w:tcMar>
            <w:vAlign w:val="center"/>
          </w:tcPr>
          <w:p>
            <w:pPr>
              <w:pStyle w:val="FrontTable"/>
              <w:jc w:val="left"/>
            </w:pPr>
            <w:r>
              <w:t xml:space="preserve">配比基线质量、额外增量及总质量</w:t>
            </w:r>
          </w:p>
        </w:tc>
        <w:tc>
          <w:tcPr>
            <w:tcW w:w="1900" w:type="dxa"/>
            <w:tcMar>
              <w:top w:w="60" w:type="dxa"/>
              <w:bottom w:w="60" w:type="dxa"/>
              <w:left w:w="65" w:type="dxa"/>
              <w:right w:w="65" w:type="dxa"/>
            </w:tcMar>
            <w:vAlign w:val="center"/>
          </w:tcPr>
          <w:p>
            <w:pPr>
              <w:pStyle w:val="FrontTable"/>
              <w:jc w:val="left"/>
            </w:pPr>
            <m:oMath>
              <m:r>
                <m:t>u</m:t>
              </m:r>
              <m:r>
                <m:rPr>
                  <m:sty m:val="p"/>
                </m:rPr>
                <m:t>=</m:t>
              </m:r>
              <m:r>
                <m:t>Q</m:t>
              </m:r>
              <m:r>
                <m:rPr>
                  <m:sty m:val="p"/>
                </m:rPr>
                <m:t>−</m:t>
              </m:r>
              <m:sSub>
                <m:e>
                  <m:r>
                    <m:t>Q</m:t>
                  </m:r>
                </m:e>
                <m:sub>
                  <m:r>
                    <m:t>0</m:t>
                  </m:r>
                </m:sub>
              </m:sSub>
              <m:r>
                <m:rPr>
                  <m:sty m:val="p"/>
                </m:rPr>
                <m:t>(</m:t>
              </m:r>
              <m:r>
                <m:rPr>
                  <m:sty m:val="b"/>
                </m:rPr>
                <m:t>p</m:t>
              </m:r>
              <m:r>
                <m:rPr>
                  <m:sty m:val="p"/>
                </m:rPr>
                <m:t>)</m:t>
              </m:r>
            </m:oMath>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r>
                <m:t>h</m:t>
              </m:r>
              <m:r>
                <m:rPr>
                  <m:sty m:val="p"/>
                </m:rPr>
                <m:t>(</m:t>
              </m:r>
              <m:r>
                <m:rPr>
                  <m:sty m:val="b"/>
                </m:rPr>
                <m:t>p</m:t>
              </m:r>
              <m:r>
                <m:rPr>
                  <m:sty m:val="p"/>
                </m:rPr>
                <m:t>)</m:t>
              </m:r>
              <m:r>
                <m:rPr>
                  <m:sty m:val="p"/>
                </m:rPr>
                <m:t>,</m:t>
              </m:r>
              <m:sSub>
                <m:e>
                  <m:r>
                    <m:t>s</m:t>
                  </m:r>
                </m:e>
                <m:sub>
                  <m:r>
                    <m:t>L</m:t>
                  </m:r>
                </m:sub>
              </m:sSub>
              <m:r>
                <m:rPr>
                  <m:sty m:val="p"/>
                </m:rPr>
                <m:t>,</m:t>
              </m:r>
              <m:sSub>
                <m:e>
                  <m:r>
                    <m:t>η</m:t>
                  </m:r>
                </m:e>
                <m:sub>
                  <m:r>
                    <m:t>p</m:t>
                  </m:r>
                </m:sub>
              </m:sSub>
            </m:oMath>
          </w:p>
        </w:tc>
        <w:tc>
          <w:tcPr>
            <w:tcW w:w="3750" w:type="dxa"/>
            <w:tcMar>
              <w:top w:w="60" w:type="dxa"/>
              <w:bottom w:w="60" w:type="dxa"/>
              <w:left w:w="65" w:type="dxa"/>
              <w:right w:w="65" w:type="dxa"/>
            </w:tcMar>
            <w:vAlign w:val="center"/>
          </w:tcPr>
          <w:p>
            <w:pPr>
              <w:pStyle w:val="FrontTable"/>
              <w:jc w:val="left"/>
            </w:pPr>
            <w:r>
              <w:t xml:space="preserve">标准化配比响应、损失尺度及修正强度</w:t>
            </w:r>
          </w:p>
        </w:tc>
        <w:tc>
          <w:tcPr>
            <w:tcW w:w="1900" w:type="dxa"/>
            <w:tcMar>
              <w:top w:w="60" w:type="dxa"/>
              <w:bottom w:w="60" w:type="dxa"/>
              <w:left w:w="65" w:type="dxa"/>
              <w:right w:w="65" w:type="dxa"/>
            </w:tcMar>
            <w:vAlign w:val="center"/>
          </w:tcPr>
          <w:p>
            <w:pPr>
              <w:pStyle w:val="FrontTable"/>
              <w:jc w:val="left"/>
            </w:pPr>
            <m:oMath>
              <m:r>
                <m:t>h</m:t>
              </m:r>
              <m:r>
                <m:rPr>
                  <m:sty m:val="p"/>
                </m:rPr>
                <m:t>(</m:t>
              </m:r>
              <m:sSub>
                <m:e>
                  <m:r>
                    <m:rPr>
                      <m:sty m:val="b"/>
                    </m:rPr>
                    <m:t>p</m:t>
                  </m:r>
                </m:e>
                <m:sub>
                  <m:r>
                    <m:t>0</m:t>
                  </m:r>
                </m:sub>
              </m:sSub>
              <m:r>
                <m:rPr>
                  <m:sty m:val="p"/>
                </m:rPr>
                <m:t>)</m:t>
              </m:r>
              <m:r>
                <m:rPr>
                  <m:sty m:val="p"/>
                </m:rPr>
                <m:t>=</m:t>
              </m:r>
              <m:r>
                <m:t>0</m:t>
              </m:r>
            </m:oMath>
          </w:p>
        </w:tc>
        <w:tc>
          <w:tcPr>
            <w:tcW w:w="1172" w:type="dxa"/>
            <w:tcMar>
              <w:top w:w="60" w:type="dxa"/>
              <w:bottom w:w="60" w:type="dxa"/>
              <w:left w:w="65" w:type="dxa"/>
              <w:right w:w="65" w:type="dxa"/>
            </w:tcMar>
            <w:vAlign w:val="center"/>
          </w:tcPr>
          <w:p>
            <w:pPr>
              <w:pStyle w:val="FrontTable"/>
              <w:jc w:val="center"/>
            </w:pPr>
            <w:r>
              <w:t xml:space="preserve">第七至九章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B</m:t>
                  </m:r>
                </m:sub>
              </m:sSub>
              <m:r>
                <m:rPr>
                  <m:sty m:val="p"/>
                </m:rPr>
                <m:t>,</m:t>
              </m:r>
              <m:sSub>
                <m:e>
                  <m:r>
                    <m:t>s</m:t>
                  </m:r>
                </m:e>
                <m:sub>
                  <m:r>
                    <m:t>Q</m:t>
                  </m:r>
                </m:sub>
              </m:sSub>
              <m:r>
                <m:rPr>
                  <m:sty m:val="p"/>
                </m:rPr>
                <m:t>,</m:t>
              </m:r>
              <m:sSub>
                <m:e>
                  <m:r>
                    <m:t>θ</m:t>
                  </m:r>
                </m:e>
                <m:sub>
                  <m:r>
                    <m:t>Q</m:t>
                  </m:r>
                </m:sub>
              </m:sSub>
            </m:oMath>
          </w:p>
        </w:tc>
        <w:tc>
          <w:tcPr>
            <w:tcW w:w="3750" w:type="dxa"/>
            <w:tcMar>
              <w:top w:w="60" w:type="dxa"/>
              <w:bottom w:w="60" w:type="dxa"/>
              <w:left w:w="65" w:type="dxa"/>
              <w:right w:w="65" w:type="dxa"/>
            </w:tcMar>
            <w:vAlign w:val="center"/>
          </w:tcPr>
          <w:p>
            <w:pPr>
              <w:pStyle w:val="FrontTable"/>
              <w:jc w:val="left"/>
            </w:pPr>
            <w:r>
              <w:t xml:space="preserve">附件B质量变量、刻度转换与可识别质量参数</w:t>
            </w:r>
          </w:p>
        </w:tc>
        <w:tc>
          <w:tcPr>
            <w:tcW w:w="1900" w:type="dxa"/>
            <w:tcMar>
              <w:top w:w="60" w:type="dxa"/>
              <w:bottom w:w="60" w:type="dxa"/>
              <w:left w:w="65" w:type="dxa"/>
              <w:right w:w="65" w:type="dxa"/>
            </w:tcMar>
            <w:vAlign w:val="center"/>
          </w:tcPr>
          <w:p>
            <w:pPr>
              <w:pStyle w:val="FrontTable"/>
              <w:jc w:val="left"/>
            </w:pPr>
            <m:oMath>
              <m:sSub>
                <m:e>
                  <m:r>
                    <m:t>θ</m:t>
                  </m:r>
                </m:e>
                <m:sub>
                  <m:r>
                    <m:t>Q</m:t>
                  </m:r>
                </m:sub>
              </m:sSub>
              <m:r>
                <m:rPr>
                  <m:sty m:val="p"/>
                </m:rPr>
                <m:t>=</m:t>
              </m:r>
              <m:r>
                <m:t>λ</m:t>
              </m:r>
              <m:sSub>
                <m:e>
                  <m:r>
                    <m:t>s</m:t>
                  </m:r>
                </m:e>
                <m:sub>
                  <m:r>
                    <m:t>Q</m:t>
                  </m:r>
                </m:sub>
              </m:sSub>
            </m:oMath>
          </w:p>
        </w:tc>
        <w:tc>
          <w:tcPr>
            <w:tcW w:w="1172" w:type="dxa"/>
            <w:tcMar>
              <w:top w:w="60" w:type="dxa"/>
              <w:bottom w:w="60" w:type="dxa"/>
              <w:left w:w="65" w:type="dxa"/>
              <w:right w:w="65" w:type="dxa"/>
            </w:tcMar>
            <w:vAlign w:val="center"/>
          </w:tcPr>
          <w:p>
            <w:pPr>
              <w:pStyle w:val="FrontTable"/>
              <w:jc w:val="center"/>
            </w:pPr>
            <w:r>
              <w:t xml:space="preserve">第七、八章</w:t>
            </w:r>
          </w:p>
        </w:tc>
      </w:tr>
      <w:tr>
        <w:trPr>
          <w:cantSplit/>
        </w:trPr>
        <w:tc>
          <w:tcPr>
            <w:tcW w:w="2250" w:type="dxa"/>
            <w:tcMar>
              <w:top w:w="60" w:type="dxa"/>
              <w:bottom w:w="60" w:type="dxa"/>
              <w:left w:w="65" w:type="dxa"/>
              <w:right w:w="65" w:type="dxa"/>
            </w:tcMar>
            <w:vAlign w:val="center"/>
          </w:tcPr>
          <w:p>
            <w:pPr>
              <w:pStyle w:val="FrontTable"/>
              <w:jc w:val="left"/>
            </w:pPr>
            <m:oMath>
              <m:r>
                <m:t>λ</m:t>
              </m:r>
              <m:r>
                <m:rPr>
                  <m:sty m:val="p"/>
                </m:rPr>
                <m:t>,</m:t>
              </m:r>
              <m:sSub>
                <m:e>
                  <m:r>
                    <m:t>λ</m:t>
                  </m:r>
                </m:e>
                <m:sub>
                  <m:r>
                    <m:t>Q</m:t>
                  </m:r>
                </m:sub>
              </m:sSub>
            </m:oMath>
          </w:p>
        </w:tc>
        <w:tc>
          <w:tcPr>
            <w:tcW w:w="3750" w:type="dxa"/>
            <w:tcMar>
              <w:top w:w="60" w:type="dxa"/>
              <w:bottom w:w="60" w:type="dxa"/>
              <w:left w:w="65" w:type="dxa"/>
              <w:right w:w="65" w:type="dxa"/>
            </w:tcMar>
            <w:vAlign w:val="center"/>
          </w:tcPr>
          <w:p>
            <w:pPr>
              <w:pStyle w:val="FrontTable"/>
              <w:jc w:val="left"/>
            </w:pPr>
            <w:r>
              <w:t xml:space="preserve">当前质量刻度下的收益系数</w:t>
            </w:r>
          </w:p>
        </w:tc>
        <w:tc>
          <w:tcPr>
            <w:tcW w:w="1900" w:type="dxa"/>
            <w:tcMar>
              <w:top w:w="60" w:type="dxa"/>
              <w:bottom w:w="60" w:type="dxa"/>
              <w:left w:w="65" w:type="dxa"/>
              <w:right w:w="65" w:type="dxa"/>
            </w:tcMar>
            <w:vAlign w:val="center"/>
          </w:tcPr>
          <w:p>
            <w:pPr>
              <w:pStyle w:val="FrontTable"/>
              <w:jc w:val="left"/>
            </w:pPr>
            <w:r>
              <w:t xml:space="preserve">均为</w:t>
            </w:r>
            <m:oMath>
              <m:sSub>
                <m:e>
                  <m:r>
                    <m:t>θ</m:t>
                  </m:r>
                </m:e>
                <m:sub>
                  <m:r>
                    <m:t>Q</m:t>
                  </m:r>
                </m:sub>
              </m:sSub>
              <m:r>
                <m:rPr>
                  <m:sty m:val="p"/>
                </m:rPr>
                <m:t>/</m:t>
              </m:r>
              <m:sSub>
                <m:e>
                  <m:r>
                    <m:t>s</m:t>
                  </m:r>
                </m:e>
                <m:sub>
                  <m:r>
                    <m:t>Q</m:t>
                  </m:r>
                </m:sub>
              </m:sSub>
            </m:oMath>
            <w:r>
              <w:t xml:space="preserve">；分别用于第七、八章</w:t>
            </w:r>
          </w:p>
        </w:tc>
        <w:tc>
          <w:tcPr>
            <w:tcW w:w="1172" w:type="dxa"/>
            <w:tcMar>
              <w:top w:w="60" w:type="dxa"/>
              <w:bottom w:w="60" w:type="dxa"/>
              <w:left w:w="65" w:type="dxa"/>
              <w:right w:w="65" w:type="dxa"/>
            </w:tcMar>
            <w:vAlign w:val="center"/>
          </w:tcPr>
          <w:p>
            <w:pPr>
              <w:pStyle w:val="FrontTable"/>
              <w:jc w:val="center"/>
            </w:pPr>
            <w:r>
              <w:t xml:space="preserve">第七、八章</w:t>
            </w:r>
          </w:p>
        </w:tc>
      </w:tr>
      <w:tr>
        <w:trPr>
          <w:cantSplit/>
        </w:trPr>
        <w:tc>
          <w:tcPr>
            <w:tcW w:w="2250" w:type="dxa"/>
            <w:tcMar>
              <w:top w:w="60" w:type="dxa"/>
              <w:bottom w:w="60" w:type="dxa"/>
              <w:left w:w="65" w:type="dxa"/>
              <w:right w:w="65" w:type="dxa"/>
            </w:tcMar>
            <w:vAlign w:val="center"/>
          </w:tcPr>
          <w:p>
            <w:pPr>
              <w:pStyle w:val="FrontTable"/>
              <w:jc w:val="left"/>
            </w:pPr>
            <m:oMath>
              <m:sSub>
                <m:e>
                  <m:r>
                    <m:t>T</m:t>
                  </m:r>
                </m:e>
                <m:sub>
                  <m:r>
                    <m:t>N</m:t>
                  </m:r>
                </m:sub>
              </m:sSub>
              <m:r>
                <m:rPr>
                  <m:sty m:val="p"/>
                </m:rPr>
                <m:t>,</m:t>
              </m:r>
              <m:sSub>
                <m:e>
                  <m:r>
                    <m:t>T</m:t>
                  </m:r>
                </m:e>
                <m:sub>
                  <m:r>
                    <m:t>D</m:t>
                  </m:r>
                </m:sub>
              </m:sSub>
              <m:r>
                <m:rPr>
                  <m:sty m:val="p"/>
                </m:rPr>
                <m:t>,</m:t>
              </m:r>
              <m:r>
                <m:t>R</m:t>
              </m:r>
              <m:r>
                <m:rPr>
                  <m:sty m:val="p"/>
                </m:rPr>
                <m:t>,</m:t>
              </m:r>
              <m:r>
                <m:t>M</m:t>
              </m:r>
            </m:oMath>
          </w:p>
        </w:tc>
        <w:tc>
          <w:tcPr>
            <w:tcW w:w="3750" w:type="dxa"/>
            <w:tcMar>
              <w:top w:w="60" w:type="dxa"/>
              <w:bottom w:w="60" w:type="dxa"/>
              <w:left w:w="65" w:type="dxa"/>
              <w:right w:w="65" w:type="dxa"/>
            </w:tcMar>
            <w:vAlign w:val="center"/>
          </w:tcPr>
          <w:p>
            <w:pPr>
              <w:pStyle w:val="FrontTable"/>
              <w:jc w:val="left"/>
            </w:pPr>
            <w:r>
              <w:t xml:space="preserve">参数项、数据项、两项之和及共同乘子</w:t>
            </w:r>
          </w:p>
        </w:tc>
        <w:tc>
          <w:tcPr>
            <w:tcW w:w="1900" w:type="dxa"/>
            <w:tcMar>
              <w:top w:w="60" w:type="dxa"/>
              <w:bottom w:w="60" w:type="dxa"/>
              <w:left w:w="65" w:type="dxa"/>
              <w:right w:w="65" w:type="dxa"/>
            </w:tcMar>
            <w:vAlign w:val="center"/>
          </w:tcPr>
          <w:p>
            <w:pPr>
              <w:pStyle w:val="FrontTable"/>
              <w:jc w:val="left"/>
            </w:pPr>
            <w:r>
              <w:t xml:space="preserve">本章局部定义</w:t>
            </w:r>
          </w:p>
        </w:tc>
        <w:tc>
          <w:tcPr>
            <w:tcW w:w="1172" w:type="dxa"/>
            <w:tcMar>
              <w:top w:w="60" w:type="dxa"/>
              <w:bottom w:w="60" w:type="dxa"/>
              <w:left w:w="65" w:type="dxa"/>
              <w:right w:w="65" w:type="dxa"/>
            </w:tcMar>
            <w:vAlign w:val="center"/>
          </w:tcPr>
          <w:p>
            <w:pPr>
              <w:pStyle w:val="FrontTable"/>
              <w:jc w:val="center"/>
            </w:pPr>
            <w:r>
              <w:t xml:space="preserve">第七章</w:t>
            </w:r>
          </w:p>
        </w:tc>
      </w:tr>
      <w:tr>
        <w:trPr>
          <w:cantSplit/>
        </w:trPr>
        <w:tc>
          <w:tcPr>
            <w:tcW w:w="2250" w:type="dxa"/>
            <w:tcMar>
              <w:top w:w="60" w:type="dxa"/>
              <w:bottom w:w="60" w:type="dxa"/>
              <w:left w:w="65" w:type="dxa"/>
              <w:right w:w="65" w:type="dxa"/>
            </w:tcMar>
            <w:vAlign w:val="center"/>
          </w:tcPr>
          <w:p>
            <w:pPr>
              <w:pStyle w:val="FrontTable"/>
              <w:jc w:val="left"/>
            </w:pPr>
            <m:oMath>
              <m:r>
                <m:t>ρ</m:t>
              </m:r>
              <m:r>
                <m:rPr>
                  <m:sty m:val="p"/>
                </m:rPr>
                <m:t>,</m:t>
              </m:r>
              <m:r>
                <m:t>z</m:t>
              </m:r>
            </m:oMath>
          </w:p>
        </w:tc>
        <w:tc>
          <w:tcPr>
            <w:tcW w:w="3750" w:type="dxa"/>
            <w:tcMar>
              <w:top w:w="60" w:type="dxa"/>
              <w:bottom w:w="60" w:type="dxa"/>
              <w:left w:w="65" w:type="dxa"/>
              <w:right w:w="65" w:type="dxa"/>
            </w:tcMar>
            <w:vAlign w:val="center"/>
          </w:tcPr>
          <w:p>
            <w:pPr>
              <w:pStyle w:val="FrontTable"/>
              <w:jc w:val="left"/>
            </w:pPr>
            <w:r>
              <w:t xml:space="preserve">有限质量替代中的衰减比与替代因子</w:t>
            </w:r>
          </w:p>
        </w:tc>
        <w:tc>
          <w:tcPr>
            <w:tcW w:w="1900" w:type="dxa"/>
            <w:tcMar>
              <w:top w:w="60" w:type="dxa"/>
              <w:bottom w:w="60" w:type="dxa"/>
              <w:left w:w="65" w:type="dxa"/>
              <w:right w:w="65" w:type="dxa"/>
            </w:tcMar>
            <w:vAlign w:val="center"/>
          </w:tcPr>
          <w:p>
            <w:pPr>
              <w:pStyle w:val="FrontTable"/>
              <w:jc w:val="left"/>
            </w:pPr>
            <m:oMath>
              <m:r>
                <m:t>ρ</m:t>
              </m:r>
              <m:r>
                <m:rPr>
                  <m:sty m:val="p"/>
                </m:rPr>
                <m:t>=</m:t>
              </m:r>
              <m:sSup>
                <m:e>
                  <m:r>
                    <m:t>e</m:t>
                  </m:r>
                </m:e>
                <m:sup>
                  <m:r>
                    <m:rPr>
                      <m:sty m:val="p"/>
                    </m:rPr>
                    <m:t>−</m:t>
                  </m:r>
                  <m:r>
                    <m:t>λ</m:t>
                  </m:r>
                  <m:r>
                    <m:rPr>
                      <m:sty m:val="p"/>
                    </m:rPr>
                    <m:t>Δ</m:t>
                  </m:r>
                  <m:r>
                    <m:t>u</m:t>
                  </m:r>
                </m:sup>
              </m:sSup>
            </m:oMath>
          </w:p>
        </w:tc>
        <w:tc>
          <w:tcPr>
            <w:tcW w:w="1172" w:type="dxa"/>
            <w:tcMar>
              <w:top w:w="60" w:type="dxa"/>
              <w:bottom w:w="60" w:type="dxa"/>
              <w:left w:w="65" w:type="dxa"/>
              <w:right w:w="65" w:type="dxa"/>
            </w:tcMar>
            <w:vAlign w:val="center"/>
          </w:tcPr>
          <w:p>
            <w:pPr>
              <w:pStyle w:val="FrontTable"/>
              <w:jc w:val="center"/>
            </w:pPr>
            <w:r>
              <w:t xml:space="preserve">第七章</w:t>
            </w:r>
          </w:p>
        </w:tc>
      </w:tr>
      <w:tr>
        <w:trPr>
          <w:cantSplit/>
        </w:trPr>
        <w:tc>
          <w:tcPr>
            <w:tcW w:w="2250" w:type="dxa"/>
            <w:tcMar>
              <w:top w:w="60" w:type="dxa"/>
              <w:bottom w:w="60" w:type="dxa"/>
              <w:left w:w="65" w:type="dxa"/>
              <w:right w:w="65" w:type="dxa"/>
            </w:tcMar>
            <w:vAlign w:val="center"/>
          </w:tcPr>
          <w:p>
            <w:pPr>
              <w:pStyle w:val="FrontTable"/>
              <w:jc w:val="left"/>
            </w:pPr>
            <m:oMath>
              <m:r>
                <m:t>C</m:t>
              </m:r>
              <m:r>
                <m:rPr>
                  <m:sty m:val="p"/>
                </m:rPr>
                <m:t>,</m:t>
              </m:r>
              <m:sSub>
                <m:e>
                  <m:r>
                    <m:t>C</m:t>
                  </m:r>
                </m:e>
                <m:sub>
                  <m:r>
                    <m:rPr>
                      <m:sty m:val="p"/>
                    </m:rPr>
                    <m:t>t</m:t>
                  </m:r>
                  <m:r>
                    <m:rPr>
                      <m:sty m:val="p"/>
                    </m:rPr>
                    <m:t>o</m:t>
                  </m:r>
                  <m:r>
                    <m:rPr>
                      <m:sty m:val="p"/>
                    </m:rPr>
                    <m:t>t</m:t>
                  </m:r>
                  <m:r>
                    <m:rPr>
                      <m:sty m:val="p"/>
                    </m:rPr>
                    <m:t>a</m:t>
                  </m:r>
                  <m:r>
                    <m:rPr>
                      <m:sty m:val="p"/>
                    </m:rPr>
                    <m:t>l</m:t>
                  </m:r>
                </m:sub>
              </m:sSub>
              <m:r>
                <m:rPr>
                  <m:sty m:val="p"/>
                </m:rPr>
                <m:t>,</m:t>
              </m:r>
              <m:sSub>
                <m:e>
                  <m:r>
                    <m:t>C</m:t>
                  </m:r>
                </m:e>
                <m:sub>
                  <m:r>
                    <m:rPr>
                      <m:sty m:val="p"/>
                    </m:rPr>
                    <m:t>t</m:t>
                  </m:r>
                  <m:r>
                    <m:rPr>
                      <m:sty m:val="p"/>
                    </m:rPr>
                    <m:t>r</m:t>
                  </m:r>
                  <m:r>
                    <m:rPr>
                      <m:sty m:val="p"/>
                    </m:rPr>
                    <m:t>a</m:t>
                  </m:r>
                  <m:r>
                    <m:rPr>
                      <m:sty m:val="p"/>
                    </m:rPr>
                    <m:t>i</m:t>
                  </m:r>
                  <m:r>
                    <m:rPr>
                      <m:sty m:val="p"/>
                    </m:rPr>
                    <m:t>n</m:t>
                  </m:r>
                </m:sub>
              </m:sSub>
              <m:r>
                <m:rPr>
                  <m:sty m:val="p"/>
                </m:rPr>
                <m:t>,</m:t>
              </m:r>
              <m:sSub>
                <m:e>
                  <m:r>
                    <m:t>C</m:t>
                  </m:r>
                </m:e>
                <m:sub>
                  <m:r>
                    <m:rPr>
                      <m:sty m:val="p"/>
                    </m:rPr>
                    <m:t>a</m:t>
                  </m:r>
                  <m:r>
                    <m:rPr>
                      <m:sty m:val="p"/>
                    </m:rPr>
                    <m:t>t</m:t>
                  </m:r>
                  <m:r>
                    <m:rPr>
                      <m:sty m:val="p"/>
                    </m:rPr>
                    <m:t>t</m:t>
                  </m:r>
                </m:sub>
              </m:sSub>
              <m:r>
                <m:rPr>
                  <m:sty m:val="p"/>
                </m:rPr>
                <m:t>,</m:t>
              </m:r>
              <m:sSub>
                <m:e>
                  <m:r>
                    <m:t>C</m:t>
                  </m:r>
                </m:e>
                <m:sub>
                  <m:r>
                    <m:t>Q</m:t>
                  </m:r>
                </m:sub>
              </m:sSub>
            </m:oMath>
          </w:p>
        </w:tc>
        <w:tc>
          <w:tcPr>
            <w:tcW w:w="3750" w:type="dxa"/>
            <w:tcMar>
              <w:top w:w="60" w:type="dxa"/>
              <w:bottom w:w="60" w:type="dxa"/>
              <w:left w:w="65" w:type="dxa"/>
              <w:right w:w="65" w:type="dxa"/>
            </w:tcMar>
            <w:vAlign w:val="center"/>
          </w:tcPr>
          <w:p>
            <w:pPr>
              <w:pStyle w:val="FrontTable"/>
              <w:jc w:val="left"/>
            </w:pPr>
            <w:r>
              <w:t xml:space="preserve">预算上限、总成本、训练、注意力及增量提质成本</w:t>
            </w:r>
          </w:p>
        </w:tc>
        <w:tc>
          <w:tcPr>
            <w:tcW w:w="1900" w:type="dxa"/>
            <w:tcMar>
              <w:top w:w="60" w:type="dxa"/>
              <w:bottom w:w="60" w:type="dxa"/>
              <w:left w:w="65" w:type="dxa"/>
              <w:right w:w="65" w:type="dxa"/>
            </w:tcMar>
            <w:vAlign w:val="center"/>
          </w:tcPr>
          <w:p>
            <w:pPr>
              <w:pStyle w:val="FrontTable"/>
              <w:jc w:val="left"/>
            </w:pPr>
            <w:r>
              <w:t xml:space="preserve">FLOPs</w:t>
            </w:r>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L</m:t>
                  </m:r>
                </m:e>
                <m:sub>
                  <m:r>
                    <m:rPr>
                      <m:sty m:val="p"/>
                    </m:rPr>
                    <m:t>c</m:t>
                  </m:r>
                  <m:r>
                    <m:rPr>
                      <m:sty m:val="p"/>
                    </m:rPr>
                    <m:t>t</m:t>
                  </m:r>
                  <m:r>
                    <m:rPr>
                      <m:sty m:val="p"/>
                    </m:rPr>
                    <m:t>x</m:t>
                  </m:r>
                </m:sub>
              </m:sSub>
              <m:r>
                <m:rPr>
                  <m:sty m:val="p"/>
                </m:rPr>
                <m:t>,</m:t>
              </m:r>
              <m:sSub>
                <m:e>
                  <m:r>
                    <m:t>η</m:t>
                  </m:r>
                </m:e>
                <m:sub>
                  <m:r>
                    <m:rPr>
                      <m:sty m:val="p"/>
                    </m:rPr>
                    <m:t>a</m:t>
                  </m:r>
                  <m:r>
                    <m:rPr>
                      <m:sty m:val="p"/>
                    </m:rPr>
                    <m:t>t</m:t>
                  </m:r>
                  <m:r>
                    <m:rPr>
                      <m:sty m:val="p"/>
                    </m:rPr>
                    <m:t>t</m:t>
                  </m:r>
                </m:sub>
              </m:sSub>
            </m:oMath>
          </w:p>
        </w:tc>
        <w:tc>
          <w:tcPr>
            <w:tcW w:w="3750" w:type="dxa"/>
            <w:tcMar>
              <w:top w:w="60" w:type="dxa"/>
              <w:bottom w:w="60" w:type="dxa"/>
              <w:left w:w="65" w:type="dxa"/>
              <w:right w:w="65" w:type="dxa"/>
            </w:tcMar>
            <w:vAlign w:val="center"/>
          </w:tcPr>
          <w:p>
            <w:pPr>
              <w:pStyle w:val="FrontTable"/>
              <w:jc w:val="left"/>
            </w:pPr>
            <w:r>
              <w:t xml:space="preserve">外生上下文长度、注意力成本系数</w:t>
            </w:r>
          </w:p>
        </w:tc>
        <w:tc>
          <w:tcPr>
            <w:tcW w:w="1900" w:type="dxa"/>
            <w:tcMar>
              <w:top w:w="60" w:type="dxa"/>
              <w:bottom w:w="60" w:type="dxa"/>
              <w:left w:w="65" w:type="dxa"/>
              <w:right w:w="65" w:type="dxa"/>
            </w:tcMar>
            <w:vAlign w:val="center"/>
          </w:tcPr>
          <w:p>
            <w:pPr>
              <w:pStyle w:val="FrontTable"/>
              <w:jc w:val="left"/>
            </w:pPr>
            <w:r>
              <w:t xml:space="preserve">Token；</w:t>
            </w:r>
            <m:oMath>
              <m:r>
                <m:t>2</m:t>
              </m:r>
              <m:r>
                <m:rPr>
                  <m:sty m:val="p"/>
                </m:rPr>
                <m:t>×</m:t>
              </m:r>
              <m:sSup>
                <m:e>
                  <m:r>
                    <m:t>10</m:t>
                  </m:r>
                </m:e>
                <m:sup>
                  <m:r>
                    <m:rPr>
                      <m:sty m:val="p"/>
                    </m:rPr>
                    <m:t>−</m:t>
                  </m:r>
                  <m:r>
                    <m:t>4</m:t>
                  </m:r>
                </m:sup>
              </m:sSup>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rPr>
                      <m:sty m:val="p"/>
                    </m:rPr>
                    <m:t>l</m:t>
                  </m:r>
                  <m:r>
                    <m:rPr>
                      <m:sty m:val="p"/>
                    </m:rPr>
                    <m:t>o</m:t>
                  </m:r>
                  <m:r>
                    <m:rPr>
                      <m:sty m:val="p"/>
                    </m:rPr>
                    <m:t>w</m:t>
                  </m:r>
                </m:sub>
              </m:sSub>
              <m:r>
                <m:rPr>
                  <m:sty m:val="p"/>
                </m:rPr>
                <m:t>,</m:t>
              </m:r>
              <m:sSub>
                <m:e>
                  <m:r>
                    <m:t>q</m:t>
                  </m:r>
                </m:e>
                <m:sub>
                  <m:r>
                    <m:rPr>
                      <m:sty m:val="p"/>
                    </m:rPr>
                    <m:t>h</m:t>
                  </m:r>
                  <m:r>
                    <m:rPr>
                      <m:sty m:val="p"/>
                    </m:rPr>
                    <m:t>i</m:t>
                  </m:r>
                  <m:r>
                    <m:rPr>
                      <m:sty m:val="p"/>
                    </m:rPr>
                    <m:t>g</m:t>
                  </m:r>
                  <m:r>
                    <m:rPr>
                      <m:sty m:val="p"/>
                    </m:rPr>
                    <m:t>h</m:t>
                  </m:r>
                </m:sub>
              </m:sSub>
              <m:r>
                <m:rPr>
                  <m:sty m:val="p"/>
                </m:rPr>
                <m:t>,</m:t>
              </m:r>
              <m:r>
                <m:t>z</m:t>
              </m:r>
              <m:r>
                <m:rPr>
                  <m:sty m:val="p"/>
                </m:rPr>
                <m:t>(</m:t>
              </m:r>
              <m:r>
                <m:t>u</m:t>
              </m:r>
              <m:r>
                <m:rPr>
                  <m:sty m:val="p"/>
                </m:rPr>
                <m:t>)</m:t>
              </m:r>
              <m:r>
                <m:rPr>
                  <m:sty m:val="p"/>
                </m:rPr>
                <m:t>,</m:t>
              </m:r>
              <m:sSub>
                <m:e>
                  <m:r>
                    <m:t>z</m:t>
                  </m:r>
                </m:e>
                <m:sub>
                  <m:r>
                    <m:t>0</m:t>
                  </m:r>
                </m:sub>
              </m:sSub>
            </m:oMath>
          </w:p>
        </w:tc>
        <w:tc>
          <w:tcPr>
            <w:tcW w:w="3750" w:type="dxa"/>
            <w:tcMar>
              <w:top w:w="60" w:type="dxa"/>
              <w:bottom w:w="60" w:type="dxa"/>
              <w:left w:w="65" w:type="dxa"/>
              <w:right w:w="65" w:type="dxa"/>
            </w:tcMar>
            <w:vAlign w:val="center"/>
          </w:tcPr>
          <w:p>
            <w:pPr>
              <w:pStyle w:val="FrontTable"/>
              <w:jc w:val="left"/>
            </w:pPr>
            <w:r>
              <w:t xml:space="preserve">质量分位锚点、成本刻度及其基线</w:t>
            </w:r>
          </w:p>
        </w:tc>
        <w:tc>
          <w:tcPr>
            <w:tcW w:w="1900" w:type="dxa"/>
            <w:tcMar>
              <w:top w:w="60" w:type="dxa"/>
              <w:bottom w:w="60" w:type="dxa"/>
              <w:left w:w="65" w:type="dxa"/>
              <w:right w:w="65" w:type="dxa"/>
            </w:tcMar>
            <w:vAlign w:val="center"/>
          </w:tcPr>
          <w:p>
            <w:pPr>
              <w:pStyle w:val="FrontTable"/>
              <w:jc w:val="left"/>
            </w:pPr>
            <w:r>
              <w:t xml:space="preserve">无量纲，区别于原质量分</w:t>
            </w:r>
            <m:oMath>
              <m:r>
                <m:t>Q</m:t>
              </m:r>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r>
                <m:t>r</m:t>
              </m:r>
              <m:r>
                <m:rPr>
                  <m:sty m:val="p"/>
                </m:rPr>
                <m:t>,</m:t>
              </m:r>
              <m:sSub>
                <m:e>
                  <m:r>
                    <m:t>μ</m:t>
                  </m:r>
                </m:e>
                <m:sub>
                  <m:r>
                    <m:t>d</m:t>
                  </m:r>
                </m:sub>
              </m:sSub>
              <m:r>
                <m:rPr>
                  <m:sty m:val="p"/>
                </m:rPr>
                <m:t>(</m:t>
              </m:r>
              <m:r>
                <m:t>r</m:t>
              </m:r>
              <m:r>
                <m:rPr>
                  <m:sty m:val="p"/>
                </m:rPr>
                <m:t>)</m:t>
              </m:r>
              <m:r>
                <m:rPr>
                  <m:sty m:val="p"/>
                </m:rPr>
                <m:t>,</m:t>
              </m:r>
              <m:r>
                <m:t>U</m:t>
              </m:r>
            </m:oMath>
          </w:p>
        </w:tc>
        <w:tc>
          <w:tcPr>
            <w:tcW w:w="3750" w:type="dxa"/>
            <w:tcMar>
              <w:top w:w="60" w:type="dxa"/>
              <w:bottom w:w="60" w:type="dxa"/>
              <w:left w:w="65" w:type="dxa"/>
              <w:right w:w="65" w:type="dxa"/>
            </w:tcMar>
            <w:vAlign w:val="center"/>
          </w:tcPr>
          <w:p>
            <w:pPr>
              <w:pStyle w:val="FrontTable"/>
              <w:jc w:val="left"/>
            </w:pPr>
            <w:r>
              <w:t xml:space="preserve">保留比例、域内高分文档均值、允许质量增量上限</w:t>
            </w:r>
          </w:p>
        </w:tc>
        <w:tc>
          <w:tcPr>
            <w:tcW w:w="1900" w:type="dxa"/>
            <w:tcMar>
              <w:top w:w="60" w:type="dxa"/>
              <w:bottom w:w="60" w:type="dxa"/>
              <w:left w:w="65" w:type="dxa"/>
              <w:right w:w="65" w:type="dxa"/>
            </w:tcMar>
            <w:vAlign w:val="center"/>
          </w:tcPr>
          <w:p>
            <w:pPr>
              <w:pStyle w:val="FrontTable"/>
              <w:jc w:val="left"/>
            </w:pPr>
            <m:oMath>
              <m:r>
                <m:t>0</m:t>
              </m:r>
              <m:r>
                <m:rPr>
                  <m:sty m:val="p"/>
                </m:rPr>
                <m:t>≤</m:t>
              </m:r>
              <m:r>
                <m:t>u</m:t>
              </m:r>
              <m:r>
                <m:rPr>
                  <m:sty m:val="p"/>
                </m:rPr>
                <m:t>≤</m:t>
              </m:r>
              <m:r>
                <m:t>U</m:t>
              </m:r>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r>
                <m:t>g</m:t>
              </m:r>
              <m:r>
                <m:rPr>
                  <m:sty m:val="p"/>
                </m:rPr>
                <m:t>(</m:t>
              </m:r>
              <m:r>
                <m:t>z</m:t>
              </m:r>
              <m:r>
                <m:rPr>
                  <m:sty m:val="p"/>
                </m:rPr>
                <m:t>)</m:t>
              </m:r>
              <m:r>
                <m:rPr>
                  <m:sty m:val="p"/>
                </m:rPr>
                <m:t>,</m:t>
              </m:r>
              <m:r>
                <m:t>c</m:t>
              </m:r>
              <m:r>
                <m:rPr>
                  <m:sty m:val="p"/>
                </m:rPr>
                <m:t>(</m:t>
              </m:r>
              <m:r>
                <m:t>u</m:t>
              </m:r>
              <m:r>
                <m:rPr>
                  <m:sty m:val="p"/>
                </m:rPr>
                <m:t>)</m:t>
              </m:r>
              <m:r>
                <m:rPr>
                  <m:sty m:val="p"/>
                </m:rPr>
                <m:t>,</m:t>
              </m:r>
              <m:r>
                <m:t>k</m:t>
              </m:r>
            </m:oMath>
          </w:p>
        </w:tc>
        <w:tc>
          <w:tcPr>
            <w:tcW w:w="3750" w:type="dxa"/>
            <w:tcMar>
              <w:top w:w="60" w:type="dxa"/>
              <w:bottom w:w="60" w:type="dxa"/>
              <w:left w:w="65" w:type="dxa"/>
              <w:right w:w="65" w:type="dxa"/>
            </w:tcMar>
            <w:vAlign w:val="center"/>
          </w:tcPr>
          <w:p>
            <w:pPr>
              <w:pStyle w:val="FrontTable"/>
              <w:jc w:val="left"/>
            </w:pPr>
            <w:r>
              <w:t xml:space="preserve">每Token质量成本、每十亿Token增量成本及合并规模成本系数</w:t>
            </w:r>
          </w:p>
        </w:tc>
        <w:tc>
          <w:tcPr>
            <w:tcW w:w="1900" w:type="dxa"/>
            <w:tcMar>
              <w:top w:w="60" w:type="dxa"/>
              <w:bottom w:w="60" w:type="dxa"/>
              <w:left w:w="65" w:type="dxa"/>
              <w:right w:w="65" w:type="dxa"/>
            </w:tcMar>
            <w:vAlign w:val="center"/>
          </w:tcPr>
          <w:p>
            <w:pPr>
              <w:pStyle w:val="FrontTable"/>
              <w:jc w:val="left"/>
            </w:pPr>
            <w:r>
              <w:t xml:space="preserve">依次为FLOPs/Token、FLOPs/(十亿Token)、FLOPs/(十亿参数·十亿Token)</w:t>
            </w:r>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F</m:t>
                  </m:r>
                </m:e>
                <m:sub>
                  <m:r>
                    <m:t>C</m:t>
                  </m:r>
                </m:sub>
              </m:sSub>
              <m:r>
                <m:rPr>
                  <m:sty m:val="p"/>
                </m:rPr>
                <m:t>(</m:t>
              </m:r>
              <m:r>
                <m:t>u</m:t>
              </m:r>
              <m:r>
                <m:rPr>
                  <m:sty m:val="p"/>
                </m:rPr>
                <m:t>)</m:t>
              </m:r>
              <m:r>
                <m:rPr>
                  <m:sty m:val="p"/>
                </m:rPr>
                <m:t>,</m:t>
              </m:r>
              <m:sSub>
                <m:e>
                  <m:r>
                    <m:t>H</m:t>
                  </m:r>
                </m:e>
                <m:sub>
                  <m:r>
                    <m:t>C</m:t>
                  </m:r>
                </m:sub>
              </m:sSub>
              <m:r>
                <m:rPr>
                  <m:sty m:val="p"/>
                </m:rPr>
                <m:t>(</m:t>
              </m:r>
              <m:r>
                <m:t>u</m:t>
              </m:r>
              <m:r>
                <m:rPr>
                  <m:sty m:val="p"/>
                </m:rPr>
                <m:t>)</m:t>
              </m:r>
            </m:oMath>
          </w:p>
        </w:tc>
        <w:tc>
          <w:tcPr>
            <w:tcW w:w="3750" w:type="dxa"/>
            <w:tcMar>
              <w:top w:w="60" w:type="dxa"/>
              <w:bottom w:w="60" w:type="dxa"/>
              <w:left w:w="65" w:type="dxa"/>
              <w:right w:w="65" w:type="dxa"/>
            </w:tcMar>
            <w:vAlign w:val="center"/>
          </w:tcPr>
          <w:p>
            <w:pPr>
              <w:pStyle w:val="FrontTable"/>
              <w:jc w:val="left"/>
            </w:pPr>
            <w:r>
              <w:t xml:space="preserve">固定质量下的最小规模可约损失及其对数</w:t>
            </w:r>
          </w:p>
        </w:tc>
        <w:tc>
          <w:tcPr>
            <w:tcW w:w="1900" w:type="dxa"/>
            <w:tcMar>
              <w:top w:w="60" w:type="dxa"/>
              <w:bottom w:w="60" w:type="dxa"/>
              <w:left w:w="65" w:type="dxa"/>
              <w:right w:w="65" w:type="dxa"/>
            </w:tcMar>
            <w:vAlign w:val="center"/>
          </w:tcPr>
          <w:p>
            <w:pPr>
              <w:pStyle w:val="FrontTable"/>
              <w:jc w:val="left"/>
            </w:pPr>
            <m:oMath>
              <m:sSub>
                <m:e>
                  <m:r>
                    <m:t>H</m:t>
                  </m:r>
                </m:e>
                <m:sub>
                  <m:r>
                    <m:t>C</m:t>
                  </m:r>
                </m:sub>
              </m:sSub>
              <m:r>
                <m:rPr>
                  <m:sty m:val="p"/>
                </m:rPr>
                <m:t>=</m:t>
              </m:r>
              <m:r>
                <m:rPr>
                  <m:sty m:val="p"/>
                </m:rPr>
                <m:t>ln</m:t>
              </m:r>
              <m:sSub>
                <m:e>
                  <m:r>
                    <m:t>F</m:t>
                  </m:r>
                </m:e>
                <m:sub>
                  <m:r>
                    <m:t>C</m:t>
                  </m:r>
                </m:sub>
              </m:sSub>
            </m:oMath>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R</m:t>
                  </m:r>
                </m:e>
                <m:sub>
                  <m:r>
                    <m:t>0</m:t>
                  </m:r>
                </m:sub>
              </m:sSub>
              <m:r>
                <m:rPr>
                  <m:sty m:val="p"/>
                </m:rPr>
                <m:t>,</m:t>
              </m:r>
              <m:sSub>
                <m:e>
                  <m:r>
                    <m:t>R</m:t>
                  </m:r>
                </m:e>
                <m:sub>
                  <m:r>
                    <m:t>1</m:t>
                  </m:r>
                </m:sub>
              </m:sSub>
              <m:r>
                <m:rPr>
                  <m:sty m:val="p"/>
                </m:rPr>
                <m:t>,</m:t>
              </m:r>
              <m:sSub>
                <m:e>
                  <m:r>
                    <m:t>R</m:t>
                  </m:r>
                </m:e>
                <m:sub>
                  <m:r>
                    <m:t>2</m:t>
                  </m:r>
                </m:sub>
              </m:sSub>
            </m:oMath>
          </w:p>
        </w:tc>
        <w:tc>
          <w:tcPr>
            <w:tcW w:w="3750" w:type="dxa"/>
            <w:tcMar>
              <w:top w:w="60" w:type="dxa"/>
              <w:bottom w:w="60" w:type="dxa"/>
              <w:left w:w="65" w:type="dxa"/>
              <w:right w:w="65" w:type="dxa"/>
            </w:tcMar>
            <w:vAlign w:val="center"/>
          </w:tcPr>
          <w:p>
            <w:pPr>
              <w:pStyle w:val="FrontTable"/>
              <w:jc w:val="left"/>
            </w:pPr>
            <w:r>
              <w:t xml:space="preserve">不提质、部分提质、达到质量上限三种状态</w:t>
            </w:r>
          </w:p>
        </w:tc>
        <w:tc>
          <w:tcPr>
            <w:tcW w:w="1900" w:type="dxa"/>
            <w:tcMar>
              <w:top w:w="60" w:type="dxa"/>
              <w:bottom w:w="60" w:type="dxa"/>
              <w:left w:w="65" w:type="dxa"/>
              <w:right w:w="65" w:type="dxa"/>
            </w:tcMar>
            <w:vAlign w:val="center"/>
          </w:tcPr>
          <w:p>
            <w:pPr>
              <w:pStyle w:val="FrontTable"/>
              <w:jc w:val="left"/>
            </w:pPr>
            <w:r>
              <w:t xml:space="preserve">按</w:t>
            </w:r>
            <m:oMath>
              <m:sSup>
                <m:e>
                  <m:r>
                    <m:t>u</m:t>
                  </m:r>
                </m:e>
                <m:sup>
                  <m:r>
                    <m:rPr>
                      <m:sty m:val="p"/>
                    </m:rPr>
                    <m:t>⋆</m:t>
                  </m:r>
                </m:sup>
              </m:sSup>
            </m:oMath>
            <w:r>
              <w:t xml:space="preserve">所在位置判定</w:t>
            </w:r>
          </w:p>
        </w:tc>
        <w:tc>
          <w:tcPr>
            <w:tcW w:w="1172" w:type="dxa"/>
            <w:tcMar>
              <w:top w:w="60" w:type="dxa"/>
              <w:bottom w:w="60" w:type="dxa"/>
              <w:left w:w="65" w:type="dxa"/>
              <w:right w:w="65" w:type="dxa"/>
            </w:tcMar>
            <w:vAlign w:val="center"/>
          </w:tcPr>
          <w:p>
            <w:pPr>
              <w:pStyle w:val="FrontTable"/>
              <w:jc w:val="center"/>
            </w:pPr>
            <w:r>
              <w:t xml:space="preserve">第八章</w:t>
            </w:r>
          </w:p>
        </w:tc>
      </w:tr>
      <w:tr>
        <w:trPr>
          <w:cantSplit/>
        </w:trPr>
        <w:tc>
          <w:tcPr>
            <w:tcW w:w="2250" w:type="dxa"/>
            <w:tcMar>
              <w:top w:w="60" w:type="dxa"/>
              <w:bottom w:w="60" w:type="dxa"/>
              <w:left w:w="65" w:type="dxa"/>
              <w:right w:w="65" w:type="dxa"/>
            </w:tcMar>
            <w:vAlign w:val="center"/>
          </w:tcPr>
          <w:p>
            <w:pPr>
              <w:pStyle w:val="FrontTable"/>
              <w:jc w:val="left"/>
            </w:pPr>
            <m:oMath>
              <m:sSub>
                <m:e>
                  <m:r>
                    <m:t>λ</m:t>
                  </m:r>
                </m:e>
                <m:sub>
                  <m:r>
                    <m:rPr>
                      <m:sty m:val="p"/>
                    </m:rPr>
                    <m:t>o</m:t>
                  </m:r>
                  <m:r>
                    <m:rPr>
                      <m:sty m:val="p"/>
                    </m:rPr>
                    <m:t>n</m:t>
                  </m:r>
                </m:sub>
              </m:sSub>
              <m:r>
                <m:rPr>
                  <m:sty m:val="p"/>
                </m:rPr>
                <m:t>,</m:t>
              </m:r>
              <m:sSub>
                <m:e>
                  <m:r>
                    <m:t>λ</m:t>
                  </m:r>
                </m:e>
                <m:sub>
                  <m:r>
                    <m:rPr>
                      <m:sty m:val="p"/>
                    </m:rPr>
                    <m:t>f</m:t>
                  </m:r>
                  <m:r>
                    <m:rPr>
                      <m:sty m:val="p"/>
                    </m:rPr>
                    <m:t>u</m:t>
                  </m:r>
                  <m:r>
                    <m:rPr>
                      <m:sty m:val="p"/>
                    </m:rPr>
                    <m:t>l</m:t>
                  </m:r>
                  <m:r>
                    <m:rPr>
                      <m:sty m:val="p"/>
                    </m:rPr>
                    <m:t>l</m:t>
                  </m:r>
                </m:sub>
              </m:sSub>
            </m:oMath>
          </w:p>
        </w:tc>
        <w:tc>
          <w:tcPr>
            <w:tcW w:w="3750" w:type="dxa"/>
            <w:tcMar>
              <w:top w:w="60" w:type="dxa"/>
              <w:bottom w:w="60" w:type="dxa"/>
              <w:left w:w="65" w:type="dxa"/>
              <w:right w:w="65" w:type="dxa"/>
            </w:tcMar>
            <w:vAlign w:val="center"/>
          </w:tcPr>
          <w:p>
            <w:pPr>
              <w:pStyle w:val="FrontTable"/>
              <w:jc w:val="left"/>
            </w:pPr>
            <w:r>
              <w:t xml:space="preserve">开始提质、达到上限的全局收益门槛</w:t>
            </w:r>
          </w:p>
        </w:tc>
        <w:tc>
          <w:tcPr>
            <w:tcW w:w="1900" w:type="dxa"/>
            <w:tcMar>
              <w:top w:w="60" w:type="dxa"/>
              <w:bottom w:w="60" w:type="dxa"/>
              <w:left w:w="65" w:type="dxa"/>
              <w:right w:w="65" w:type="dxa"/>
            </w:tcMar>
            <w:vAlign w:val="center"/>
          </w:tcPr>
          <w:p>
            <w:pPr>
              <w:pStyle w:val="FrontTable"/>
              <w:jc w:val="left"/>
            </w:pPr>
            <w:r>
              <w:t xml:space="preserve">与</w:t>
            </w:r>
            <m:oMath>
              <m:sSub>
                <m:e>
                  <m:r>
                    <m:t>λ</m:t>
                  </m:r>
                </m:e>
                <m:sub>
                  <m:r>
                    <m:t>Q</m:t>
                  </m:r>
                </m:sub>
              </m:sSub>
            </m:oMath>
            <w:r>
              <w:t xml:space="preserve">比较</w:t>
            </w:r>
          </w:p>
        </w:tc>
        <w:tc>
          <w:tcPr>
            <w:tcW w:w="1172" w:type="dxa"/>
            <w:tcMar>
              <w:top w:w="60" w:type="dxa"/>
              <w:bottom w:w="60" w:type="dxa"/>
              <w:left w:w="65" w:type="dxa"/>
              <w:right w:w="65" w:type="dxa"/>
            </w:tcMar>
            <w:vAlign w:val="center"/>
          </w:tcPr>
          <w:p>
            <w:pPr>
              <w:pStyle w:val="FrontTable"/>
              <w:jc w:val="center"/>
            </w:pPr>
            <w:r>
              <w:t xml:space="preserve">第八章</w:t>
            </w:r>
          </w:p>
        </w:tc>
      </w:tr>
    </w:tbl>
    <w:p>
      <w:pPr>
        <w:pStyle w:val="FrontCaption"/>
        <w:keepNext/>
        <w:jc w:val="center"/>
      </w:pPr>
      <w:r>
        <w:t xml:space="preserve">表</w:t>
      </w:r>
      <w:fldSimple w:instr=" SEQ PaperChapter \c ">
        <w:r>
          <w:t xml:space="preserve">4</w:t>
        </w:r>
      </w:fldSimple>
      <w:r>
        <w:t xml:space="preserve">-</w:t>
      </w:r>
      <w:fldSimple w:instr=" SEQ Paper表 \* ARABIC ">
        <w:r>
          <w:t xml:space="preserve">3</w:t>
        </w:r>
      </w:fldSimple>
      <w:r>
        <w:t xml:space="preserve"> 历史归因与能力前沿的主要符号</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250"/>
        <w:gridCol w:w="3750"/>
        <w:gridCol w:w="1900"/>
        <w:gridCol w:w="1172"/>
      </w:tblGrid>
      <w:tr>
        <w:trPr>
          <w:cantSplit/>
          <w:tblHeader/>
        </w:trPr>
        <w:tc>
          <w:tcPr>
            <w:tcW w:w="2250" w:type="dxa"/>
            <w:tcBorders>
              <w:bottom w:val="single" w:sz="5" w:color="000000"/>
            </w:tcBorders>
            <w:tcMar>
              <w:top w:w="60" w:type="dxa"/>
              <w:bottom w:w="60" w:type="dxa"/>
              <w:left w:w="65" w:type="dxa"/>
              <w:right w:w="65" w:type="dxa"/>
            </w:tcMar>
            <w:vAlign w:val="center"/>
          </w:tcPr>
          <w:p>
            <w:pPr>
              <w:pStyle w:val="FrontTable"/>
              <w:jc w:val="left"/>
            </w:pPr>
            <w:r>
              <w:rPr>
                <w:b/>
              </w:rPr>
              <w:t xml:space="preserve">符号</w:t>
            </w:r>
          </w:p>
        </w:tc>
        <w:tc>
          <w:tcPr>
            <w:tcW w:w="3750" w:type="dxa"/>
            <w:tcBorders>
              <w:bottom w:val="single" w:sz="5" w:color="000000"/>
            </w:tcBorders>
            <w:tcMar>
              <w:top w:w="60" w:type="dxa"/>
              <w:bottom w:w="60" w:type="dxa"/>
              <w:left w:w="65" w:type="dxa"/>
              <w:right w:w="65" w:type="dxa"/>
            </w:tcMar>
            <w:vAlign w:val="center"/>
          </w:tcPr>
          <w:p>
            <w:pPr>
              <w:pStyle w:val="FrontTable"/>
              <w:jc w:val="left"/>
            </w:pPr>
            <w:r>
              <w:rPr>
                <w:b/>
              </w:rPr>
              <w:t xml:space="preserve">含义</w:t>
            </w:r>
          </w:p>
        </w:tc>
        <w:tc>
          <w:tcPr>
            <w:tcW w:w="1900" w:type="dxa"/>
            <w:tcBorders>
              <w:bottom w:val="single" w:sz="5" w:color="000000"/>
            </w:tcBorders>
            <w:tcMar>
              <w:top w:w="60" w:type="dxa"/>
              <w:bottom w:w="60" w:type="dxa"/>
              <w:left w:w="65" w:type="dxa"/>
              <w:right w:w="65" w:type="dxa"/>
            </w:tcMar>
            <w:vAlign w:val="center"/>
          </w:tcPr>
          <w:p>
            <w:pPr>
              <w:pStyle w:val="FrontTable"/>
              <w:jc w:val="left"/>
            </w:pPr>
            <w:r>
              <w:rPr>
                <w:b/>
              </w:rPr>
              <w:t xml:space="preserve">单位或范围</w:t>
            </w:r>
          </w:p>
        </w:tc>
        <w:tc>
          <w:tcPr>
            <w:tcW w:w="1172" w:type="dxa"/>
            <w:tcBorders>
              <w:bottom w:val="single" w:sz="5" w:color="000000"/>
            </w:tcBorders>
            <w:tcMar>
              <w:top w:w="60" w:type="dxa"/>
              <w:bottom w:w="60" w:type="dxa"/>
              <w:left w:w="65" w:type="dxa"/>
              <w:right w:w="65" w:type="dxa"/>
            </w:tcMar>
            <w:vAlign w:val="center"/>
          </w:tcPr>
          <w:p>
            <w:pPr>
              <w:pStyle w:val="FrontTable"/>
              <w:jc w:val="center"/>
            </w:pPr>
            <w:r>
              <w:rPr>
                <w:b/>
              </w:rPr>
              <w:t xml:space="preserve">适用章节</w:t>
            </w:r>
          </w:p>
        </w:tc>
      </w:tr>
      <w:tr>
        <w:trPr>
          <w:cantSplit/>
        </w:trPr>
        <w:tc>
          <w:tcPr>
            <w:tcW w:w="2250" w:type="dxa"/>
            <w:tcMar>
              <w:top w:w="60" w:type="dxa"/>
              <w:bottom w:w="60" w:type="dxa"/>
              <w:left w:w="65" w:type="dxa"/>
              <w:right w:w="65" w:type="dxa"/>
            </w:tcMar>
            <w:vAlign w:val="center"/>
          </w:tcPr>
          <w:p>
            <w:pPr>
              <w:pStyle w:val="FrontTable"/>
              <w:jc w:val="left"/>
            </w:pPr>
            <m:oMath>
              <m:sSub>
                <m:e>
                  <m:r>
                    <m:t>S</m:t>
                  </m:r>
                </m:e>
                <m:sub>
                  <m:r>
                    <m:t>i</m:t>
                  </m:r>
                </m:sub>
              </m:sSub>
              <m:r>
                <m:rPr>
                  <m:sty m:val="p"/>
                </m:rPr>
                <m:t>,</m:t>
              </m:r>
              <m:sSub>
                <m:e>
                  <m:r>
                    <m:t>π</m:t>
                  </m:r>
                </m:e>
                <m:sub>
                  <m:r>
                    <m:t>i</m:t>
                  </m:r>
                </m:sub>
              </m:sSub>
              <m:r>
                <m:rPr>
                  <m:sty m:val="p"/>
                </m:rPr>
                <m:t>,</m:t>
              </m:r>
              <m:sSub>
                <m:e>
                  <m:r>
                    <m:t>Z</m:t>
                  </m:r>
                </m:e>
                <m:sub>
                  <m:r>
                    <m:t>i</m:t>
                  </m:r>
                </m:sub>
              </m:sSub>
            </m:oMath>
          </w:p>
        </w:tc>
        <w:tc>
          <w:tcPr>
            <w:tcW w:w="3750" w:type="dxa"/>
            <w:tcMar>
              <w:top w:w="60" w:type="dxa"/>
              <w:bottom w:w="60" w:type="dxa"/>
              <w:left w:w="65" w:type="dxa"/>
              <w:right w:w="65" w:type="dxa"/>
            </w:tcMar>
            <w:vAlign w:val="center"/>
          </w:tcPr>
          <w:p>
            <w:pPr>
              <w:pStyle w:val="FrontTable"/>
              <w:jc w:val="left"/>
            </w:pPr>
            <w:r>
              <w:t xml:space="preserve">六任务综合能力分、截断比例及其logit变换</w:t>
            </w:r>
          </w:p>
        </w:tc>
        <w:tc>
          <w:tcPr>
            <w:tcW w:w="1900" w:type="dxa"/>
            <w:tcMar>
              <w:top w:w="60" w:type="dxa"/>
              <w:bottom w:w="60" w:type="dxa"/>
              <w:left w:w="65" w:type="dxa"/>
              <w:right w:w="65" w:type="dxa"/>
            </w:tcMar>
            <w:vAlign w:val="center"/>
          </w:tcPr>
          <w:p>
            <w:pPr>
              <w:pStyle w:val="FrontTable"/>
              <w:jc w:val="left"/>
            </w:pPr>
            <w:r>
              <w:t xml:space="preserve">分；</w:t>
            </w:r>
            <m:oMath>
              <m:sSub>
                <m:e>
                  <m:r>
                    <m:t>Z</m:t>
                  </m:r>
                </m:e>
                <m:sub>
                  <m:r>
                    <m:t>i</m:t>
                  </m:r>
                </m:sub>
              </m:sSub>
              <m:r>
                <m:rPr>
                  <m:sty m:val="p"/>
                </m:rPr>
                <m:t>=</m:t>
              </m:r>
              <m:r>
                <m:rPr>
                  <m:sty m:val="p"/>
                </m:rPr>
                <m:t>logit</m:t>
              </m:r>
              <m:r>
                <m:rPr>
                  <m:sty m:val="p"/>
                </m:rPr>
                <m:t>(</m:t>
              </m:r>
              <m:sSub>
                <m:e>
                  <m:r>
                    <m:t>π</m:t>
                  </m:r>
                </m:e>
                <m:sub>
                  <m:r>
                    <m:t>i</m:t>
                  </m:r>
                </m:sub>
              </m:sSub>
              <m:r>
                <m:rPr>
                  <m:sty m:val="p"/>
                </m:rPr>
                <m:t>)</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T</m:t>
                  </m:r>
                </m:e>
                <m:sub>
                  <m:r>
                    <m:t>i</m:t>
                  </m:r>
                </m:sub>
              </m:sSub>
              <m:r>
                <m:rPr>
                  <m:sty m:val="p"/>
                </m:rPr>
                <m:t>,</m:t>
              </m:r>
              <m:sSub>
                <m:e>
                  <m:r>
                    <m:t>M</m:t>
                  </m:r>
                </m:e>
                <m:sub>
                  <m:r>
                    <m:t>i</m:t>
                  </m:r>
                </m:sub>
              </m:sSub>
            </m:oMath>
          </w:p>
        </w:tc>
        <w:tc>
          <w:tcPr>
            <w:tcW w:w="3750" w:type="dxa"/>
            <w:tcMar>
              <w:top w:w="60" w:type="dxa"/>
              <w:bottom w:w="60" w:type="dxa"/>
              <w:left w:w="65" w:type="dxa"/>
              <w:right w:w="65" w:type="dxa"/>
            </w:tcMar>
            <w:vAlign w:val="center"/>
          </w:tcPr>
          <w:p>
            <w:pPr>
              <w:pStyle w:val="FrontTable"/>
              <w:jc w:val="left"/>
            </w:pPr>
            <w:r>
              <w:t xml:space="preserve">历史相对时间、两维对数规模中介</w:t>
            </w:r>
          </w:p>
        </w:tc>
        <w:tc>
          <w:tcPr>
            <w:tcW w:w="1900" w:type="dxa"/>
            <w:tcMar>
              <w:top w:w="60" w:type="dxa"/>
              <w:bottom w:w="60" w:type="dxa"/>
              <w:left w:w="65" w:type="dxa"/>
              <w:right w:w="65" w:type="dxa"/>
            </w:tcMar>
            <w:vAlign w:val="center"/>
          </w:tcPr>
          <w:p>
            <w:pPr>
              <w:pStyle w:val="FrontTable"/>
              <w:jc w:val="left"/>
            </w:pPr>
            <w:r>
              <w:t xml:space="preserve">年；</w:t>
            </w:r>
            <m:oMath>
              <m:sSub>
                <m:e>
                  <m:r>
                    <m:t>M</m:t>
                  </m:r>
                </m:e>
                <m:sub>
                  <m:r>
                    <m:t>i</m:t>
                  </m:r>
                </m:sub>
              </m:sSub>
              <m:r>
                <m:rPr>
                  <m:sty m:val="p"/>
                </m:rPr>
                <m:t>=</m:t>
              </m:r>
              <m:r>
                <m:rPr>
                  <m:sty m:val="p"/>
                </m:rPr>
                <m:t>(</m:t>
              </m:r>
              <m:r>
                <m:rPr>
                  <m:sty m:val="p"/>
                </m:rPr>
                <m:t>ln</m:t>
              </m:r>
              <m:sSub>
                <m:e>
                  <m:r>
                    <m:t>N</m:t>
                  </m:r>
                </m:e>
                <m:sub>
                  <m:r>
                    <m:t>B</m:t>
                  </m:r>
                  <m:r>
                    <m:rPr>
                      <m:sty m:val="p"/>
                    </m:rPr>
                    <m:t>,</m:t>
                  </m:r>
                  <m:r>
                    <m:t>i</m:t>
                  </m:r>
                </m:sub>
              </m:sSub>
              <m:r>
                <m:rPr>
                  <m:sty m:val="p"/>
                </m:rPr>
                <m:t>,</m:t>
              </m:r>
              <m:r>
                <m:rPr>
                  <m:sty m:val="p"/>
                </m:rPr>
                <m:t>ln</m:t>
              </m:r>
              <m:sSub>
                <m:e>
                  <m:r>
                    <m:t>D</m:t>
                  </m:r>
                </m:e>
                <m:sub>
                  <m:r>
                    <m:t>B</m:t>
                  </m:r>
                  <m:r>
                    <m:rPr>
                      <m:sty m:val="p"/>
                    </m:rPr>
                    <m:t>,</m:t>
                  </m:r>
                  <m:r>
                    <m:t>i</m:t>
                  </m:r>
                </m:sub>
              </m:sSub>
              <m:sSup>
                <m:e>
                  <m:r>
                    <m:rPr>
                      <m:sty m:val="p"/>
                    </m:rPr>
                    <m:t>)</m:t>
                  </m:r>
                </m:e>
                <m:sup>
                  <m:r>
                    <m:rPr>
                      <m:scr m:val="sans-serif"/>
                      <m:sty m:val="p"/>
                    </m:rPr>
                    <m:t>T</m:t>
                  </m:r>
                </m:sup>
              </m:sSup>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a</m:t>
                  </m:r>
                </m:e>
                <m:sub>
                  <m:r>
                    <m:t>0</m:t>
                  </m:r>
                </m:sub>
              </m:sSub>
              <m:r>
                <m:rPr>
                  <m:sty m:val="p"/>
                </m:rPr>
                <m:t>,</m:t>
              </m:r>
              <m:sSub>
                <m:e>
                  <m:r>
                    <m:t>a</m:t>
                  </m:r>
                </m:e>
                <m:sub>
                  <m:r>
                    <m:t>T</m:t>
                  </m:r>
                </m:sub>
              </m:sSub>
              <m:r>
                <m:rPr>
                  <m:sty m:val="p"/>
                </m:rPr>
                <m:t>,</m:t>
              </m:r>
              <m:sSub>
                <m:e>
                  <m:r>
                    <m:t>ε</m:t>
                  </m:r>
                </m:e>
                <m:sub>
                  <m:r>
                    <m:t>M</m:t>
                  </m:r>
                  <m:r>
                    <m:rPr>
                      <m:sty m:val="p"/>
                    </m:rPr>
                    <m:t>,</m:t>
                  </m:r>
                  <m:r>
                    <m:t>i</m:t>
                  </m:r>
                </m:sub>
              </m:sSub>
              <m:r>
                <m:rPr>
                  <m:sty m:val="p"/>
                </m:rPr>
                <m:t>,</m:t>
              </m:r>
              <m:sSub>
                <m:e>
                  <m:r>
                    <m:rPr>
                      <m:sty m:val="p"/>
                    </m:rPr>
                    <m:t>Σ</m:t>
                  </m:r>
                </m:e>
                <m:sub>
                  <m:r>
                    <m:t>M</m:t>
                  </m:r>
                </m:sub>
              </m:sSub>
            </m:oMath>
          </w:p>
        </w:tc>
        <w:tc>
          <w:tcPr>
            <w:tcW w:w="3750" w:type="dxa"/>
            <w:tcMar>
              <w:top w:w="60" w:type="dxa"/>
              <w:bottom w:w="60" w:type="dxa"/>
              <w:left w:w="65" w:type="dxa"/>
              <w:right w:w="65" w:type="dxa"/>
            </w:tcMar>
            <w:vAlign w:val="center"/>
          </w:tcPr>
          <w:p>
            <w:pPr>
              <w:pStyle w:val="FrontTable"/>
              <w:jc w:val="left"/>
            </w:pPr>
            <w:r>
              <w:t xml:space="preserve">中介截距、时间系数、规模扰动及协方差</w:t>
            </w:r>
          </w:p>
        </w:tc>
        <w:tc>
          <w:tcPr>
            <w:tcW w:w="1900" w:type="dxa"/>
            <w:tcMar>
              <w:top w:w="60" w:type="dxa"/>
              <w:bottom w:w="60" w:type="dxa"/>
              <w:left w:w="65" w:type="dxa"/>
              <w:right w:w="65" w:type="dxa"/>
            </w:tcMar>
            <w:vAlign w:val="center"/>
          </w:tcPr>
          <w:p>
            <w:pPr>
              <w:pStyle w:val="FrontTable"/>
              <w:jc w:val="left"/>
            </w:pPr>
            <w:r>
              <w:t xml:space="preserve">二维系数与扰动</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r</m:t>
              </m:r>
              <m:r>
                <m:rPr>
                  <m:sty m:val="p"/>
                </m:rPr>
                <m:t>(</m:t>
              </m:r>
              <m:sSub>
                <m:e>
                  <m:r>
                    <m:t>N</m:t>
                  </m:r>
                </m:e>
                <m:sub>
                  <m:r>
                    <m:t>B</m:t>
                  </m:r>
                </m:sub>
              </m:sSub>
              <m:r>
                <m:rPr>
                  <m:sty m:val="p"/>
                </m:rPr>
                <m:t>,</m:t>
              </m:r>
              <m:sSub>
                <m:e>
                  <m:r>
                    <m:t>D</m:t>
                  </m:r>
                </m:e>
                <m:sub>
                  <m:r>
                    <m:t>B</m:t>
                  </m:r>
                </m:sub>
              </m:sSub>
              <m:r>
                <m:rPr>
                  <m:sty m:val="p"/>
                </m:rPr>
                <m:t>)</m:t>
              </m:r>
              <m:r>
                <m:rPr>
                  <m:sty m:val="p"/>
                </m:rPr>
                <m:t>,</m:t>
              </m:r>
              <m:r>
                <m:t>x</m:t>
              </m:r>
              <m:r>
                <m:rPr>
                  <m:sty m:val="p"/>
                </m:rPr>
                <m:t>(</m:t>
              </m:r>
              <m:sSub>
                <m:e>
                  <m:r>
                    <m:t>N</m:t>
                  </m:r>
                </m:e>
                <m:sub>
                  <m:r>
                    <m:t>B</m:t>
                  </m:r>
                </m:sub>
              </m:sSub>
              <m:r>
                <m:rPr>
                  <m:sty m:val="p"/>
                </m:rPr>
                <m:t>,</m:t>
              </m:r>
              <m:sSub>
                <m:e>
                  <m:r>
                    <m:t>D</m:t>
                  </m:r>
                </m:e>
                <m:sub>
                  <m:r>
                    <m:t>B</m:t>
                  </m:r>
                </m:sub>
              </m:sSub>
              <m:r>
                <m:rPr>
                  <m:sty m:val="p"/>
                </m:rPr>
                <m:t>)</m:t>
              </m:r>
            </m:oMath>
          </w:p>
        </w:tc>
        <w:tc>
          <w:tcPr>
            <w:tcW w:w="3750" w:type="dxa"/>
            <w:tcMar>
              <w:top w:w="60" w:type="dxa"/>
              <w:bottom w:w="60" w:type="dxa"/>
              <w:left w:w="65" w:type="dxa"/>
              <w:right w:w="65" w:type="dxa"/>
            </w:tcMar>
            <w:vAlign w:val="center"/>
          </w:tcPr>
          <w:p>
            <w:pPr>
              <w:pStyle w:val="FrontTable"/>
              <w:jc w:val="left"/>
            </w:pPr>
            <w:r>
              <w:t xml:space="preserve">可约损失规模项及负对数规模指数</w:t>
            </w:r>
          </w:p>
        </w:tc>
        <w:tc>
          <w:tcPr>
            <w:tcW w:w="1900" w:type="dxa"/>
            <w:tcMar>
              <w:top w:w="60" w:type="dxa"/>
              <w:bottom w:w="60" w:type="dxa"/>
              <w:left w:w="65" w:type="dxa"/>
              <w:right w:w="65" w:type="dxa"/>
            </w:tcMar>
            <w:vAlign w:val="center"/>
          </w:tcPr>
          <w:p>
            <w:pPr>
              <w:pStyle w:val="FrontTable"/>
              <w:jc w:val="left"/>
            </w:pPr>
            <m:oMath>
              <m:r>
                <m:t>x</m:t>
              </m:r>
              <m:r>
                <m:rPr>
                  <m:sty m:val="p"/>
                </m:rPr>
                <m:t>=</m:t>
              </m:r>
              <m:r>
                <m:rPr>
                  <m:sty m:val="p"/>
                </m:rPr>
                <m:t>−</m:t>
              </m:r>
              <m:r>
                <m:rPr>
                  <m:sty m:val="p"/>
                </m:rPr>
                <m:t>ln</m:t>
              </m:r>
              <m:r>
                <m:t>r</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β</m:t>
                  </m:r>
                </m:e>
                <m:sub>
                  <m:r>
                    <m:t>0</m:t>
                  </m:r>
                </m:sub>
              </m:sSub>
              <m:r>
                <m:rPr>
                  <m:sty m:val="p"/>
                </m:rPr>
                <m:t>,</m:t>
              </m:r>
              <m:r>
                <m:t>κ</m:t>
              </m:r>
              <m:r>
                <m:rPr>
                  <m:sty m:val="p"/>
                </m:rPr>
                <m:t>,</m:t>
              </m:r>
              <m:sSub>
                <m:e>
                  <m:r>
                    <m:t>γ</m:t>
                  </m:r>
                </m:e>
                <m:sub>
                  <m:r>
                    <m:t>T</m:t>
                  </m:r>
                </m:sub>
              </m:sSub>
              <m:r>
                <m:rPr>
                  <m:sty m:val="p"/>
                </m:rPr>
                <m:t>,</m:t>
              </m:r>
              <m:sSub>
                <m:e>
                  <m:r>
                    <m:t>ε</m:t>
                  </m:r>
                </m:e>
                <m:sub>
                  <m:r>
                    <m:t>Y</m:t>
                  </m:r>
                  <m:r>
                    <m:rPr>
                      <m:sty m:val="p"/>
                    </m:rPr>
                    <m:t>,</m:t>
                  </m:r>
                  <m:r>
                    <m:t>i</m:t>
                  </m:r>
                </m:sub>
              </m:sSub>
            </m:oMath>
          </w:p>
        </w:tc>
        <w:tc>
          <w:tcPr>
            <w:tcW w:w="3750" w:type="dxa"/>
            <w:tcMar>
              <w:top w:w="60" w:type="dxa"/>
              <w:bottom w:w="60" w:type="dxa"/>
              <w:left w:w="65" w:type="dxa"/>
              <w:right w:w="65" w:type="dxa"/>
            </w:tcMar>
            <w:vAlign w:val="center"/>
          </w:tcPr>
          <w:p>
            <w:pPr>
              <w:pStyle w:val="FrontTable"/>
              <w:jc w:val="left"/>
            </w:pPr>
            <w:r>
              <w:t xml:space="preserve">历史能力截距、规模系数、时间系数及能力扰动</w:t>
            </w:r>
          </w:p>
        </w:tc>
        <w:tc>
          <w:tcPr>
            <w:tcW w:w="1900" w:type="dxa"/>
            <w:tcMar>
              <w:top w:w="60" w:type="dxa"/>
              <w:bottom w:w="60" w:type="dxa"/>
              <w:left w:w="65" w:type="dxa"/>
              <w:right w:w="65" w:type="dxa"/>
            </w:tcMar>
            <w:vAlign w:val="center"/>
          </w:tcPr>
          <w:p>
            <w:pPr>
              <w:pStyle w:val="FrontTable"/>
              <w:jc w:val="left"/>
            </w:pPr>
            <w:r>
              <w:t xml:space="preserve">logit尺度</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G</m:t>
              </m:r>
              <m:r>
                <m:rPr>
                  <m:sty m:val="p"/>
                </m:rPr>
                <m:t>(</m:t>
              </m:r>
              <m:r>
                <m:t>t</m:t>
              </m:r>
              <m:r>
                <m:rPr>
                  <m:sty m:val="p"/>
                </m:rPr>
                <m:t>,</m:t>
              </m:r>
              <m:sSup>
                <m:e>
                  <m:r>
                    <m:t>t</m:t>
                  </m:r>
                </m:e>
                <m:sup>
                  <m:r>
                    <m:rPr>
                      <m:sty m:val="p"/>
                    </m:rPr>
                    <m:t>′</m:t>
                  </m:r>
                </m:sup>
              </m:sSup>
              <m:r>
                <m:rPr>
                  <m:sty m:val="p"/>
                </m:rPr>
                <m:t>)</m:t>
              </m:r>
              <m:r>
                <m:rPr>
                  <m:sty m:val="p"/>
                </m:rPr>
                <m:t>,</m:t>
              </m:r>
              <m:sSub>
                <m:e>
                  <m:r>
                    <m:rPr>
                      <m:sty m:val="p"/>
                    </m:rPr>
                    <m:t>Δ</m:t>
                  </m:r>
                </m:e>
                <m:sub>
                  <m:r>
                    <m:rPr>
                      <m:sty m:val="p"/>
                    </m:rPr>
                    <m:t>s</m:t>
                  </m:r>
                  <m:r>
                    <m:rPr>
                      <m:sty m:val="p"/>
                    </m:rPr>
                    <m:t>c</m:t>
                  </m:r>
                  <m:r>
                    <m:rPr>
                      <m:sty m:val="p"/>
                    </m:rPr>
                    <m:t>a</m:t>
                  </m:r>
                  <m:r>
                    <m:rPr>
                      <m:sty m:val="p"/>
                    </m:rPr>
                    <m:t>l</m:t>
                  </m:r>
                  <m:r>
                    <m:rPr>
                      <m:sty m:val="p"/>
                    </m:rPr>
                    <m:t>e</m:t>
                  </m:r>
                </m:sub>
              </m:sSub>
              <m:r>
                <m:rPr>
                  <m:sty m:val="p"/>
                </m:rPr>
                <m:t>,</m:t>
              </m:r>
              <m:sSub>
                <m:e>
                  <m:r>
                    <m:rPr>
                      <m:sty m:val="p"/>
                    </m:rPr>
                    <m:t>Δ</m:t>
                  </m:r>
                </m:e>
                <m:sub>
                  <m:r>
                    <m:rPr>
                      <m:sty m:val="p"/>
                    </m:rPr>
                    <m:t>n</m:t>
                  </m:r>
                  <m:r>
                    <m:rPr>
                      <m:sty m:val="p"/>
                    </m:rPr>
                    <m:t>o</m:t>
                  </m:r>
                  <m:r>
                    <m:rPr>
                      <m:sty m:val="p"/>
                    </m:rPr>
                    <m:t>n</m:t>
                  </m:r>
                </m:sub>
              </m:sSub>
            </m:oMath>
          </w:p>
        </w:tc>
        <w:tc>
          <w:tcPr>
            <w:tcW w:w="3750" w:type="dxa"/>
            <w:tcMar>
              <w:top w:w="60" w:type="dxa"/>
              <w:bottom w:w="60" w:type="dxa"/>
              <w:left w:w="65" w:type="dxa"/>
              <w:right w:w="65" w:type="dxa"/>
            </w:tcMar>
            <w:vAlign w:val="center"/>
          </w:tcPr>
          <w:p>
            <w:pPr>
              <w:pStyle w:val="FrontTable"/>
              <w:jc w:val="left"/>
            </w:pPr>
            <w:r>
              <w:t xml:space="preserve">反事实平均能力、规模贡献及非规模贡献</w:t>
            </w:r>
          </w:p>
        </w:tc>
        <w:tc>
          <w:tcPr>
            <w:tcW w:w="1900" w:type="dxa"/>
            <w:tcMar>
              <w:top w:w="60" w:type="dxa"/>
              <w:bottom w:w="60" w:type="dxa"/>
              <w:left w:w="65" w:type="dxa"/>
              <w:right w:w="65" w:type="dxa"/>
            </w:tcMar>
            <w:vAlign w:val="center"/>
          </w:tcPr>
          <w:p>
            <w:pPr>
              <w:pStyle w:val="FrontTable"/>
              <w:jc w:val="left"/>
            </w:pPr>
            <w:r>
              <w:t xml:space="preserve">分</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ρ</m:t>
              </m:r>
            </m:oMath>
          </w:p>
        </w:tc>
        <w:tc>
          <w:tcPr>
            <w:tcW w:w="3750" w:type="dxa"/>
            <w:tcMar>
              <w:top w:w="60" w:type="dxa"/>
              <w:bottom w:w="60" w:type="dxa"/>
              <w:left w:w="65" w:type="dxa"/>
              <w:right w:w="65" w:type="dxa"/>
            </w:tcMar>
            <w:vAlign w:val="center"/>
          </w:tcPr>
          <w:p>
            <w:pPr>
              <w:pStyle w:val="FrontTable"/>
              <w:jc w:val="left"/>
            </w:pPr>
            <w:r>
              <w:t xml:space="preserve">混杂压力测试中的假定残差相关</w:t>
            </w:r>
          </w:p>
        </w:tc>
        <w:tc>
          <w:tcPr>
            <w:tcW w:w="1900" w:type="dxa"/>
            <w:tcMar>
              <w:top w:w="60" w:type="dxa"/>
              <w:bottom w:w="60" w:type="dxa"/>
              <w:left w:w="65" w:type="dxa"/>
              <w:right w:w="65" w:type="dxa"/>
            </w:tcMar>
            <w:vAlign w:val="center"/>
          </w:tcPr>
          <w:p>
            <w:pPr>
              <w:pStyle w:val="FrontTable"/>
              <w:jc w:val="left"/>
            </w:pPr>
            <m:oMath>
              <m:r>
                <m:rPr>
                  <m:sty m:val="p"/>
                </m:rPr>
                <m:t>[</m:t>
              </m:r>
              <m:r>
                <m:rPr>
                  <m:sty m:val="p"/>
                </m:rPr>
                <m:t>−</m:t>
              </m:r>
              <m:r>
                <m:t>0.6</m:t>
              </m:r>
              <m:r>
                <m:rPr>
                  <m:sty m:val="p"/>
                </m:rPr>
                <m:t>,</m:t>
              </m:r>
              <m:r>
                <m:t>0.6</m:t>
              </m:r>
              <m:r>
                <m:rPr>
                  <m:sty m:val="p"/>
                </m:rPr>
                <m:t>]</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q</m:t>
                  </m:r>
                </m:e>
                <m:sub>
                  <m:r>
                    <m:t>τ</m:t>
                  </m:r>
                </m:sub>
              </m:sSub>
              <m:r>
                <m:rPr>
                  <m:sty m:val="p"/>
                </m:rPr>
                <m:t>,</m:t>
              </m:r>
              <m:r>
                <m:t>τ</m:t>
              </m:r>
            </m:oMath>
          </w:p>
        </w:tc>
        <w:tc>
          <w:tcPr>
            <w:tcW w:w="3750" w:type="dxa"/>
            <w:tcMar>
              <w:top w:w="60" w:type="dxa"/>
              <w:bottom w:w="60" w:type="dxa"/>
              <w:left w:w="65" w:type="dxa"/>
              <w:right w:w="65" w:type="dxa"/>
            </w:tcMar>
            <w:vAlign w:val="center"/>
          </w:tcPr>
          <w:p>
            <w:pPr>
              <w:pStyle w:val="FrontTable"/>
              <w:jc w:val="left"/>
            </w:pPr>
            <w:r>
              <w:t xml:space="preserve">条件分位响应及分位水平</w:t>
            </w:r>
          </w:p>
        </w:tc>
        <w:tc>
          <w:tcPr>
            <w:tcW w:w="1900" w:type="dxa"/>
            <w:tcMar>
              <w:top w:w="60" w:type="dxa"/>
              <w:bottom w:w="60" w:type="dxa"/>
              <w:left w:w="65" w:type="dxa"/>
              <w:right w:w="65" w:type="dxa"/>
            </w:tcMar>
            <w:vAlign w:val="center"/>
          </w:tcPr>
          <w:p>
            <w:pPr>
              <w:pStyle w:val="FrontTable"/>
              <w:jc w:val="left"/>
            </w:pPr>
            <m:oMath>
              <m:r>
                <m:t>τ</m:t>
              </m:r>
              <m:r>
                <m:rPr>
                  <m:sty m:val="p"/>
                </m:rPr>
                <m:t>=</m:t>
              </m:r>
              <m:r>
                <m:t>0.9</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b</m:t>
                  </m:r>
                </m:e>
                <m:sub>
                  <m:r>
                    <m:t>0</m:t>
                  </m:r>
                  <m:r>
                    <m:rPr>
                      <m:sty m:val="p"/>
                    </m:rPr>
                    <m:t>,</m:t>
                  </m:r>
                  <m:r>
                    <m:t>τ</m:t>
                  </m:r>
                </m:sub>
              </m:sSub>
              <m:r>
                <m:rPr>
                  <m:sty m:val="p"/>
                </m:rPr>
                <m:t>,</m:t>
              </m:r>
              <m:sSub>
                <m:e>
                  <m:r>
                    <m:t>κ</m:t>
                  </m:r>
                </m:e>
                <m:sub>
                  <m:r>
                    <m:t>τ</m:t>
                  </m:r>
                </m:sub>
              </m:sSub>
              <m:r>
                <m:rPr>
                  <m:sty m:val="p"/>
                </m:rPr>
                <m:t>,</m:t>
              </m:r>
              <m:sSub>
                <m:e>
                  <m:r>
                    <m:t>γ</m:t>
                  </m:r>
                </m:e>
                <m:sub>
                  <m:r>
                    <m:t>τ</m:t>
                  </m:r>
                </m:sub>
              </m:sSub>
            </m:oMath>
          </w:p>
        </w:tc>
        <w:tc>
          <w:tcPr>
            <w:tcW w:w="3750" w:type="dxa"/>
            <w:tcMar>
              <w:top w:w="60" w:type="dxa"/>
              <w:bottom w:w="60" w:type="dxa"/>
              <w:left w:w="65" w:type="dxa"/>
              <w:right w:w="65" w:type="dxa"/>
            </w:tcMar>
            <w:vAlign w:val="center"/>
          </w:tcPr>
          <w:p>
            <w:pPr>
              <w:pStyle w:val="FrontTable"/>
              <w:jc w:val="left"/>
            </w:pPr>
            <w:r>
              <w:t xml:space="preserve">条件前沿的截距、规模系数与时间系数</w:t>
            </w:r>
          </w:p>
        </w:tc>
        <w:tc>
          <w:tcPr>
            <w:tcW w:w="1900" w:type="dxa"/>
            <w:tcMar>
              <w:top w:w="60" w:type="dxa"/>
              <w:bottom w:w="60" w:type="dxa"/>
              <w:left w:w="65" w:type="dxa"/>
              <w:right w:w="65" w:type="dxa"/>
            </w:tcMar>
            <w:vAlign w:val="center"/>
          </w:tcPr>
          <w:p>
            <w:pPr>
              <w:pStyle w:val="FrontTable"/>
              <w:jc w:val="left"/>
            </w:pPr>
            <m:oMath>
              <m:sSub>
                <m:e>
                  <m:r>
                    <m:t>κ</m:t>
                  </m:r>
                </m:e>
                <m:sub>
                  <m:r>
                    <m:t>τ</m:t>
                  </m:r>
                </m:sub>
              </m:sSub>
              <m:r>
                <m:rPr>
                  <m:sty m:val="p"/>
                </m:rPr>
                <m:t>≥</m:t>
              </m:r>
              <m:r>
                <m:t>0</m:t>
              </m:r>
            </m:oMath>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C</m:t>
                  </m:r>
                </m:e>
                <m:sub>
                  <m:r>
                    <m:rPr>
                      <m:sty m:val="p"/>
                    </m:rPr>
                    <m:t>⋆</m:t>
                  </m:r>
                </m:sub>
              </m:sSub>
              <m:r>
                <m:rPr>
                  <m:sty m:val="p"/>
                </m:rPr>
                <m:t>,</m:t>
              </m:r>
              <m:sSub>
                <m:e>
                  <m:r>
                    <m:t>g</m:t>
                  </m:r>
                </m:e>
                <m:sub>
                  <m:r>
                    <m:t>C</m:t>
                  </m:r>
                </m:sub>
              </m:sSub>
              <m:r>
                <m:rPr>
                  <m:sty m:val="p"/>
                </m:rPr>
                <m:t>,</m:t>
              </m:r>
              <m:sSub>
                <m:e>
                  <m:r>
                    <m:t>r</m:t>
                  </m:r>
                </m:e>
                <m:sub>
                  <m:r>
                    <m:t>C</m:t>
                  </m:r>
                </m:sub>
              </m:sSub>
              <m:r>
                <m:rPr>
                  <m:sty m:val="p"/>
                </m:rPr>
                <m:t>,</m:t>
              </m:r>
              <m:sSub>
                <m:e>
                  <m:r>
                    <m:t>C</m:t>
                  </m:r>
                </m:e>
                <m:sub>
                  <m:r>
                    <m:t>h</m:t>
                  </m:r>
                </m:sub>
              </m:sSub>
            </m:oMath>
          </w:p>
        </w:tc>
        <w:tc>
          <w:tcPr>
            <w:tcW w:w="3750" w:type="dxa"/>
            <w:tcMar>
              <w:top w:w="60" w:type="dxa"/>
              <w:bottom w:w="60" w:type="dxa"/>
              <w:left w:w="65" w:type="dxa"/>
              <w:right w:w="65" w:type="dxa"/>
            </w:tcMar>
            <w:vAlign w:val="center"/>
          </w:tcPr>
          <w:p>
            <w:pPr>
              <w:pStyle w:val="FrontTable"/>
              <w:jc w:val="left"/>
            </w:pPr>
            <w:r>
              <w:t xml:space="preserve">预算起点、历史对数增速、增速保留比例及未来预算</w:t>
            </w:r>
          </w:p>
        </w:tc>
        <w:tc>
          <w:tcPr>
            <w:tcW w:w="1900" w:type="dxa"/>
            <w:tcMar>
              <w:top w:w="60" w:type="dxa"/>
              <w:bottom w:w="60" w:type="dxa"/>
              <w:left w:w="65" w:type="dxa"/>
              <w:right w:w="65" w:type="dxa"/>
            </w:tcMar>
            <w:vAlign w:val="center"/>
          </w:tcPr>
          <w:p>
            <w:pPr>
              <w:pStyle w:val="FrontTable"/>
              <w:jc w:val="left"/>
            </w:pPr>
            <w:r>
              <w:t xml:space="preserve">FLOPs；</w:t>
            </w:r>
            <m:oMath>
              <m:sSub>
                <m:e>
                  <m:r>
                    <m:t>g</m:t>
                  </m:r>
                </m:e>
                <m:sub>
                  <m:r>
                    <m:t>C</m:t>
                  </m:r>
                </m:sub>
              </m:sSub>
            </m:oMath>
            <w:r>
              <w:t xml:space="preserve">按年计</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r>
                <m:t>h</m:t>
              </m:r>
              <m:r>
                <m:rPr>
                  <m:sty m:val="p"/>
                </m:rPr>
                <m:t>,</m:t>
              </m:r>
              <m:r>
                <m:t>H</m:t>
              </m:r>
              <m:r>
                <m:rPr>
                  <m:sty m:val="p"/>
                </m:rPr>
                <m:t>,</m:t>
              </m:r>
              <m:sSub>
                <m:e>
                  <m:r>
                    <m:t>ψ</m:t>
                  </m:r>
                </m:e>
                <m:sub>
                  <m:r>
                    <m:t>H</m:t>
                  </m:r>
                </m:sub>
              </m:sSub>
              <m:r>
                <m:rPr>
                  <m:sty m:val="p"/>
                </m:rPr>
                <m:t>(</m:t>
              </m:r>
              <m:r>
                <m:t>h</m:t>
              </m:r>
              <m:r>
                <m:rPr>
                  <m:sty m:val="p"/>
                </m:rPr>
                <m:t>)</m:t>
              </m:r>
            </m:oMath>
          </w:p>
        </w:tc>
        <w:tc>
          <w:tcPr>
            <w:tcW w:w="3750" w:type="dxa"/>
            <w:tcMar>
              <w:top w:w="60" w:type="dxa"/>
              <w:bottom w:w="60" w:type="dxa"/>
              <w:left w:w="65" w:type="dxa"/>
              <w:right w:w="65" w:type="dxa"/>
            </w:tcMar>
            <w:vAlign w:val="center"/>
          </w:tcPr>
          <w:p>
            <w:pPr>
              <w:pStyle w:val="FrontTable"/>
              <w:jc w:val="left"/>
            </w:pPr>
            <w:r>
              <w:t xml:space="preserve">预测月数、技术半衰期、有效推进年数</w:t>
            </w:r>
          </w:p>
        </w:tc>
        <w:tc>
          <w:tcPr>
            <w:tcW w:w="1900" w:type="dxa"/>
            <w:tcMar>
              <w:top w:w="60" w:type="dxa"/>
              <w:bottom w:w="60" w:type="dxa"/>
              <w:left w:w="65" w:type="dxa"/>
              <w:right w:w="65" w:type="dxa"/>
            </w:tcMar>
            <w:vAlign w:val="center"/>
          </w:tcPr>
          <w:p>
            <w:pPr>
              <w:pStyle w:val="FrontTable"/>
              <w:jc w:val="left"/>
            </w:pPr>
            <w:r>
              <w:t xml:space="preserve">月、月、年</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Sup>
                <m:e>
                  <m:r>
                    <m:t>N</m:t>
                  </m:r>
                </m:e>
                <m:sub>
                  <m:r>
                    <m:t>h</m:t>
                  </m:r>
                </m:sub>
                <m:sup>
                  <m:r>
                    <m:rPr>
                      <m:sty m:val="p"/>
                    </m:rPr>
                    <m:t>*</m:t>
                  </m:r>
                </m:sup>
              </m:sSubSup>
              <m:r>
                <m:rPr>
                  <m:sty m:val="p"/>
                </m:rPr>
                <m:t>,</m:t>
              </m:r>
              <m:sSubSup>
                <m:e>
                  <m:r>
                    <m:t>D</m:t>
                  </m:r>
                </m:e>
                <m:sub>
                  <m:r>
                    <m:t>h</m:t>
                  </m:r>
                </m:sub>
                <m:sup>
                  <m:r>
                    <m:rPr>
                      <m:sty m:val="p"/>
                    </m:rPr>
                    <m:t>*</m:t>
                  </m:r>
                </m:sup>
              </m:sSubSup>
              <m:r>
                <m:rPr>
                  <m:sty m:val="p"/>
                </m:rPr>
                <m:t>,</m:t>
              </m:r>
              <m:sSubSup>
                <m:e>
                  <m:r>
                    <m:t>Q</m:t>
                  </m:r>
                </m:e>
                <m:sub>
                  <m:r>
                    <m:t>h</m:t>
                  </m:r>
                </m:sub>
                <m:sup>
                  <m:r>
                    <m:rPr>
                      <m:sty m:val="p"/>
                    </m:rPr>
                    <m:t>*</m:t>
                  </m:r>
                </m:sup>
              </m:sSubSup>
              <m:r>
                <m:rPr>
                  <m:sty m:val="p"/>
                </m:rPr>
                <m:t>,</m:t>
              </m:r>
              <m:sSubSup>
                <m:e>
                  <m:r>
                    <m:t>L</m:t>
                  </m:r>
                </m:e>
                <m:sub>
                  <m:r>
                    <m:t>h</m:t>
                  </m:r>
                </m:sub>
                <m:sup>
                  <m:r>
                    <m:rPr>
                      <m:sty m:val="p"/>
                    </m:rPr>
                    <m:t>*</m:t>
                  </m:r>
                </m:sup>
              </m:sSubSup>
            </m:oMath>
          </w:p>
        </w:tc>
        <w:tc>
          <w:tcPr>
            <w:tcW w:w="3750" w:type="dxa"/>
            <w:tcMar>
              <w:top w:w="60" w:type="dxa"/>
              <w:bottom w:w="60" w:type="dxa"/>
              <w:left w:w="65" w:type="dxa"/>
              <w:right w:w="65" w:type="dxa"/>
            </w:tcMar>
            <w:vAlign w:val="center"/>
          </w:tcPr>
          <w:p>
            <w:pPr>
              <w:pStyle w:val="FrontTable"/>
              <w:jc w:val="left"/>
            </w:pPr>
            <w:r>
              <w:t xml:space="preserve">第三问在未来预算下的最优资源及损失</w:t>
            </w:r>
          </w:p>
        </w:tc>
        <w:tc>
          <w:tcPr>
            <w:tcW w:w="1900" w:type="dxa"/>
            <w:tcMar>
              <w:top w:w="60" w:type="dxa"/>
              <w:bottom w:w="60" w:type="dxa"/>
              <w:left w:w="65" w:type="dxa"/>
              <w:right w:w="65" w:type="dxa"/>
            </w:tcMar>
            <w:vAlign w:val="center"/>
          </w:tcPr>
          <w:p>
            <w:pPr>
              <w:pStyle w:val="FrontTable"/>
              <w:jc w:val="left"/>
            </w:pPr>
            <w:r>
              <w:t xml:space="preserve">规模按十亿计</w:t>
            </w:r>
          </w:p>
        </w:tc>
        <w:tc>
          <w:tcPr>
            <w:tcW w:w="1172" w:type="dxa"/>
            <w:tcMar>
              <w:top w:w="60" w:type="dxa"/>
              <w:bottom w:w="60" w:type="dxa"/>
              <w:left w:w="65" w:type="dxa"/>
              <w:right w:w="65" w:type="dxa"/>
            </w:tcMar>
            <w:vAlign w:val="center"/>
          </w:tcPr>
          <w:p>
            <w:pPr>
              <w:pStyle w:val="FrontTable"/>
              <w:jc w:val="center"/>
            </w:pPr>
            <w:r>
              <w:t xml:space="preserve">第九章</w:t>
            </w:r>
          </w:p>
        </w:tc>
      </w:tr>
      <w:tr>
        <w:trPr>
          <w:cantSplit/>
        </w:trPr>
        <w:tc>
          <w:tcPr>
            <w:tcW w:w="2250" w:type="dxa"/>
            <w:tcMar>
              <w:top w:w="60" w:type="dxa"/>
              <w:bottom w:w="60" w:type="dxa"/>
              <w:left w:w="65" w:type="dxa"/>
              <w:right w:w="65" w:type="dxa"/>
            </w:tcMar>
            <w:vAlign w:val="center"/>
          </w:tcPr>
          <w:p>
            <w:pPr>
              <w:pStyle w:val="FrontTable"/>
              <w:jc w:val="left"/>
            </w:pPr>
            <m:oMath>
              <m:sSub>
                <m:e>
                  <m:r>
                    <m:t>z</m:t>
                  </m:r>
                </m:e>
                <m:sub>
                  <m:r>
                    <m:rPr>
                      <m:sty m:val="p"/>
                    </m:rPr>
                    <m:t>⋆</m:t>
                  </m:r>
                </m:sub>
              </m:sSub>
              <m:r>
                <m:rPr>
                  <m:sty m:val="p"/>
                </m:rPr>
                <m:t>,</m:t>
              </m:r>
              <m:sSub>
                <m:e>
                  <m:r>
                    <m:t>z</m:t>
                  </m:r>
                </m:e>
                <m:sub>
                  <m:r>
                    <m:t>h</m:t>
                  </m:r>
                </m:sub>
              </m:sSub>
              <m:r>
                <m:rPr>
                  <m:sty m:val="p"/>
                </m:rPr>
                <m:t>,</m:t>
              </m:r>
              <m:sSub>
                <m:e>
                  <m:r>
                    <m:t>F</m:t>
                  </m:r>
                </m:e>
                <m:sub>
                  <m:r>
                    <m:t>h</m:t>
                  </m:r>
                </m:sub>
              </m:sSub>
            </m:oMath>
          </w:p>
        </w:tc>
        <w:tc>
          <w:tcPr>
            <w:tcW w:w="3750" w:type="dxa"/>
            <w:tcMar>
              <w:top w:w="60" w:type="dxa"/>
              <w:bottom w:w="60" w:type="dxa"/>
              <w:left w:w="65" w:type="dxa"/>
              <w:right w:w="65" w:type="dxa"/>
            </w:tcMar>
            <w:vAlign w:val="center"/>
          </w:tcPr>
          <w:p>
            <w:pPr>
              <w:pStyle w:val="FrontTable"/>
              <w:jc w:val="left"/>
            </w:pPr>
            <w:r>
              <w:t xml:space="preserve">起点与未来的分位logit响应、条件能力前沿</w:t>
            </w:r>
          </w:p>
        </w:tc>
        <w:tc>
          <w:tcPr>
            <w:tcW w:w="1900" w:type="dxa"/>
            <w:tcMar>
              <w:top w:w="60" w:type="dxa"/>
              <w:bottom w:w="60" w:type="dxa"/>
              <w:left w:w="65" w:type="dxa"/>
              <w:right w:w="65" w:type="dxa"/>
            </w:tcMar>
            <w:vAlign w:val="center"/>
          </w:tcPr>
          <w:p>
            <w:pPr>
              <w:pStyle w:val="FrontTable"/>
              <w:jc w:val="left"/>
            </w:pPr>
            <m:oMath>
              <m:sSub>
                <m:e>
                  <m:r>
                    <m:t>F</m:t>
                  </m:r>
                </m:e>
                <m:sub>
                  <m:r>
                    <m:t>h</m:t>
                  </m:r>
                </m:sub>
              </m:sSub>
              <m:r>
                <m:rPr>
                  <m:sty m:val="p"/>
                </m:rPr>
                <m:t>=</m:t>
              </m:r>
              <m:r>
                <m:t>100</m:t>
              </m:r>
              <m:r>
                <m:rPr>
                  <m:sty m:val="p"/>
                </m:rPr>
                <m:t>expit</m:t>
              </m:r>
              <m:r>
                <m:rPr>
                  <m:sty m:val="p"/>
                </m:rPr>
                <m:t>(</m:t>
              </m:r>
              <m:sSub>
                <m:e>
                  <m:r>
                    <m:t>z</m:t>
                  </m:r>
                </m:e>
                <m:sub>
                  <m:r>
                    <m:t>h</m:t>
                  </m:r>
                </m:sub>
              </m:sSub>
              <m:r>
                <m:rPr>
                  <m:sty m:val="p"/>
                </m:rPr>
                <m:t>)</m:t>
              </m:r>
            </m:oMath>
          </w:p>
        </w:tc>
        <w:tc>
          <w:tcPr>
            <w:tcW w:w="1172" w:type="dxa"/>
            <w:tcMar>
              <w:top w:w="60" w:type="dxa"/>
              <w:bottom w:w="60" w:type="dxa"/>
              <w:left w:w="65" w:type="dxa"/>
              <w:right w:w="65" w:type="dxa"/>
            </w:tcMar>
            <w:vAlign w:val="center"/>
          </w:tcPr>
          <w:p>
            <w:pPr>
              <w:pStyle w:val="FrontTable"/>
              <w:jc w:val="center"/>
            </w:pPr>
            <w:r>
              <w:t xml:space="preserve">第九章</w:t>
            </w:r>
          </w:p>
        </w:tc>
      </w:tr>
    </w:tbl>
    <w:p>
      <w:pPr>
        <w:pStyle w:val="FrontBody"/>
      </w:pPr>
      <m:oMath>
        <m:sSub>
          <m:e>
            <m:r>
              <m:t>π</m:t>
            </m:r>
          </m:e>
          <m:sub>
            <m:r>
              <m:t>i</m:t>
            </m:r>
          </m:sub>
        </m:sSub>
        <m:r>
          <m:rPr>
            <m:sty m:val="p"/>
          </m:rPr>
          <m:t>=</m:t>
        </m:r>
        <m:r>
          <m:rPr>
            <m:sty m:val="p"/>
          </m:rPr>
          <m:t>clip</m:t>
        </m:r>
        <m:r>
          <m:rPr>
            <m:sty m:val="p"/>
          </m:rPr>
          <m:t>(</m:t>
        </m:r>
        <m:sSub>
          <m:e>
            <m:r>
              <m:t>S</m:t>
            </m:r>
          </m:e>
          <m:sub>
            <m:r>
              <m:t>i</m:t>
            </m:r>
          </m:sub>
        </m:sSub>
        <m:r>
          <m:rPr>
            <m:sty m:val="p"/>
          </m:rPr>
          <m:t>/</m:t>
        </m:r>
        <m:r>
          <m:t>100</m:t>
        </m:r>
        <m:r>
          <m:rPr>
            <m:sty m:val="p"/>
          </m:rPr>
          <m:t>,</m:t>
        </m:r>
        <m:r>
          <m:t>0.001</m:t>
        </m:r>
        <m:r>
          <m:rPr>
            <m:sty m:val="p"/>
          </m:rPr>
          <m:t>,</m:t>
        </m:r>
        <m:r>
          <m:t>0.999</m:t>
        </m:r>
        <m:r>
          <m:rPr>
            <m:sty m:val="p"/>
          </m:rPr>
          <m:t>)</m:t>
        </m:r>
      </m:oMath>
      <w:r>
        <w:rPr/>
        <w:t xml:space="preserve">，仅在计算logit时截断。第六章的</w:t>
      </w:r>
      <w:r>
        <w:t xml:space="preserve"> </w:t>
      </w:r>
      <m:oMath>
        <m:sSub>
          <m:e>
            <m:r>
              <m:t>θ</m:t>
            </m:r>
          </m:e>
          <m:sub>
            <m:r>
              <m:t>Q</m:t>
            </m:r>
          </m:sub>
        </m:sSub>
      </m:oMath>
      <w:r>
        <w:t xml:space="preserve"> </w:t>
      </w:r>
      <w:r>
        <w:rPr/>
        <w:t xml:space="preserve">是质量摘要回归斜率，第七章同名符号表示由质量实验识别的参数，二者按所在模型区分。</w:t>
      </w:r>
      <m:oMath>
        <m:r>
          <m:t>T</m:t>
        </m:r>
      </m:oMath>
      <w:r>
        <w:t xml:space="preserve">、</w:t>
      </w:r>
      <m:oMath>
        <m:r>
          <m:t>G</m:t>
        </m:r>
      </m:oMath>
      <w:r>
        <w:t xml:space="preserve">、</w:t>
      </w:r>
      <m:oMath>
        <m:r>
          <m:t>r</m:t>
        </m:r>
      </m:oMath>
      <w:r>
        <w:t xml:space="preserve">、</w:t>
      </w:r>
      <m:oMath>
        <m:r>
          <m:t>z</m:t>
        </m:r>
      </m:oMath>
      <w:r>
        <w:t xml:space="preserve">、</w:t>
      </w:r>
      <m:oMath>
        <m:r>
          <m:t>ρ</m:t>
        </m:r>
      </m:oMath>
      <w:r>
        <w:t xml:space="preserve"> </w:t>
      </w:r>
      <w:r>
        <w:rPr/>
        <w:t xml:space="preserve">等局部符号也按表列章节使用。</w:t>
      </w:r>
      <m:oMath>
        <m:sSub>
          <m:e>
            <m:r>
              <m:t>Q</m:t>
            </m:r>
          </m:e>
          <m:sub>
            <m:r>
              <m:t>s</m:t>
            </m:r>
          </m:sub>
        </m:sSub>
      </m:oMath>
      <w:r>
        <w:t xml:space="preserve"> </w:t>
      </w:r>
      <w:r>
        <w:rPr/>
        <w:t xml:space="preserve">在结果图中亦记作</w:t>
      </w:r>
      <w:r>
        <w:t xml:space="preserve"> </w:t>
      </w:r>
      <m:oMath>
        <m:sSub>
          <m:e>
            <m:r>
              <m:t>Q</m:t>
            </m:r>
          </m:e>
          <m:sub>
            <m:r>
              <m:rPr>
                <m:sty m:val="p"/>
              </m:rPr>
              <m:t>r</m:t>
            </m:r>
            <m:r>
              <m:rPr>
                <m:sty m:val="p"/>
              </m:rPr>
              <m:t>e</m:t>
            </m:r>
            <m:r>
              <m:rPr>
                <m:sty m:val="p"/>
              </m:rPr>
              <m:t>s</m:t>
            </m:r>
          </m:sub>
        </m:sSub>
      </m:oMath>
      <w:r>
        <w:rPr/>
        <w:t xml:space="preserve">；文档词数加权与训练</w:t>
      </w:r>
      <w:r>
        <w:t xml:space="preserve"> Token </w:t>
      </w:r>
      <w:r>
        <w:rPr/>
        <w:t xml:space="preserve">量分别计量。</w:t>
      </w:r>
    </w:p>
    <w:bookmarkEnd w:id="90"/>
    <w:bookmarkStart w:id="96" w:name="数据说明与预处理"/>
    <w:p>
      <w:pPr>
        <w:pStyle w:val="1"/>
        <w:keepNext/>
        <w:keepLines/>
        <w:pageBreakBefore/>
        <w:numPr>
          <w:ilvl w:val="0"/>
          <w:numId w:val="21"/>
        </w:numPr>
      </w:pPr>
      <w:r>
        <w:rPr>
          <w:rFonts w:hint="eastAsia"/>
        </w:rPr>
        <w:t xml:space="preserve">数据说明与预处理</w:t>
      </w:r>
      <w:fldSimple w:instr=" SEQ PaperChapter \r 5 \h ">
        <w:r>
          <w:rPr>
            <w:vanish/>
          </w:rPr>
          <w:t xml:space="preserve"/>
        </w:r>
      </w:fldSimple>
    </w:p>
    <w:bookmarkStart w:id="91" w:name="数据构成与使用范围"/>
    <w:p>
      <w:pPr>
        <w:pStyle w:val="2"/>
        <w:keepNext/>
        <w:keepLines/>
        <w:numPr>
          <w:ilvl w:val="1"/>
          <w:numId w:val="21"/>
        </w:numPr>
      </w:pPr>
      <w:r>
        <w:rPr>
          <w:rFonts w:hint="eastAsia"/>
        </w:rPr>
        <w:t xml:space="preserve">数据构成与使用范围</w:t>
      </w:r>
    </w:p>
    <w:p>
      <w:pPr>
        <w:pStyle w:val="FrontBody"/>
      </w:pPr>
      <w:r>
        <w:rPr/>
        <w:t xml:space="preserve">附件</w:t>
      </w:r>
      <w:r>
        <w:t xml:space="preserve"> A </w:t>
      </w:r>
      <w:r>
        <w:rPr/>
        <w:t xml:space="preserve">连接文本质量与配方实验，附件</w:t>
      </w:r>
      <w:r>
        <w:t xml:space="preserve"> B </w:t>
      </w:r>
      <w:r>
        <w:rPr/>
        <w:t xml:space="preserve">提供规模和质量方向的损失记录，附件</w:t>
      </w:r>
      <w:r>
        <w:t xml:space="preserve"> C </w:t>
      </w:r>
      <w:r>
        <w:rPr/>
        <w:t xml:space="preserve">提供能力评测、训练元数据及上下文配置。文本、训练配方、轨迹检查点和模型记录分别构成观测单位。本文保留各表的来源与集合身份，按各问所需关系连接，不将不同单位的记录逐行拼接。主要数据及用途见表5-1。</w:t>
      </w:r>
    </w:p>
    <w:p>
      <w:pPr>
        <w:pStyle w:val="FrontCaption"/>
        <w:keepNext/>
        <w:jc w:val="center"/>
      </w:pPr>
      <w:r>
        <w:t xml:space="preserve">表</w:t>
      </w:r>
      <w:fldSimple w:instr=" SEQ PaperChapter \c ">
        <w:r>
          <w:t xml:space="preserve">5</w:t>
        </w:r>
      </w:fldSimple>
      <w:r>
        <w:t xml:space="preserve">-</w:t>
      </w:r>
      <w:fldSimple w:instr=" SEQ Paper表 \* ARABIC \r 1 ">
        <w:r>
          <w:t xml:space="preserve">1</w:t>
        </w:r>
      </w:fldSimple>
      <w:r>
        <w:t xml:space="preserve"> 数据构成与建模用途</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1300"/>
        <w:gridCol w:w="2400"/>
        <w:gridCol w:w="5372"/>
      </w:tblGrid>
      <w:tr>
        <w:trPr>
          <w:cantSplit/>
          <w:tblHeader/>
        </w:trPr>
        <w:tc>
          <w:tcPr>
            <w:tcW w:w="1300" w:type="dxa"/>
            <w:tcBorders>
              <w:bottom w:val="single" w:sz="5" w:color="000000"/>
            </w:tcBorders>
            <w:tcMar>
              <w:top w:w="60" w:type="dxa"/>
              <w:bottom w:w="60" w:type="dxa"/>
              <w:left w:w="65" w:type="dxa"/>
              <w:right w:w="65" w:type="dxa"/>
            </w:tcMar>
            <w:vAlign w:val="center"/>
          </w:tcPr>
          <w:p>
            <w:pPr>
              <w:pStyle w:val="FrontTable"/>
              <w:jc w:val="left"/>
            </w:pPr>
            <w:r>
              <w:rPr>
                <w:b/>
              </w:rPr>
              <w:t xml:space="preserve">数据</w:t>
            </w:r>
          </w:p>
        </w:tc>
        <w:tc>
          <w:tcPr>
            <w:tcW w:w="2400" w:type="dxa"/>
            <w:tcBorders>
              <w:bottom w:val="single" w:sz="5" w:color="000000"/>
            </w:tcBorders>
            <w:tcMar>
              <w:top w:w="60" w:type="dxa"/>
              <w:bottom w:w="60" w:type="dxa"/>
              <w:left w:w="65" w:type="dxa"/>
              <w:right w:w="65" w:type="dxa"/>
            </w:tcMar>
            <w:vAlign w:val="center"/>
          </w:tcPr>
          <w:p>
            <w:pPr>
              <w:pStyle w:val="FrontTable"/>
              <w:jc w:val="left"/>
            </w:pPr>
            <w:r>
              <w:rPr>
                <w:b/>
              </w:rPr>
              <w:t xml:space="preserve">规模或内容</w:t>
            </w:r>
          </w:p>
        </w:tc>
        <w:tc>
          <w:tcPr>
            <w:tcW w:w="5372" w:type="dxa"/>
            <w:tcBorders>
              <w:bottom w:val="single" w:sz="5" w:color="000000"/>
            </w:tcBorders>
            <w:tcMar>
              <w:top w:w="60" w:type="dxa"/>
              <w:bottom w:w="60" w:type="dxa"/>
              <w:left w:w="65" w:type="dxa"/>
              <w:right w:w="65" w:type="dxa"/>
            </w:tcMar>
            <w:vAlign w:val="center"/>
          </w:tcPr>
          <w:p>
            <w:pPr>
              <w:pStyle w:val="FrontTable"/>
              <w:jc w:val="left"/>
            </w:pPr>
            <w:r>
              <w:rPr>
                <w:b/>
              </w:rPr>
              <w:t xml:space="preserve">性质与使用方式</w:t>
            </w:r>
          </w:p>
        </w:tc>
      </w:tr>
      <w:tr>
        <w:trPr>
          <w:cantSplit/>
        </w:trPr>
        <w:tc>
          <w:tcPr>
            <w:tcW w:w="1300" w:type="dxa"/>
            <w:tcMar>
              <w:top w:w="60" w:type="dxa"/>
              <w:bottom w:w="60" w:type="dxa"/>
              <w:left w:w="65" w:type="dxa"/>
              <w:right w:w="65" w:type="dxa"/>
            </w:tcMar>
            <w:vAlign w:val="center"/>
          </w:tcPr>
          <w:p>
            <w:pPr>
              <w:pStyle w:val="FrontTable"/>
              <w:jc w:val="left"/>
            </w:pPr>
            <w:r>
              <w:t xml:space="preserve">A1—A3</w:t>
            </w:r>
          </w:p>
        </w:tc>
        <w:tc>
          <w:tcPr>
            <w:tcW w:w="2400" w:type="dxa"/>
            <w:tcMar>
              <w:top w:w="60" w:type="dxa"/>
              <w:bottom w:w="60" w:type="dxa"/>
              <w:left w:w="65" w:type="dxa"/>
              <w:right w:w="65" w:type="dxa"/>
            </w:tcMar>
            <w:vAlign w:val="center"/>
          </w:tcPr>
          <w:p>
            <w:pPr>
              <w:pStyle w:val="FrontTable"/>
              <w:jc w:val="left"/>
            </w:pPr>
            <w:r>
              <w:t xml:space="preserve">51,230、17,523、203,752篇；22项信号</w:t>
            </w:r>
          </w:p>
        </w:tc>
        <w:tc>
          <w:tcPr>
            <w:tcW w:w="5372" w:type="dxa"/>
            <w:tcMar>
              <w:top w:w="60" w:type="dxa"/>
              <w:bottom w:w="60" w:type="dxa"/>
              <w:left w:w="65" w:type="dxa"/>
              <w:right w:w="65" w:type="dxa"/>
            </w:tcMar>
            <w:vAlign w:val="center"/>
          </w:tcPr>
          <w:p>
            <w:pPr>
              <w:pStyle w:val="FrontTable"/>
              <w:jc w:val="left"/>
            </w:pPr>
            <w:r>
              <w:t xml:space="preserve">文本及评分器信号；建立固定质量参照、扩展复核与领域汇总</w:t>
            </w:r>
          </w:p>
        </w:tc>
      </w:tr>
      <w:tr>
        <w:trPr>
          <w:cantSplit/>
        </w:trPr>
        <w:tc>
          <w:tcPr>
            <w:tcW w:w="1300" w:type="dxa"/>
            <w:tcMar>
              <w:top w:w="60" w:type="dxa"/>
              <w:bottom w:w="60" w:type="dxa"/>
              <w:left w:w="65" w:type="dxa"/>
              <w:right w:w="65" w:type="dxa"/>
            </w:tcMar>
            <w:vAlign w:val="center"/>
          </w:tcPr>
          <w:p>
            <w:pPr>
              <w:pStyle w:val="FrontTable"/>
              <w:jc w:val="left"/>
            </w:pPr>
            <w:r>
              <w:t xml:space="preserve">A4—A11</w:t>
            </w:r>
          </w:p>
        </w:tc>
        <w:tc>
          <w:tcPr>
            <w:tcW w:w="2400" w:type="dxa"/>
            <w:tcMar>
              <w:top w:w="60" w:type="dxa"/>
              <w:bottom w:w="60" w:type="dxa"/>
              <w:left w:w="65" w:type="dxa"/>
              <w:right w:w="65" w:type="dxa"/>
            </w:tcMar>
            <w:vAlign w:val="center"/>
          </w:tcPr>
          <w:p>
            <w:pPr>
              <w:pStyle w:val="FrontTable"/>
              <w:jc w:val="left"/>
            </w:pPr>
            <w:r>
              <w:t xml:space="preserve">512组训练配方；256、256、64组检验配方</w:t>
            </w:r>
          </w:p>
        </w:tc>
        <w:tc>
          <w:tcPr>
            <w:tcW w:w="5372" w:type="dxa"/>
            <w:tcMar>
              <w:top w:w="60" w:type="dxa"/>
              <w:bottom w:w="60" w:type="dxa"/>
              <w:left w:w="65" w:type="dxa"/>
              <w:right w:w="65" w:type="dxa"/>
            </w:tcMar>
            <w:vAlign w:val="center"/>
          </w:tcPr>
          <w:p>
            <w:pPr>
              <w:pStyle w:val="FrontTable"/>
              <w:jc w:val="left"/>
            </w:pPr>
            <w:r>
              <w:t xml:space="preserve">配比训练实验；每组17域份额、13域损失</w:t>
            </w:r>
          </w:p>
        </w:tc>
      </w:tr>
      <w:tr>
        <w:trPr>
          <w:cantSplit/>
        </w:trPr>
        <w:tc>
          <w:tcPr>
            <w:tcW w:w="1300" w:type="dxa"/>
            <w:tcMar>
              <w:top w:w="60" w:type="dxa"/>
              <w:bottom w:w="60" w:type="dxa"/>
              <w:left w:w="65" w:type="dxa"/>
              <w:right w:w="65" w:type="dxa"/>
            </w:tcMar>
            <w:vAlign w:val="center"/>
          </w:tcPr>
          <w:p>
            <w:pPr>
              <w:pStyle w:val="FrontTable"/>
              <w:jc w:val="left"/>
            </w:pPr>
            <w:r>
              <w:t xml:space="preserve">A12—A16</w:t>
            </w:r>
          </w:p>
        </w:tc>
        <w:tc>
          <w:tcPr>
            <w:tcW w:w="2400" w:type="dxa"/>
            <w:tcMar>
              <w:top w:w="60" w:type="dxa"/>
              <w:bottom w:w="60" w:type="dxa"/>
              <w:left w:w="65" w:type="dxa"/>
              <w:right w:w="65" w:type="dxa"/>
            </w:tcMar>
            <w:vAlign w:val="center"/>
          </w:tcPr>
          <w:p>
            <w:pPr>
              <w:pStyle w:val="FrontTable"/>
              <w:jc w:val="left"/>
            </w:pPr>
            <w:r>
              <w:t xml:space="preserve">10B、70B尺度各63组；领域对应表</w:t>
            </w:r>
          </w:p>
        </w:tc>
        <w:tc>
          <w:tcPr>
            <w:tcW w:w="5372" w:type="dxa"/>
            <w:tcMar>
              <w:top w:w="60" w:type="dxa"/>
              <w:bottom w:w="60" w:type="dxa"/>
              <w:left w:w="65" w:type="dxa"/>
              <w:right w:w="65" w:type="dxa"/>
            </w:tcMar>
            <w:vAlign w:val="center"/>
          </w:tcPr>
          <w:p>
            <w:pPr>
              <w:pStyle w:val="FrontTable"/>
              <w:jc w:val="left"/>
            </w:pPr>
            <w:r>
              <w:t xml:space="preserve">外推估算与参考映射；用于一致性检查和质量衔接</w:t>
            </w:r>
          </w:p>
        </w:tc>
      </w:tr>
      <w:tr>
        <w:trPr>
          <w:cantSplit/>
        </w:trPr>
        <w:tc>
          <w:tcPr>
            <w:tcW w:w="1300" w:type="dxa"/>
            <w:tcMar>
              <w:top w:w="60" w:type="dxa"/>
              <w:bottom w:w="60" w:type="dxa"/>
              <w:left w:w="65" w:type="dxa"/>
              <w:right w:w="65" w:type="dxa"/>
            </w:tcMar>
            <w:vAlign w:val="center"/>
          </w:tcPr>
          <w:p>
            <w:pPr>
              <w:pStyle w:val="FrontTable"/>
              <w:jc w:val="left"/>
            </w:pPr>
            <w:r>
              <w:t xml:space="preserve">B1—B5</w:t>
            </w:r>
          </w:p>
        </w:tc>
        <w:tc>
          <w:tcPr>
            <w:tcW w:w="2400" w:type="dxa"/>
            <w:tcMar>
              <w:top w:w="60" w:type="dxa"/>
              <w:bottom w:w="60" w:type="dxa"/>
              <w:left w:w="65" w:type="dxa"/>
              <w:right w:w="65" w:type="dxa"/>
            </w:tcMar>
            <w:vAlign w:val="center"/>
          </w:tcPr>
          <w:p>
            <w:pPr>
              <w:pStyle w:val="FrontTable"/>
              <w:jc w:val="left"/>
            </w:pPr>
            <w:r>
              <w:t xml:space="preserve">1176、1029、4000、57、44条</w:t>
            </w:r>
          </w:p>
        </w:tc>
        <w:tc>
          <w:tcPr>
            <w:tcW w:w="5372" w:type="dxa"/>
            <w:tcMar>
              <w:top w:w="60" w:type="dxa"/>
              <w:bottom w:w="60" w:type="dxa"/>
              <w:left w:w="65" w:type="dxa"/>
              <w:right w:w="65" w:type="dxa"/>
            </w:tcMar>
            <w:vAlign w:val="center"/>
          </w:tcPr>
          <w:p>
            <w:pPr>
              <w:pStyle w:val="FrontTable"/>
              <w:jc w:val="left"/>
            </w:pPr>
            <w:r>
              <w:t xml:space="preserve">依次为附件标注真实轨迹、半合成、插值、收敛基准和文献点；分来源拟合或检验</w:t>
            </w:r>
          </w:p>
        </w:tc>
      </w:tr>
      <w:tr>
        <w:trPr>
          <w:cantSplit/>
        </w:trPr>
        <w:tc>
          <w:tcPr>
            <w:tcW w:w="1300" w:type="dxa"/>
            <w:tcMar>
              <w:top w:w="60" w:type="dxa"/>
              <w:bottom w:w="60" w:type="dxa"/>
              <w:left w:w="65" w:type="dxa"/>
              <w:right w:w="65" w:type="dxa"/>
            </w:tcMar>
            <w:vAlign w:val="center"/>
          </w:tcPr>
          <w:p>
            <w:pPr>
              <w:pStyle w:val="FrontTable"/>
              <w:jc w:val="left"/>
            </w:pPr>
            <w:r>
              <w:t xml:space="preserve">B6—B8</w:t>
            </w:r>
          </w:p>
        </w:tc>
        <w:tc>
          <w:tcPr>
            <w:tcW w:w="2400" w:type="dxa"/>
            <w:tcMar>
              <w:top w:w="60" w:type="dxa"/>
              <w:bottom w:w="60" w:type="dxa"/>
              <w:left w:w="65" w:type="dxa"/>
              <w:right w:w="65" w:type="dxa"/>
            </w:tcMar>
            <w:vAlign w:val="center"/>
          </w:tcPr>
          <w:p>
            <w:pPr>
              <w:pStyle w:val="FrontTable"/>
              <w:jc w:val="left"/>
            </w:pPr>
            <w:r>
              <w:t xml:space="preserve">360、450、1704条</w:t>
            </w:r>
          </w:p>
        </w:tc>
        <w:tc>
          <w:tcPr>
            <w:tcW w:w="5372" w:type="dxa"/>
            <w:tcMar>
              <w:top w:w="60" w:type="dxa"/>
              <w:bottom w:w="60" w:type="dxa"/>
              <w:left w:w="65" w:type="dxa"/>
              <w:right w:w="65" w:type="dxa"/>
            </w:tcMar>
            <w:vAlign w:val="center"/>
          </w:tcPr>
          <w:p>
            <w:pPr>
              <w:pStyle w:val="FrontTable"/>
              <w:jc w:val="left"/>
            </w:pPr>
            <w:r>
              <w:t xml:space="preserve">半合成质量数据，B8含外推；用于质量响应、方向审计与敏感性</w:t>
            </w:r>
          </w:p>
        </w:tc>
      </w:tr>
      <w:tr>
        <w:trPr>
          <w:cantSplit/>
        </w:trPr>
        <w:tc>
          <w:tcPr>
            <w:tcW w:w="1300" w:type="dxa"/>
            <w:tcMar>
              <w:top w:w="60" w:type="dxa"/>
              <w:bottom w:w="60" w:type="dxa"/>
              <w:left w:w="65" w:type="dxa"/>
              <w:right w:w="65" w:type="dxa"/>
            </w:tcMar>
            <w:vAlign w:val="center"/>
          </w:tcPr>
          <w:p>
            <w:pPr>
              <w:pStyle w:val="FrontTable"/>
              <w:jc w:val="left"/>
            </w:pPr>
            <w:r>
              <w:t xml:space="preserve">B9、B10</w:t>
            </w:r>
          </w:p>
        </w:tc>
        <w:tc>
          <w:tcPr>
            <w:tcW w:w="2400" w:type="dxa"/>
            <w:tcMar>
              <w:top w:w="60" w:type="dxa"/>
              <w:bottom w:w="60" w:type="dxa"/>
              <w:left w:w="65" w:type="dxa"/>
              <w:right w:w="65" w:type="dxa"/>
            </w:tcMar>
            <w:vAlign w:val="center"/>
          </w:tcPr>
          <w:p>
            <w:pPr>
              <w:pStyle w:val="FrontTable"/>
              <w:jc w:val="left"/>
            </w:pPr>
            <w:r>
              <w:t xml:space="preserve">132个模型、128条Loss记录</w:t>
            </w:r>
          </w:p>
        </w:tc>
        <w:tc>
          <w:tcPr>
            <w:tcW w:w="5372" w:type="dxa"/>
            <w:tcMar>
              <w:top w:w="60" w:type="dxa"/>
              <w:bottom w:w="60" w:type="dxa"/>
              <w:left w:w="65" w:type="dxa"/>
              <w:right w:w="65" w:type="dxa"/>
            </w:tcMar>
            <w:vAlign w:val="center"/>
          </w:tcPr>
          <w:p>
            <w:pPr>
              <w:pStyle w:val="FrontTable"/>
              <w:jc w:val="left"/>
            </w:pPr>
            <w:r>
              <w:t xml:space="preserve">模型元数据与估算损失；用于大尺度情景核对</w:t>
            </w:r>
          </w:p>
        </w:tc>
      </w:tr>
      <w:tr>
        <w:trPr>
          <w:cantSplit/>
        </w:trPr>
        <w:tc>
          <w:tcPr>
            <w:tcW w:w="1300" w:type="dxa"/>
            <w:tcMar>
              <w:top w:w="60" w:type="dxa"/>
              <w:bottom w:w="60" w:type="dxa"/>
              <w:left w:w="65" w:type="dxa"/>
              <w:right w:w="65" w:type="dxa"/>
            </w:tcMar>
            <w:vAlign w:val="center"/>
          </w:tcPr>
          <w:p>
            <w:pPr>
              <w:pStyle w:val="FrontTable"/>
              <w:jc w:val="left"/>
            </w:pPr>
            <w:r>
              <w:t xml:space="preserve">C1、C3、C4</w:t>
            </w:r>
          </w:p>
        </w:tc>
        <w:tc>
          <w:tcPr>
            <w:tcW w:w="2400" w:type="dxa"/>
            <w:tcMar>
              <w:top w:w="60" w:type="dxa"/>
              <w:bottom w:w="60" w:type="dxa"/>
              <w:left w:w="65" w:type="dxa"/>
              <w:right w:w="65" w:type="dxa"/>
            </w:tcMar>
            <w:vAlign w:val="center"/>
          </w:tcPr>
          <w:p>
            <w:pPr>
              <w:pStyle w:val="FrontTable"/>
              <w:jc w:val="left"/>
            </w:pPr>
            <w:r>
              <w:t xml:space="preserve">4576、4599、3523条</w:t>
            </w:r>
          </w:p>
        </w:tc>
        <w:tc>
          <w:tcPr>
            <w:tcW w:w="5372" w:type="dxa"/>
            <w:tcMar>
              <w:top w:w="60" w:type="dxa"/>
              <w:bottom w:w="60" w:type="dxa"/>
              <w:left w:w="65" w:type="dxa"/>
              <w:right w:w="65" w:type="dxa"/>
            </w:tcMar>
            <w:vAlign w:val="center"/>
          </w:tcPr>
          <w:p>
            <w:pPr>
              <w:pStyle w:val="FrontTable"/>
              <w:jc w:val="left"/>
            </w:pPr>
            <w:r>
              <w:t xml:space="preserve">排行榜、混合来源时序表及模型元数据；用于筛选、匹配与历史分析</w:t>
            </w:r>
          </w:p>
        </w:tc>
      </w:tr>
      <w:tr>
        <w:trPr>
          <w:cantSplit/>
        </w:trPr>
        <w:tc>
          <w:tcPr>
            <w:tcW w:w="1300" w:type="dxa"/>
            <w:tcMar>
              <w:top w:w="60" w:type="dxa"/>
              <w:bottom w:w="60" w:type="dxa"/>
              <w:left w:w="65" w:type="dxa"/>
              <w:right w:w="65" w:type="dxa"/>
            </w:tcMar>
            <w:vAlign w:val="center"/>
          </w:tcPr>
          <w:p>
            <w:pPr>
              <w:pStyle w:val="FrontTable"/>
              <w:jc w:val="left"/>
            </w:pPr>
            <w:r>
              <w:t xml:space="preserve">C5—C7</w:t>
            </w:r>
          </w:p>
        </w:tc>
        <w:tc>
          <w:tcPr>
            <w:tcW w:w="2400" w:type="dxa"/>
            <w:tcMar>
              <w:top w:w="60" w:type="dxa"/>
              <w:bottom w:w="60" w:type="dxa"/>
              <w:left w:w="65" w:type="dxa"/>
              <w:right w:w="65" w:type="dxa"/>
            </w:tcMar>
            <w:vAlign w:val="center"/>
          </w:tcPr>
          <w:p>
            <w:pPr>
              <w:pStyle w:val="FrontTable"/>
              <w:jc w:val="left"/>
            </w:pPr>
            <w:r>
              <w:t xml:space="preserve">43、75、45条</w:t>
            </w:r>
          </w:p>
        </w:tc>
        <w:tc>
          <w:tcPr>
            <w:tcW w:w="5372" w:type="dxa"/>
            <w:tcMar>
              <w:top w:w="60" w:type="dxa"/>
              <w:bottom w:w="60" w:type="dxa"/>
              <w:left w:w="65" w:type="dxa"/>
              <w:right w:w="65" w:type="dxa"/>
            </w:tcMar>
            <w:vAlign w:val="center"/>
          </w:tcPr>
          <w:p>
            <w:pPr>
              <w:pStyle w:val="FrontTable"/>
              <w:jc w:val="left"/>
            </w:pPr>
            <w:r>
              <w:t xml:space="preserve">两份Loss—能力桥接表及架构元数据；分层桥接、重叠核对和上下文情景</w:t>
            </w:r>
          </w:p>
        </w:tc>
      </w:tr>
      <w:tr>
        <w:trPr>
          <w:cantSplit/>
        </w:trPr>
        <w:tc>
          <w:tcPr>
            <w:tcW w:w="1300" w:type="dxa"/>
            <w:tcMar>
              <w:top w:w="60" w:type="dxa"/>
              <w:bottom w:w="60" w:type="dxa"/>
              <w:left w:w="65" w:type="dxa"/>
              <w:right w:w="65" w:type="dxa"/>
            </w:tcMar>
            <w:vAlign w:val="center"/>
          </w:tcPr>
          <w:p>
            <w:pPr>
              <w:pStyle w:val="FrontTable"/>
              <w:jc w:val="left"/>
            </w:pPr>
            <w:r>
              <w:t xml:space="preserve">C8</w:t>
            </w:r>
          </w:p>
        </w:tc>
        <w:tc>
          <w:tcPr>
            <w:tcW w:w="2400" w:type="dxa"/>
            <w:tcMar>
              <w:top w:w="60" w:type="dxa"/>
              <w:bottom w:w="60" w:type="dxa"/>
              <w:left w:w="65" w:type="dxa"/>
              <w:right w:w="65" w:type="dxa"/>
            </w:tcMar>
            <w:vAlign w:val="center"/>
          </w:tcPr>
          <w:p>
            <w:pPr>
              <w:pStyle w:val="FrontTable"/>
              <w:jc w:val="left"/>
            </w:pPr>
            <w:r>
              <w:t xml:space="preserve">1863个模型目录、1958个JSON文件</w:t>
            </w:r>
          </w:p>
        </w:tc>
        <w:tc>
          <w:tcPr>
            <w:tcW w:w="5372" w:type="dxa"/>
            <w:tcMar>
              <w:top w:w="60" w:type="dxa"/>
              <w:bottom w:w="60" w:type="dxa"/>
              <w:left w:w="65" w:type="dxa"/>
              <w:right w:w="65" w:type="dxa"/>
            </w:tcMar>
            <w:vAlign w:val="center"/>
          </w:tcPr>
          <w:p>
            <w:pPr>
              <w:pStyle w:val="FrontTable"/>
              <w:jc w:val="left"/>
            </w:pPr>
            <w:r>
              <w:t xml:space="preserve">逐任务评测；用于MuSR重建和汇总口径核对</w:t>
            </w:r>
          </w:p>
        </w:tc>
      </w:tr>
    </w:tbl>
    <w:p>
      <w:pPr>
        <w:pStyle w:val="FrontBody"/>
      </w:pPr>
      <w:r>
        <w:rPr/>
        <w:t xml:space="preserve">质量评分器输出不等同于人工质量真值，半合成质量矩阵也不提供独立训练干预的实测证据。同一轨迹的检查点、同一配方在不同尺度下的记录和重叠数据表均可能相关。后续检验依照相应单位划分，数据性质随结果解释保留。</w:t>
      </w:r>
    </w:p>
    <w:bookmarkEnd w:id="91"/>
    <w:bookmarkStart w:id="92" w:name="质量信号的预处理"/>
    <w:p>
      <w:pPr>
        <w:pStyle w:val="2"/>
        <w:keepNext/>
        <w:keepLines/>
        <w:numPr>
          <w:ilvl w:val="1"/>
          <w:numId w:val="21"/>
        </w:numPr>
      </w:pPr>
      <w:r>
        <w:rPr>
          <w:rFonts w:hint="eastAsia"/>
        </w:rPr>
        <w:t xml:space="preserve">质量信号的预处理</w:t>
      </w:r>
    </w:p>
    <w:p>
      <w:pPr>
        <w:pStyle w:val="FrontBody"/>
      </w:pPr>
      <w:r>
        <w:t xml:space="preserve">A1 </w:t>
      </w:r>
      <w:r>
        <w:rPr/>
        <w:t xml:space="preserve">覆盖</w:t>
      </w:r>
      <w:r>
        <w:t xml:space="preserve"> arxiv、book、c4、commoncrawl、github、stackexchange </w:t>
      </w:r>
      <w:r>
        <w:rPr/>
        <w:t xml:space="preserve">和</w:t>
      </w:r>
      <w:r>
        <w:t xml:space="preserve"> wikipedia </w:t>
      </w:r>
      <w:r>
        <w:rPr/>
        <w:t xml:space="preserve">七个质量域；A2、A3</w:t>
      </w:r>
      <w:r>
        <w:t xml:space="preserve"> </w:t>
      </w:r>
      <w:r>
        <w:rPr/>
        <w:t xml:space="preserve">分别补充</w:t>
      </w:r>
      <w:r>
        <w:t xml:space="preserve"> arxiv </w:t>
      </w:r>
      <w:r>
        <w:rPr/>
        <w:t xml:space="preserve">与</w:t>
      </w:r>
      <w:r>
        <w:t xml:space="preserve"> github。14 </w:t>
      </w:r>
      <w:r>
        <w:rPr/>
        <w:t xml:space="preserve">项标量信号与</w:t>
      </w:r>
      <w:r>
        <w:t xml:space="preserve"> 8 </w:t>
      </w:r>
      <w:r>
        <w:rPr/>
        <w:t xml:space="preserve">项列表信号先整理成每篇文本</w:t>
      </w:r>
      <w:r>
        <w:t xml:space="preserve"> 22 </w:t>
      </w:r>
      <w:r>
        <w:rPr/>
        <w:t xml:space="preserve">个数值。二分类输出经稳定</w:t>
      </w:r>
      <w:r>
        <w:t xml:space="preserve"> softmax </w:t>
      </w:r>
      <w:r>
        <w:rPr/>
        <w:t xml:space="preserve">转为目标类别概率，ModernBERT</w:t>
      </w:r>
      <w:r>
        <w:t xml:space="preserve"> </w:t>
      </w:r>
      <w:r>
        <w:rPr/>
        <w:t xml:space="preserve">六级输出取概率加权期望，教育价值取单元素值，QuRating</w:t>
      </w:r>
      <w:r>
        <w:t xml:space="preserve"> </w:t>
      </w:r>
      <w:r>
        <w:rPr/>
        <w:t xml:space="preserve">取四分量均值并另存原分量。流畅度和广告类别方向依据</w:t>
      </w:r>
      <w:r>
        <w:t xml:space="preserve"> A1 </w:t>
      </w:r>
      <w:r>
        <w:rPr/>
        <w:t xml:space="preserve">领域对照作代理判定，确定后冻结；该处理不等于已独立核验评分器标签。具体规则见表5-2。</w:t>
      </w:r>
    </w:p>
    <w:p>
      <w:pPr>
        <w:pStyle w:val="FrontCaption"/>
        <w:keepNext/>
        <w:jc w:val="center"/>
      </w:pPr>
      <w:r>
        <w:t xml:space="preserve">表</w:t>
      </w:r>
      <w:fldSimple w:instr=" SEQ PaperChapter \c ">
        <w:r>
          <w:t xml:space="preserve">5</w:t>
        </w:r>
      </w:fldSimple>
      <w:r>
        <w:t xml:space="preserve">-</w:t>
      </w:r>
      <w:fldSimple w:instr=" SEQ Paper表 \* ARABIC ">
        <w:r>
          <w:t xml:space="preserve">2</w:t>
        </w:r>
      </w:fldSimple>
      <w:r>
        <w:t xml:space="preserve"> 质量指标的方向及字段处理</w:t>
      </w:r>
    </w:p>
    <w:tbl>
      <w:tblPr>
        <w:tblW w:w="9072" w:type="dxa"/>
        <w:tblBorders>
          <w:top w:val="single" w:sz="8" w:color="000000"/>
          <w:bottom w:val="single" w:sz="8" w:color="000000"/>
          <w:left w:val="nil" w:sz="8" w:color="000000"/>
          <w:right w:val="nil" w:sz="8" w:color="000000"/>
          <w:insideH w:val="nil" w:sz="8" w:color="000000"/>
          <w:insideV w:val="nil" w:sz="8" w:color="000000"/>
        </w:tblBorders>
        <w:tblLayout w:type="fixed"/>
        <w:tblLook w:firstRow="1" w:lastRow="0" w:firstColumn="0" w:lastColumn="0" w:noHBand="0" w:noVBand="0" w:val="0020"/>
      </w:tblPr>
      <w:tblGrid>
        <w:gridCol w:w="2300"/>
        <w:gridCol w:w="900"/>
        <w:gridCol w:w="5872"/>
      </w:tblGrid>
      <w:tr>
        <w:trPr>
          <w:cantSplit/>
          <w:tblHeader/>
        </w:trPr>
        <w:tc>
          <w:tcPr>
            <w:tcW w:w="2300" w:type="dxa"/>
            <w:tcBorders>
              <w:bottom w:val="single" w:sz="5" w:color="000000"/>
            </w:tcBorders>
            <w:tcMar>
              <w:top w:w="60" w:type="dxa"/>
              <w:bottom w:w="60" w:type="dxa"/>
              <w:left w:w="65" w:type="dxa"/>
              <w:right w:w="65" w:type="dxa"/>
            </w:tcMar>
            <w:vAlign w:val="center"/>
          </w:tcPr>
          <w:p>
            <w:pPr>
              <w:pStyle w:val="FrontTable"/>
              <w:jc w:val="left"/>
            </w:pPr>
            <w:r>
              <w:rPr>
                <w:b/>
              </w:rPr>
              <w:t xml:space="preserve">指标</w:t>
            </w:r>
          </w:p>
        </w:tc>
        <w:tc>
          <w:tcPr>
            <w:tcW w:w="900" w:type="dxa"/>
            <w:tcBorders>
              <w:bottom w:val="single" w:sz="5" w:color="000000"/>
            </w:tcBorders>
            <w:tcMar>
              <w:top w:w="60" w:type="dxa"/>
              <w:bottom w:w="60" w:type="dxa"/>
              <w:left w:w="65" w:type="dxa"/>
              <w:right w:w="65" w:type="dxa"/>
            </w:tcMar>
            <w:vAlign w:val="center"/>
          </w:tcPr>
          <w:p>
            <w:pPr>
              <w:pStyle w:val="FrontTable"/>
              <w:jc w:val="left"/>
            </w:pPr>
            <w:r>
              <w:rPr>
                <w:b/>
              </w:rPr>
              <w:t xml:space="preserve">方向</w:t>
            </w:r>
          </w:p>
        </w:tc>
        <w:tc>
          <w:tcPr>
            <w:tcW w:w="5872" w:type="dxa"/>
            <w:tcBorders>
              <w:bottom w:val="single" w:sz="5" w:color="000000"/>
            </w:tcBorders>
            <w:tcMar>
              <w:top w:w="60" w:type="dxa"/>
              <w:bottom w:w="60" w:type="dxa"/>
              <w:left w:w="65" w:type="dxa"/>
              <w:right w:w="65" w:type="dxa"/>
            </w:tcMar>
            <w:vAlign w:val="center"/>
          </w:tcPr>
          <w:p>
            <w:pPr>
              <w:pStyle w:val="FrontTable"/>
              <w:jc w:val="left"/>
            </w:pPr>
            <w:r>
              <w:rPr>
                <w:b/>
              </w:rPr>
              <w:t xml:space="preserve">标量化或特殊处理</w:t>
            </w:r>
          </w:p>
        </w:tc>
      </w:tr>
      <w:tr>
        <w:trPr>
          <w:cantSplit/>
        </w:trPr>
        <w:tc>
          <w:tcPr>
            <w:tcW w:w="2300" w:type="dxa"/>
            <w:tcMar>
              <w:top w:w="60" w:type="dxa"/>
              <w:bottom w:w="60" w:type="dxa"/>
              <w:left w:w="65" w:type="dxa"/>
              <w:right w:w="65" w:type="dxa"/>
            </w:tcMar>
            <w:vAlign w:val="center"/>
          </w:tcPr>
          <w:p>
            <w:pPr>
              <w:pStyle w:val="FrontTable"/>
              <w:jc w:val="left"/>
            </w:pPr>
            <w:r>
              <w:t xml:space="preserve">教育价值</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单元素列表取唯一数值</w:t>
            </w:r>
          </w:p>
        </w:tc>
      </w:tr>
      <w:tr>
        <w:trPr>
          <w:cantSplit/>
        </w:trPr>
        <w:tc>
          <w:tcPr>
            <w:tcW w:w="2300" w:type="dxa"/>
            <w:tcMar>
              <w:top w:w="60" w:type="dxa"/>
              <w:bottom w:w="60" w:type="dxa"/>
              <w:left w:w="65" w:type="dxa"/>
              <w:right w:w="65" w:type="dxa"/>
            </w:tcMar>
            <w:vAlign w:val="center"/>
          </w:tcPr>
          <w:p>
            <w:pPr>
              <w:pStyle w:val="FrontTable"/>
              <w:jc w:val="left"/>
            </w:pPr>
            <w:r>
              <w:t xml:space="preserve">英文流畅度</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二分类logits转为流畅类概率</w:t>
            </w:r>
          </w:p>
        </w:tc>
      </w:tr>
      <w:tr>
        <w:trPr>
          <w:cantSplit/>
        </w:trPr>
        <w:tc>
          <w:tcPr>
            <w:tcW w:w="2300" w:type="dxa"/>
            <w:tcMar>
              <w:top w:w="60" w:type="dxa"/>
              <w:bottom w:w="60" w:type="dxa"/>
              <w:left w:w="65" w:type="dxa"/>
              <w:right w:w="65" w:type="dxa"/>
            </w:tcMar>
            <w:vAlign w:val="center"/>
          </w:tcPr>
          <w:p>
            <w:pPr>
              <w:pStyle w:val="FrontTable"/>
              <w:jc w:val="left"/>
            </w:pPr>
            <w:r>
              <w:t xml:space="preserve">干净度、可读性、推理性、专业性</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各自取六级概率加权期望；专业性保留全局参照</w:t>
            </w:r>
          </w:p>
        </w:tc>
      </w:tr>
      <w:tr>
        <w:trPr>
          <w:cantSplit/>
        </w:trPr>
        <w:tc>
          <w:tcPr>
            <w:tcW w:w="2300" w:type="dxa"/>
            <w:tcMar>
              <w:top w:w="60" w:type="dxa"/>
              <w:bottom w:w="60" w:type="dxa"/>
              <w:left w:w="65" w:type="dxa"/>
              <w:right w:w="65" w:type="dxa"/>
            </w:tcMar>
            <w:vAlign w:val="center"/>
          </w:tcPr>
          <w:p>
            <w:pPr>
              <w:pStyle w:val="FrontTable"/>
              <w:jc w:val="left"/>
            </w:pPr>
            <w:r>
              <w:t xml:space="preserve">DSIR书籍、维基、数学信号</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三项分别除以</w:t>
            </w:r>
            <m:oMath>
              <m:r>
                <m:rPr>
                  <m:sty m:val="p"/>
                </m:rPr>
                <m:t>max</m:t>
              </m:r>
              <m:r>
                <m:rPr>
                  <m:sty m:val="p"/>
                </m:rPr>
                <m:t>(</m:t>
              </m:r>
              <m:r>
                <m:rPr>
                  <m:nor/>
                  <m:sty m:val="p"/>
                </m:rPr>
                <m:t>文档词数</m:t>
              </m:r>
              <m:r>
                <m:rPr>
                  <m:sty m:val="p"/>
                </m:rPr>
                <m:t>,</m:t>
              </m:r>
              <m:r>
                <m:t>1</m:t>
              </m:r>
              <m:r>
                <m:rPr>
                  <m:sty m:val="p"/>
                </m:rPr>
                <m:t>)</m:t>
              </m:r>
            </m:oMath>
          </w:p>
        </w:tc>
      </w:tr>
      <w:tr>
        <w:trPr>
          <w:cantSplit/>
        </w:trPr>
        <w:tc>
          <w:tcPr>
            <w:tcW w:w="2300" w:type="dxa"/>
            <w:tcMar>
              <w:top w:w="60" w:type="dxa"/>
              <w:bottom w:w="60" w:type="dxa"/>
              <w:left w:w="65" w:type="dxa"/>
              <w:right w:w="65" w:type="dxa"/>
            </w:tcMar>
            <w:vAlign w:val="center"/>
          </w:tcPr>
          <w:p>
            <w:pPr>
              <w:pStyle w:val="FrontTable"/>
              <w:jc w:val="left"/>
            </w:pPr>
            <w:r>
              <w:t xml:space="preserve">QuRating评分</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四个分量的算术平均</w:t>
            </w:r>
          </w:p>
        </w:tc>
      </w:tr>
      <w:tr>
        <w:trPr>
          <w:cantSplit/>
        </w:trPr>
        <w:tc>
          <w:tcPr>
            <w:tcW w:w="2300" w:type="dxa"/>
            <w:tcMar>
              <w:top w:w="60" w:type="dxa"/>
              <w:bottom w:w="60" w:type="dxa"/>
              <w:left w:w="65" w:type="dxa"/>
              <w:right w:w="65" w:type="dxa"/>
            </w:tcMar>
            <w:vAlign w:val="center"/>
          </w:tcPr>
          <w:p>
            <w:pPr>
              <w:pStyle w:val="FrontTable"/>
              <w:jc w:val="left"/>
            </w:pPr>
            <w:r>
              <w:t xml:space="preserve">一元词熵</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保留数值后统一尺度</w:t>
            </w:r>
          </w:p>
        </w:tc>
      </w:tr>
      <w:tr>
        <w:trPr>
          <w:cantSplit/>
        </w:trPr>
        <w:tc>
          <w:tcPr>
            <w:tcW w:w="2300" w:type="dxa"/>
            <w:tcMar>
              <w:top w:w="60" w:type="dxa"/>
              <w:bottom w:w="60" w:type="dxa"/>
              <w:left w:w="65" w:type="dxa"/>
              <w:right w:w="65" w:type="dxa"/>
            </w:tcMar>
            <w:vAlign w:val="center"/>
          </w:tcPr>
          <w:p>
            <w:pPr>
              <w:pStyle w:val="FrontTable"/>
              <w:jc w:val="left"/>
            </w:pPr>
            <w:r>
              <w:t xml:space="preserve">独特词占比</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使用A1相近长度文本的分位参照</w:t>
            </w:r>
          </w:p>
        </w:tc>
      </w:tr>
      <w:tr>
        <w:trPr>
          <w:cantSplit/>
        </w:trPr>
        <w:tc>
          <w:tcPr>
            <w:tcW w:w="2300" w:type="dxa"/>
            <w:tcMar>
              <w:top w:w="60" w:type="dxa"/>
              <w:bottom w:w="60" w:type="dxa"/>
              <w:left w:w="65" w:type="dxa"/>
              <w:right w:w="65" w:type="dxa"/>
            </w:tcMar>
            <w:vAlign w:val="center"/>
          </w:tcPr>
          <w:p>
            <w:pPr>
              <w:pStyle w:val="FrontTable"/>
              <w:jc w:val="left"/>
            </w:pPr>
            <w:r>
              <w:t xml:space="preserve">行末标点占比</w:t>
            </w:r>
          </w:p>
        </w:tc>
        <w:tc>
          <w:tcPr>
            <w:tcW w:w="900" w:type="dxa"/>
            <w:tcMar>
              <w:top w:w="60" w:type="dxa"/>
              <w:bottom w:w="60" w:type="dxa"/>
              <w:left w:w="65" w:type="dxa"/>
              <w:right w:w="65" w:type="dxa"/>
            </w:tcMar>
            <w:vAlign w:val="center"/>
          </w:tcPr>
          <w:p>
            <w:pPr>
              <w:pStyle w:val="FrontTable"/>
              <w:jc w:val="left"/>
            </w:pPr>
            <w:r>
              <w:t xml:space="preserve">正向</w:t>
            </w:r>
          </w:p>
        </w:tc>
        <w:tc>
          <w:tcPr>
            <w:tcW w:w="5872" w:type="dxa"/>
            <w:tcMar>
              <w:top w:w="60" w:type="dxa"/>
              <w:bottom w:w="60" w:type="dxa"/>
              <w:left w:w="65" w:type="dxa"/>
              <w:right w:w="65" w:type="dxa"/>
            </w:tcMar>
            <w:vAlign w:val="center"/>
          </w:tcPr>
          <w:p>
            <w:pPr>
              <w:pStyle w:val="FrontTable"/>
              <w:jc w:val="left"/>
            </w:pPr>
            <w:r>
              <w:t xml:space="preserve">使用A1同领域分位参照</w:t>
            </w:r>
          </w:p>
        </w:tc>
      </w:tr>
      <w:tr>
        <w:trPr>
          <w:cantSplit/>
        </w:trPr>
        <w:tc>
          <w:tcPr>
            <w:tcW w:w="2300" w:type="dxa"/>
            <w:tcMar>
              <w:top w:w="60" w:type="dxa"/>
              <w:bottom w:w="60" w:type="dxa"/>
              <w:left w:w="65" w:type="dxa"/>
              <w:right w:w="65" w:type="dxa"/>
            </w:tcMar>
            <w:vAlign w:val="center"/>
          </w:tcPr>
          <w:p>
            <w:pPr>
              <w:pStyle w:val="FrontTable"/>
              <w:jc w:val="left"/>
            </w:pPr>
            <w:r>
              <w:t xml:space="preserve">广告概率</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二分类logits转为广告类概率后反向</w:t>
            </w:r>
          </w:p>
        </w:tc>
      </w:tr>
      <w:tr>
        <w:trPr>
          <w:cantSplit/>
        </w:trPr>
        <w:tc>
          <w:tcPr>
            <w:tcW w:w="2300" w:type="dxa"/>
            <w:tcMar>
              <w:top w:w="60" w:type="dxa"/>
              <w:bottom w:w="60" w:type="dxa"/>
              <w:left w:w="65" w:type="dxa"/>
              <w:right w:w="65" w:type="dxa"/>
            </w:tcMar>
            <w:vAlign w:val="center"/>
          </w:tcPr>
          <w:p>
            <w:pPr>
              <w:pStyle w:val="FrontTable"/>
              <w:jc w:val="left"/>
            </w:pPr>
            <w:r>
              <w:t xml:space="preserve">非字母词占比</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反向后使用A1同领域分位参照</w:t>
            </w:r>
          </w:p>
        </w:tc>
      </w:tr>
      <w:tr>
        <w:trPr>
          <w:cantSplit/>
        </w:trPr>
        <w:tc>
          <w:tcPr>
            <w:tcW w:w="2300" w:type="dxa"/>
            <w:tcMar>
              <w:top w:w="60" w:type="dxa"/>
              <w:bottom w:w="60" w:type="dxa"/>
              <w:left w:w="65" w:type="dxa"/>
              <w:right w:w="65" w:type="dxa"/>
            </w:tcMar>
            <w:vAlign w:val="center"/>
          </w:tcPr>
          <w:p>
            <w:pPr>
              <w:pStyle w:val="FrontTable"/>
              <w:jc w:val="left"/>
            </w:pPr>
            <w:r>
              <w:t xml:space="preserve">高频二元组、高频三元组占比</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各自反向后统一尺度</w:t>
            </w:r>
          </w:p>
        </w:tc>
      </w:tr>
      <w:tr>
        <w:trPr>
          <w:cantSplit/>
        </w:trPr>
        <w:tc>
          <w:tcPr>
            <w:tcW w:w="2300" w:type="dxa"/>
            <w:tcMar>
              <w:top w:w="60" w:type="dxa"/>
              <w:bottom w:w="60" w:type="dxa"/>
              <w:left w:w="65" w:type="dxa"/>
              <w:right w:w="65" w:type="dxa"/>
            </w:tcMar>
            <w:vAlign w:val="center"/>
          </w:tcPr>
          <w:p>
            <w:pPr>
              <w:pStyle w:val="FrontTable"/>
              <w:jc w:val="left"/>
            </w:pPr>
            <w:r>
              <w:t xml:space="preserve">大写字母、数字字符占比</w:t>
            </w:r>
          </w:p>
        </w:tc>
        <w:tc>
          <w:tcPr>
            <w:tcW w:w="900" w:type="dxa"/>
            <w:tcMar>
              <w:top w:w="60" w:type="dxa"/>
              <w:bottom w:w="60" w:type="dxa"/>
              <w:left w:w="65" w:type="dxa"/>
              <w:right w:w="65" w:type="dxa"/>
            </w:tcMar>
            <w:vAlign w:val="center"/>
          </w:tcPr>
          <w:p>
            <w:pPr>
              <w:pStyle w:val="FrontTable"/>
              <w:jc w:val="left"/>
            </w:pPr>
            <w:r>
              <w:t xml:space="preserve">负向</w:t>
            </w:r>
          </w:p>
        </w:tc>
        <w:tc>
          <w:tcPr>
            <w:tcW w:w="5872" w:type="dxa"/>
            <w:tcMar>
              <w:top w:w="60" w:type="dxa"/>
              <w:bottom w:w="60" w:type="dxa"/>
              <w:left w:w="65" w:type="dxa"/>
              <w:right w:w="65" w:type="dxa"/>
            </w:tcMar>
            <w:vAlign w:val="center"/>
          </w:tcPr>
          <w:p>
            <w:pPr>
              <w:pStyle w:val="FrontTable"/>
              <w:jc w:val="left"/>
            </w:pPr>
            <w:r>
              <w:t xml:space="preserve">各自反向后统一尺度</w:t>
            </w:r>
          </w:p>
        </w:tc>
      </w:tr>
      <w:tr>
        <w:trPr>
          <w:cantSplit/>
        </w:trPr>
        <w:tc>
          <w:tcPr>
            <w:tcW w:w="2300" w:type="dxa"/>
            <w:tcMar>
              <w:top w:w="60" w:type="dxa"/>
              <w:bottom w:w="60" w:type="dxa"/>
              <w:left w:w="65" w:type="dxa"/>
              <w:right w:w="65" w:type="dxa"/>
            </w:tcMar>
            <w:vAlign w:val="center"/>
          </w:tcPr>
          <w:p>
            <w:pPr>
              <w:pStyle w:val="FrontTable"/>
              <w:jc w:val="left"/>
            </w:pPr>
            <w:r>
              <w:t xml:space="preserve">文档词数、句子数、平均词长</w:t>
            </w:r>
          </w:p>
        </w:tc>
        <w:tc>
          <w:tcPr>
            <w:tcW w:w="900" w:type="dxa"/>
            <w:tcMar>
              <w:top w:w="60" w:type="dxa"/>
              <w:bottom w:w="60" w:type="dxa"/>
              <w:left w:w="65" w:type="dxa"/>
              <w:right w:w="65" w:type="dxa"/>
            </w:tcMar>
            <w:vAlign w:val="center"/>
          </w:tcPr>
          <w:p>
            <w:pPr>
              <w:pStyle w:val="FrontTable"/>
              <w:jc w:val="left"/>
            </w:pPr>
            <w:r>
              <w:t xml:space="preserve">区间型</w:t>
            </w:r>
          </w:p>
        </w:tc>
        <w:tc>
          <w:tcPr>
            <w:tcW w:w="5872" w:type="dxa"/>
            <w:tcMar>
              <w:top w:w="60" w:type="dxa"/>
              <w:bottom w:w="60" w:type="dxa"/>
              <w:left w:w="65" w:type="dxa"/>
              <w:right w:w="65" w:type="dxa"/>
            </w:tcMar>
            <w:vAlign w:val="center"/>
          </w:tcPr>
          <w:p>
            <w:pPr>
              <w:pStyle w:val="FrontTable"/>
              <w:jc w:val="left"/>
            </w:pPr>
            <w:r>
              <w:t xml:space="preserve">合理区间为平台，偏离后降低效用</w:t>
            </w:r>
          </w:p>
        </w:tc>
      </w:tr>
    </w:tbl>
    <w:p>
      <w:pPr>
        <w:pStyle w:val="FrontBody"/>
      </w:pPr>
      <w:r>
        <w:rPr/>
        <w:t xml:space="preserve">对不可解析值及正负无穷记为缺失，以</w:t>
      </w:r>
      <w:r>
        <w:t xml:space="preserve"> A1 </w:t>
      </w:r>
      <w:r>
        <w:rPr/>
        <w:t xml:space="preserve">相应指标的有效中位数填补，并将同一填补值用于扩展集；若</w:t>
      </w:r>
      <w:r>
        <w:t xml:space="preserve"> A1 </w:t>
      </w:r>
      <w:r>
        <w:rPr/>
        <w:t xml:space="preserve">任一指标全部缺失，则停止质量评分并核查该字段。22</w:t>
      </w:r>
      <w:r>
        <w:t xml:space="preserve"> </w:t>
      </w:r>
      <w:r>
        <w:rPr/>
        <w:t xml:space="preserve">项信号按</w:t>
      </w:r>
      <w:r>
        <w:t xml:space="preserve"> 13 </w:t>
      </w:r>
      <w:r>
        <w:rPr/>
        <w:t xml:space="preserve">项正向、6</w:t>
      </w:r>
      <w:r>
        <w:t xml:space="preserve"> </w:t>
      </w:r>
      <w:r>
        <w:rPr/>
        <w:t xml:space="preserve">项负向和3项区间型处理。词数的合理区间为50—100,000，句数为3至A1第95百分位，平均词长为3—10；词数与句数先取对数坐标，再计算区间型效用。各指标的尺度端点仅由</w:t>
      </w:r>
      <w:r>
        <w:t xml:space="preserve"> A1 </w:t>
      </w:r>
      <w:r>
        <w:rPr/>
        <w:t xml:space="preserve">确定，扩展数据复用并截断越界值。</w:t>
      </w:r>
    </w:p>
    <w:p>
      <w:pPr>
        <w:pStyle w:val="FrontBody"/>
      </w:pPr>
      <w:r>
        <w:rPr/>
        <w:t xml:space="preserve">独特词占比以</w:t>
      </w:r>
      <w:r>
        <w:t xml:space="preserve"> A1 </w:t>
      </w:r>
      <w:r>
        <w:rPr/>
        <w:t xml:space="preserve">词数建立20个等频组，删除重复分界，不拆分同词数记录，并将不足500条的小组与相邻组合并；行末标点与非字母词占比采用</w:t>
      </w:r>
      <w:r>
        <w:t xml:space="preserve"> A1 </w:t>
      </w:r>
      <w:r>
        <w:rPr/>
        <w:t xml:space="preserve">同领域参照，其余19项采用全局参照。参照内并列值取中秩百分位，经端点截断后映射为正态分数</w:t>
      </w:r>
      <w:r>
        <w:t xml:space="preserve"> </w:t>
      </w:r>
      <m:oMath>
        <m:sSub>
          <m:e>
            <m:r>
              <m:t>Z</m:t>
            </m:r>
          </m:e>
          <m:sub>
            <m:r>
              <m:t>s</m:t>
            </m:r>
            <m:r>
              <m:t>j</m:t>
            </m:r>
          </m:sub>
        </m:sSub>
      </m:oMath>
      <w:r>
        <w:rPr/>
        <w:t xml:space="preserve">；其定义与第六章式（6-1）一致。所有区间参数、分组边界和参照分布固定用于</w:t>
      </w:r>
      <w:r>
        <w:t xml:space="preserve"> </w:t>
      </w:r>
      <w:r>
        <w:rPr/>
        <w:t xml:space="preserve">A2、A3，输出同一尺度的质量矩阵，供第六章赋权与聚合。</w:t>
      </w:r>
    </w:p>
    <w:p>
      <w:pPr>
        <w:pStyle w:val="FrontBody"/>
      </w:pPr>
      <w:r>
        <w:rPr/>
        <w:t xml:space="preserve">单独评分保留</w:t>
      </w:r>
      <w:r>
        <w:t xml:space="preserve"> A1—A3 </w:t>
      </w:r>
      <w:r>
        <w:rPr/>
        <w:t xml:space="preserve">的集合身份；合并领域质量时按“领域＋文档标识”去重，272,505条输入得到261,086篇文本。该步骤消除标识重叠，不替代跨标识的全文近重复检测。文档等权均值与词数加权均值分别保留，词数仅作为篇幅权重，不直接等同于分词器统计的训练</w:t>
      </w:r>
      <w:r>
        <w:t xml:space="preserve"> Token </w:t>
      </w:r>
      <w:r>
        <w:rPr/>
        <w:t xml:space="preserve">数。</w:t>
      </w:r>
    </w:p>
    <w:bookmarkEnd w:id="92"/>
    <w:bookmarkStart w:id="93" w:name="配比实验的预处理"/>
    <w:p>
      <w:pPr>
        <w:pStyle w:val="2"/>
        <w:keepNext/>
        <w:keepLines/>
        <w:numPr>
          <w:ilvl w:val="1"/>
          <w:numId w:val="21"/>
        </w:numPr>
      </w:pPr>
      <w:r>
        <w:rPr>
          <w:rFonts w:hint="eastAsia"/>
        </w:rPr>
        <w:t xml:space="preserve">配比实验的预处理</w:t>
      </w:r>
    </w:p>
    <w:p>
      <w:pPr>
        <w:pStyle w:val="FrontBody"/>
      </w:pPr>
      <w:r>
        <w:rPr/>
        <w:t xml:space="preserve">配比表与损失表按实验标识</w:t>
      </w:r>
      <w:r>
        <w:t xml:space="preserve"> index </w:t>
      </w:r>
      <w:r>
        <w:rPr/>
        <w:t xml:space="preserve">连接，检查标识唯一性、匹配数量和领域列顺序。保留全部17个训练域及13个验证域，结构零不删除；仅对有限、非负且行和为正的份额向量按行归一化，以修正舍入引起的总和偏差。综合响应取13域损失等权均值，同时保留逐域响应。四个没有同名验证损失列的训练域仍保留份额，缺失目标不补零。</w:t>
      </w:r>
    </w:p>
    <w:p>
      <w:pPr>
        <w:pStyle w:val="FrontBody"/>
      </w:pPr>
      <w:r>
        <w:t xml:space="preserve">A4/A5 </w:t>
      </w:r>
      <w:r>
        <w:rPr/>
        <w:t xml:space="preserve">的512组配方用于1M训练集内的嵌套五折比较与选参；A6—A11按1M、60M、1B尺度分别构成冻结模型后的检验集；A12—A15仅作10B、70B外推一致性检查。第二问再次使用</w:t>
      </w:r>
      <w:r>
        <w:t xml:space="preserve"> A6—A11 </w:t>
      </w:r>
      <w:r>
        <w:rPr/>
        <w:t xml:space="preserve">校准配比修正时，按完整配方分组，并另作完整尺度留出。由于这些数据已经用于第一问检验，后续校准结果不再称为整个建模链的独立检验。</w:t>
      </w:r>
    </w:p>
    <w:bookmarkEnd w:id="93"/>
    <w:bookmarkStart w:id="94" w:name="标度律数据的预处理"/>
    <w:p>
      <w:pPr>
        <w:pStyle w:val="2"/>
        <w:keepNext/>
        <w:keepLines/>
        <w:numPr>
          <w:ilvl w:val="1"/>
          <w:numId w:val="21"/>
        </w:numPr>
      </w:pPr>
      <w:r>
        <w:rPr>
          <w:rFonts w:hint="eastAsia"/>
        </w:rPr>
        <w:t xml:space="preserve">标度律数据的预处理</w:t>
      </w:r>
    </w:p>
    <w:p>
      <w:pPr>
        <w:pStyle w:val="FrontBody"/>
      </w:pPr>
      <w:r>
        <w:rPr/>
        <w:t xml:space="preserve">统一参数量、训练量和损失字段，对进入损失拟合的数据检查有限性与正值，参数量和训练量分别以十亿为单位。基础训练算力相应按</w:t>
      </w:r>
      <w:r>
        <w:t xml:space="preserve"> </w:t>
      </w:r>
      <m:oMath>
        <m:r>
          <m:t>6</m:t>
        </m:r>
        <m:r>
          <m:rPr>
            <m:sty m:val="p"/>
          </m:rPr>
          <m:t>×</m:t>
        </m:r>
        <m:sSup>
          <m:e>
            <m:r>
              <m:t>10</m:t>
            </m:r>
          </m:e>
          <m:sup>
            <m:r>
              <m:t>18</m:t>
            </m:r>
          </m:sup>
        </m:sSup>
        <m:sSub>
          <m:e>
            <m:r>
              <m:t>N</m:t>
            </m:r>
          </m:e>
          <m:sub>
            <m:r>
              <m:t>B</m:t>
            </m:r>
          </m:sub>
        </m:sSub>
        <m:sSub>
          <m:e>
            <m:r>
              <m:t>D</m:t>
            </m:r>
          </m:e>
          <m:sub>
            <m:r>
              <m:t>B</m:t>
            </m:r>
          </m:sub>
        </m:sSub>
      </m:oMath>
      <w:r>
        <w:t xml:space="preserve"> </w:t>
      </w:r>
      <w:r>
        <w:t xml:space="preserve">FLOPs </w:t>
      </w:r>
      <w:r>
        <w:rPr/>
        <w:t xml:space="preserve">计算。B1</w:t>
      </w:r>
      <w:r>
        <w:t xml:space="preserve"> </w:t>
      </w:r>
      <w:r>
        <w:rPr/>
        <w:t xml:space="preserve">保留参数规模与检查点标识，按完整参数规模留出；B2</w:t>
      </w:r>
      <w:r>
        <w:t xml:space="preserve"> </w:t>
      </w:r>
      <w:r>
        <w:rPr/>
        <w:t xml:space="preserve">的半合成轨迹与</w:t>
      </w:r>
      <w:r>
        <w:t xml:space="preserve"> B3 </w:t>
      </w:r>
      <w:r>
        <w:rPr/>
        <w:t xml:space="preserve">的插值轨迹保留各自性质，B4、B5</w:t>
      </w:r>
      <w:r>
        <w:t xml:space="preserve"> </w:t>
      </w:r>
      <w:r>
        <w:rPr/>
        <w:t xml:space="preserve">则在来源内部校准基准与幅度，不把不同来源的损失水平直接混为一条轨迹。</w:t>
      </w:r>
    </w:p>
    <w:p>
      <w:pPr>
        <w:pStyle w:val="FrontBody"/>
      </w:pPr>
      <w:r>
        <w:t xml:space="preserve">B6 </w:t>
      </w:r>
      <w:r>
        <w:rPr/>
        <w:t xml:space="preserve">与</w:t>
      </w:r>
      <w:r>
        <w:t xml:space="preserve"> B7 </w:t>
      </w:r>
      <w:r>
        <w:rPr/>
        <w:t xml:space="preserve">按参数量、训练量和质量值三字段核查重叠：B6</w:t>
      </w:r>
      <w:r>
        <w:t xml:space="preserve"> </w:t>
      </w:r>
      <w:r>
        <w:rPr/>
        <w:t xml:space="preserve">的360条记录全部包含于</w:t>
      </w:r>
      <w:r>
        <w:t xml:space="preserve"> </w:t>
      </w:r>
      <w:r>
        <w:rPr/>
        <w:t xml:space="preserve">B7，且损失相同；B7共450条，新增90条来自质量0.5与0.7。主质量拟合使用去重后的</w:t>
      </w:r>
      <w:r>
        <w:t xml:space="preserve"> </w:t>
      </w:r>
      <w:r>
        <w:rPr/>
        <w:t xml:space="preserve">B7，并按45个完整参数量—训练量组合分组验证；B6到B7新增质量水平另作迁移检查。B8的组内质量—损失方向与B6、B7相反，保留为方向审计和纳入敏感性，不并入主质量参数估计。B9、B10分别保留元数据和估算损失身份，用于大尺度情景核对。</w:t>
      </w:r>
    </w:p>
    <w:bookmarkEnd w:id="94"/>
    <w:bookmarkStart w:id="95" w:name="评测与模型元数据的预处理"/>
    <w:p>
      <w:pPr>
        <w:pStyle w:val="2"/>
        <w:keepNext/>
        <w:keepLines/>
        <w:numPr>
          <w:ilvl w:val="1"/>
          <w:numId w:val="21"/>
        </w:numPr>
      </w:pPr>
      <w:r>
        <w:rPr>
          <w:rFonts w:hint="eastAsia"/>
        </w:rPr>
        <w:t xml:space="preserve">评测与模型元数据的预处理</w:t>
      </w:r>
    </w:p>
    <w:p>
      <w:pPr>
        <w:pStyle w:val="FrontBody"/>
      </w:pPr>
      <w:r>
        <w:rPr/>
        <w:t xml:space="preserve">C1先按许可证允许列表、有效提交日期、正参数量及六项任务得分完整性筛选，再按模型仓库去重，保留最早有效提交，最终得到2449个模型。IFEval、BBH、MATH</w:t>
      </w:r>
      <w:r>
        <w:t xml:space="preserve"> Lvl </w:t>
      </w:r>
      <w:r>
        <w:rPr/>
        <w:t xml:space="preserve">5、GPQA、MuSR和MMLU-PRO的归一化得分等权形成综合能力；仅计算logit时将比例截断至[0.001,0.999]，原得分保持不变。该样本用于类型对照，并不要求每个模型都有完整训练量。</w:t>
      </w:r>
    </w:p>
    <w:p>
      <w:pPr>
        <w:pStyle w:val="FrontBody"/>
      </w:pPr>
      <w:r>
        <w:rPr/>
        <w:t xml:space="preserve">C1与C4按规范名称、参数规模及命名空间核对，确定性匹配69个模型。其中同时满足基础模型、权重开放、非明显混合专家、有效发布日期及完整参数量和训练量的35个模型进入历史归因，按10个仓库命名空间作发布方代理分组，缺失训练量不填补；完整样本采用与训练量配套的C4参数量，排行榜参数量另留作核对。C4另筛出截至2025年3月13日的215个模型估计算力趋势；C3中的26条历史文献记录用于来源与年份覆盖检查，不与排行榜得分直接拼接回归。</w:t>
      </w:r>
    </w:p>
    <w:p>
      <w:pPr>
        <w:pStyle w:val="FrontBody"/>
      </w:pPr>
      <w:r>
        <w:rPr/>
        <w:t xml:space="preserve">时间口径随分析对象分别保留：历史归因按发布日期计算，零点为2023年1月1日；分类型趋势按提交日期计算，零点为2024年6月1日；季度算力趋势以2022年1月1日为零点。未来12个月和24个月的主预测从最后有效提交日2025年3月13日起算。C6按高、中可比性分层建立Loss—能力桥接，C5仅核对重叠记录；超出各层观测Loss范围的换算保持缺失。C7的2048、4096、8192、32768、131072五个窗口作为外生配置情景。</w:t>
      </w:r>
    </w:p>
    <w:p>
      <w:pPr>
        <w:pStyle w:val="FrontBody"/>
      </w:pPr>
      <w:r>
        <w:rPr/>
        <w:t xml:space="preserve">C8保留原始文件并记录解析状态，每个目录选择时间戳最新且可解析的评测。1958个JSON中有4个损坏文件，其中1个目录存在有效替代，其余3个目录退出逐任务分析，最终得到1860个可解析模型。MuSR按谋杀推理、物体放置和团队分配三个叶子任务重建，猜测基线分别为1/2、1/5、1/3；对选项长度归一化准确率逐项扣除猜测基线、按剩余区间缩放并截断负值，再在三项齐全时等权平均。重建值用于核对汇总口径，不覆盖C1得分。数据筛选、匹配和异常处理记录与模型结果分别保存，供后续检验追溯。</w:t>
      </w:r>
    </w:p>
    <w:bookmarkEnd w:id="95"/>
    <w:bookmarkEnd w:id="96"/>
    <w:p>
      <w:pPr>
        <w:spacing w:before="0" w:after="0" w:line="20" w:lineRule="exact"/>
      </w:pPr>
      <w:r>
        <w:br w:type="page"/>
      </w:r>
    </w:p>
    <w:p w14:paraId="7DEF3E1B" w14:textId="571F669E" w:rsidR="0096068F" w:rsidRDefault="0064170A">
      <w:pPr>
        <w:pStyle w:val="1"/>
        <w:numPr>
          <w:ilvl w:val="0"/>
          <w:numId w:val="21"/>
        </w:numPr>
      </w:pPr>
      <w:r>
        <w:lastRenderedPageBreak/>
        <w:t>问题</w:t>
      </w:r>
      <w:proofErr w:type="gramStart"/>
      <w:r>
        <w:t>一</w:t>
      </w:r>
      <w:proofErr w:type="gramEnd"/>
      <w:r>
        <w:t>模型建立与求解</w:t>
      </w:r>
      <w:r>
        <w:fldChar w:fldCharType="begin"/>
      </w:r>
      <w:r>
        <w:fldChar w:fldCharType="end"/>
      </w:r>
      <w:r>
        <w:rPr>
          <w:vanish/>
        </w:rPr>
        <w:fldChar w:fldCharType="begin"/>
      </w:r>
      <w:r>
        <w:rPr>
          <w:vanish/>
        </w:rPr>
        <w:instrText xml:space="preserve"> SEQ PaperChapter \r 6 \h </w:instrText>
      </w:r>
      <w:r>
        <w:rPr>
          <w:vanish/>
        </w:rPr>
        <w:fldChar w:fldCharType="end"/>
      </w:r>
    </w:p>
    <w:p w14:paraId="5E2E83A0" w14:textId="77777777" w:rsidR="0096068F" w:rsidRDefault="0064170A">
      <w:pPr>
        <w:ind w:firstLineChars="200" w:firstLine="480"/>
        <w:jc w:val="both"/>
      </w:pPr>
      <w:r>
        <w:t>问题一同时研究文本质量评价与领域配比响应。质量支路将</w:t>
      </w:r>
      <w:r>
        <w:t xml:space="preserve"> A1—A3 </w:t>
      </w:r>
      <w:r>
        <w:t>的</w:t>
      </w:r>
      <w:r>
        <w:t xml:space="preserve"> 22 </w:t>
      </w:r>
      <w:r>
        <w:t>项信号转化为样本综合分、冲突诊断量</w:t>
      </w:r>
      <w:proofErr w:type="gramStart"/>
      <w:r>
        <w:t>和七域质量</w:t>
      </w:r>
      <w:proofErr w:type="gramEnd"/>
      <w:r>
        <w:t>；配比支路以</w:t>
      </w:r>
      <w:r>
        <w:t xml:space="preserve"> A4—A15 </w:t>
      </w:r>
      <w:r>
        <w:t>的</w:t>
      </w:r>
      <w:r>
        <w:t xml:space="preserve"> 17 </w:t>
      </w:r>
      <w:r>
        <w:t>域份额及</w:t>
      </w:r>
      <w:r>
        <w:t xml:space="preserve"> 13 </w:t>
      </w:r>
      <w:r>
        <w:t>域验证损失建立响应模型，分析份额调整并求取候选配方。两条支路分别估计，通过</w:t>
      </w:r>
      <w:r>
        <w:t xml:space="preserve"> A16 </w:t>
      </w:r>
      <w:r>
        <w:t>的领域对应关系进行质量关联检验。质量评分不参与当前配比主模型的拟合。</w:t>
      </w:r>
    </w:p>
    <w:p w14:paraId="397C67AB" w14:textId="77777777" w:rsidR="0096068F" w:rsidRDefault="0064170A">
      <w:pPr>
        <w:ind w:firstLineChars="200" w:firstLine="480"/>
        <w:jc w:val="both"/>
      </w:pPr>
      <w:proofErr w:type="gramStart"/>
      <w:r>
        <w:t>本章先</w:t>
      </w:r>
      <w:proofErr w:type="gramEnd"/>
      <w:r>
        <w:t>建立各模块，再集中说明训练、求解和检验步骤，最后报告评分行为、扩展复核、跨尺度表现及代理模型之间的分歧。质量基线、配比响应和候选配方共同构成后续标度律与资源优化的输入。</w:t>
      </w:r>
    </w:p>
    <w:p w14:paraId="74A1DD17" w14:textId="77777777" w:rsidR="0096068F" w:rsidRDefault="0064170A">
      <w:pPr>
        <w:pStyle w:val="-"/>
        <w:keepNext/>
        <w:jc w:val="center"/>
        <w:ind w:firstLine="0" w:firstLineChars="0"/>
      </w:pPr>
      <w:r>
        <w:rPr>
          <w:noProof/>
        </w:rPr>
        <w:drawing>
          <wp:inline distT="0" distB="0" distL="0" distR="0" wp14:anchorId="0CFC27A2" wp14:editId="40893C7B">
            <wp:extent cx="5760000" cy="42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问题一技术路线_正文版.png"/>
                    <pic:cNvPicPr/>
                  </pic:nvPicPr>
                  <pic:blipFill>
                    <a:blip r:embed="rId23"/>
                    <a:stretch>
                      <a:fillRect/>
                    </a:stretch>
                  </pic:blipFill>
                  <pic:spPr>
                    <a:xfrm>
                      <a:off x="0" y="0"/>
                      <a:ext cx="5760000" cy="4272000"/>
                    </a:xfrm>
                    <a:prstGeom prst="rect">
                      <a:avLst/>
                    </a:prstGeom>
                  </pic:spPr>
                </pic:pic>
              </a:graphicData>
            </a:graphic>
          </wp:inline>
        </w:drawing>
      </w:r>
    </w:p>
    <w:p w14:paraId="00ABB09F" w14:textId="1D3C7995" w:rsidR="0096068F" w:rsidRDefault="0064170A">
      <w:pPr>
        <w:pStyle w:val="a8"/>
        <w:ind w:firstLine="0" w:firstLineChars="0"/>
        <w:spacing w:before="60" w:after="60"/>
        <w:jc w:val="center"/>
      </w:pPr>
      <w:r>
        <w:t>图</w:t>
      </w:r>
      <w:fldSimple w:instr=" SEQ PaperChapter \c ">
        <w:r w:rsidR="00AF1700">
          <w:rPr>
            <w:noProof/>
          </w:rPr>
          <w:t>6</w:t>
        </w:r>
      </w:fldSimple>
      <w:r>
        <w:t>-</w:t>
      </w:r>
      <w:r>
        <w:fldChar w:fldCharType="begin"/>
      </w:r>
      <w:r>
        <w:instrText xml:space="preserve"> SEQ Paper图 \* ARABIC \r 1 </w:instrText>
      </w:r>
      <w:r>
        <w:instrText/>
      </w:r>
      <w:r>
        <w:instrText xml:space="preserve"/>
      </w:r>
      <w:r>
        <w:fldChar w:fldCharType="separate"/>
      </w:r>
      <w:r w:rsidR="00AF1700">
        <w:rPr>
          <w:noProof/>
        </w:rPr>
        <w:t>1</w:t>
      </w:r>
      <w:r>
        <w:fldChar w:fldCharType="end"/>
      </w:r>
      <w:r>
        <w:t xml:space="preserve"> </w:t>
      </w:r>
      <w:r>
        <w:t>质量评价与配比响应的双支路技术路线</w:t>
      </w:r>
    </w:p>
    <w:p w14:paraId="55A38194" w14:textId="77777777" w:rsidR="0096068F" w:rsidRDefault="0064170A">
      <w:pPr>
        <w:pStyle w:val="2"/>
        <w:numPr>
          <w:ilvl w:val="1"/>
          <w:numId w:val="21"/>
        </w:numPr>
      </w:pPr>
      <w:r>
        <w:t>模型建立</w:t>
      </w:r>
    </w:p>
    <w:p w14:paraId="7CAEDEFC" w14:textId="77777777" w:rsidR="0096068F" w:rsidRDefault="0064170A">
      <w:pPr>
        <w:pStyle w:val="3"/>
        <w:numPr>
          <w:ilvl w:val="2"/>
          <w:numId w:val="21"/>
        </w:numPr>
      </w:pPr>
      <w:r>
        <w:t>质量指标统一与固定参照</w:t>
      </w:r>
    </w:p>
    <w:p w14:paraId="5BAD5524" w14:textId="77777777" w:rsidR="0096068F" w:rsidRDefault="0064170A">
      <w:pPr>
        <w:ind w:firstLineChars="200" w:firstLine="480"/>
        <w:jc w:val="both"/>
      </w:pPr>
      <w:r>
        <w:t>为使不同来源、量纲和输出类型的质量信号在同一尺度上比较，先将列表输出标量化，并按指标语义统一方向。</w:t>
      </w:r>
      <w:r>
        <w:t xml:space="preserve">22 </w:t>
      </w:r>
      <w:r>
        <w:t>项指标包括</w:t>
      </w:r>
      <w:r>
        <w:t xml:space="preserve"> 13 </w:t>
      </w:r>
      <w:r>
        <w:t>项正向、</w:t>
      </w:r>
      <w:r>
        <w:t xml:space="preserve">6 </w:t>
      </w:r>
      <w:r>
        <w:t>项负向和</w:t>
      </w:r>
      <w:r>
        <w:t>3</w:t>
      </w:r>
      <w:r>
        <w:t>项区间型指标；区间</w:t>
      </w:r>
      <w:proofErr w:type="gramStart"/>
      <w:r>
        <w:t>型指标</w:t>
      </w:r>
      <w:proofErr w:type="gramEnd"/>
      <w:r>
        <w:t>在合理范围内保持最高效用，在区间外按既定分段函数下降。缺失处理、分类概率转换及</w:t>
      </w:r>
      <w:proofErr w:type="gramStart"/>
      <w:r>
        <w:t>字段级</w:t>
      </w:r>
      <w:proofErr w:type="gramEnd"/>
      <w:r>
        <w:t>规则沿用数据预处理章节。本章以效用值</w:t>
      </w:r>
      <w:r>
        <w:t xml:space="preserve"> </w:t>
      </w:r>
      <m:oMath>
        <m:sSub>
          <m:sSubPr>
            <m:ctrlPr>
              <w:rPr>
                <w:rFonts w:ascii="Cambria Math" w:hAnsi="Cambria Math"/>
              </w:rPr>
            </m:ctrlPr>
          </m:sSubPr>
          <m:e>
            <m:r>
              <w:rPr>
                <w:rFonts w:ascii="Cambria Math" w:hAnsi="Cambria Math"/>
              </w:rPr>
              <m:t>U</m:t>
            </m:r>
          </m:e>
          <m:sub>
            <m:r>
              <w:rPr>
                <w:rFonts w:ascii="Cambria Math" w:hAnsi="Cambria Math"/>
              </w:rPr>
              <m:t>sj</m:t>
            </m:r>
          </m:sub>
        </m:sSub>
      </m:oMath>
      <w:r>
        <w:t xml:space="preserve"> </w:t>
      </w:r>
      <w:r>
        <w:t>为起点，构建用于赋权和聚合的正态分数</w:t>
      </w:r>
      <w:r>
        <w:t xml:space="preserve"> </w:t>
      </w:r>
      <m:oMath>
        <m:sSub>
          <m:sSubPr>
            <m:ctrlPr>
              <w:rPr>
                <w:rFonts w:ascii="Cambria Math" w:hAnsi="Cambria Math"/>
              </w:rPr>
            </m:ctrlPr>
          </m:sSubPr>
          <m:e>
            <m:r>
              <w:rPr>
                <w:rFonts w:ascii="Cambria Math" w:hAnsi="Cambria Math"/>
              </w:rPr>
              <m:t>Z</m:t>
            </m:r>
          </m:e>
          <m:sub>
            <m:r>
              <w:rPr>
                <w:rFonts w:ascii="Cambria Math" w:hAnsi="Cambria Math"/>
              </w:rPr>
              <m:t>sj</m:t>
            </m:r>
          </m:sub>
        </m:sSub>
      </m:oMath>
      <w:r>
        <w:t>。</w:t>
      </w:r>
    </w:p>
    <w:p w14:paraId="23A83FFD" w14:textId="77777777" w:rsidR="0096068F" w:rsidRDefault="0064170A">
      <w:pPr>
        <w:ind w:firstLineChars="200" w:firstLine="480"/>
        <w:jc w:val="both"/>
      </w:pPr>
      <w:r>
        <w:t>记</w:t>
      </w:r>
      <w:r>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j</m:t>
            </m:r>
          </m:sub>
        </m:sSub>
        <m:r>
          <w:rPr>
            <w:rFonts w:ascii="Cambria Math" w:hAnsi="Cambria Math"/>
          </w:rPr>
          <m:t>(s)</m:t>
        </m:r>
      </m:oMath>
      <w:r>
        <w:t xml:space="preserve"> </w:t>
      </w:r>
      <w:r>
        <w:t>为样本</w:t>
      </w:r>
      <w:r>
        <w:t xml:space="preserve"> </w:t>
      </w:r>
      <m:oMath>
        <m:r>
          <w:rPr>
            <w:rFonts w:ascii="Cambria Math" w:hAnsi="Cambria Math"/>
          </w:rPr>
          <m:t>s</m:t>
        </m:r>
      </m:oMath>
      <w:r>
        <w:t xml:space="preserve"> </w:t>
      </w:r>
      <w:r>
        <w:t>在指标</w:t>
      </w:r>
      <w:r>
        <w:t xml:space="preserve"> </w:t>
      </w:r>
      <m:oMath>
        <m:r>
          <w:rPr>
            <w:rFonts w:ascii="Cambria Math" w:hAnsi="Cambria Math"/>
          </w:rPr>
          <m:t>j</m:t>
        </m:r>
      </m:oMath>
      <w:r>
        <w:t xml:space="preserve"> </w:t>
      </w:r>
      <w:r>
        <w:t>上采用的</w:t>
      </w:r>
      <w:r>
        <w:t xml:space="preserve"> A1 </w:t>
      </w:r>
      <w:r>
        <w:t>参照集合，集合大小为</w:t>
      </w:r>
      <w: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(s)</m:t>
        </m:r>
      </m:oMath>
      <w:r>
        <w:t>。以参照集合内小于及等于当前值的记录数定义中</w:t>
      </w:r>
      <w:proofErr w:type="gramStart"/>
      <w:r>
        <w:t>秩</w:t>
      </w:r>
      <w:proofErr w:type="gramEnd"/>
      <w:r>
        <w:t>百分位，并截断端点后进行</w:t>
      </w:r>
      <w:proofErr w:type="gramStart"/>
      <w:r>
        <w:t>逆标准</w:t>
      </w:r>
      <w:proofErr w:type="gramEnd"/>
      <w:r>
        <w:t>正态映射：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135FC7B" w14:textId="77777777">
        <w:trPr>
          <w:cantSplit/>
          <w:jc w:val="center"/>
        </w:trPr>
        <w:tc>
          <w:tcPr>
            <w:tcW w:w="737" w:type="dxa"/>
            <w:tcMar>
              <w:top w:w="0" w:type="dxa"/>
              <w:left w:w="0" w:type="dxa"/>
              <w:bottom w:w="0" w:type="dxa"/>
              <w:right w:w="0" w:type="dxa"/>
            </w:tcMar>
            <w:vAlign w:val="center"/>
          </w:tcPr>
          <w:p w14:paraId="08AB94B2"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39742497"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m:t>
                    </m:r>
                    <m:r>
                      <m:rPr>
                        <m:scr m:val="script"/>
                      </m:rPr>
                      <w:rPr>
                        <w:rFonts w:ascii="Cambria Math" w:hAnsi="Cambria Math"/>
                      </w:rPr>
                      <m:t>A</m:t>
                    </m:r>
                  </m:sub>
                </m:sSub>
                <m:r>
                  <w:rPr>
                    <w:rFonts w:ascii="Cambria Math" w:hAnsi="Cambria Math"/>
                  </w:rPr>
                  <m:t>(u)=</m:t>
                </m:r>
                <m:f>
                  <m:fPr>
                    <m:ctrlPr>
                      <w:rPr>
                        <w:rFonts w:ascii="Cambria Math" w:hAnsi="Cambria Math"/>
                      </w:rPr>
                    </m:ctrlPr>
                  </m:fPr>
                  <m:num>
                    <m:r>
                      <w:rPr>
                        <w:rFonts w:ascii="Cambria Math" w:hAnsi="Cambria Math"/>
                      </w:rPr>
                      <m:t>#{r∈</m:t>
                    </m:r>
                    <m:r>
                      <m:rPr>
                        <m:scr m:val="script"/>
                      </m:rP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rj</m:t>
                        </m:r>
                      </m:sub>
                    </m:sSub>
                    <m:r>
                      <w:rPr>
                        <w:rFonts w:ascii="Cambria Math" w:hAnsi="Cambria Math"/>
                      </w:rPr>
                      <m:t>&lt;u}+</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r>
                      <m:rPr>
                        <m:scr m:val="script"/>
                      </m:rPr>
                      <w:rPr>
                        <w:rFonts w:ascii="Cambria Math" w:hAnsi="Cambria Math"/>
                      </w:rPr>
                      <m:t>A:</m:t>
                    </m:r>
                    <m:sSub>
                      <m:sSubPr>
                        <m:ctrlPr>
                          <w:rPr>
                            <w:rFonts w:ascii="Cambria Math" w:hAnsi="Cambria Math"/>
                          </w:rPr>
                        </m:ctrlPr>
                      </m:sSubPr>
                      <m:e>
                        <m:r>
                          <w:rPr>
                            <w:rFonts w:ascii="Cambria Math" w:hAnsi="Cambria Math"/>
                          </w:rPr>
                          <m:t>U</m:t>
                        </m:r>
                      </m:e>
                      <m:sub>
                        <m:r>
                          <w:rPr>
                            <w:rFonts w:ascii="Cambria Math" w:hAnsi="Cambria Math"/>
                          </w:rPr>
                          <m:t>rj</m:t>
                        </m:r>
                      </m:sub>
                    </m:sSub>
                    <m:r>
                      <w:rPr>
                        <w:rFonts w:ascii="Cambria Math" w:hAnsi="Cambria Math"/>
                      </w:rPr>
                      <m:t>=u}</m:t>
                    </m:r>
                  </m:num>
                  <m:den>
                    <m:r>
                      <m:rPr>
                        <m:scr m:val="script"/>
                      </m:rPr>
                      <w:rPr>
                        <w:rFonts w:ascii="Cambria Math" w:hAnsi="Cambria Math"/>
                      </w:rPr>
                      <m:t>|A|</m:t>
                    </m:r>
                  </m:den>
                </m:f>
                <m:sSub>
                  <m:sSubPr>
                    <m:ctrlPr>
                      <w:rPr>
                        <w:rFonts w:ascii="Cambria Math" w:hAnsi="Cambria Math"/>
                      </w:rPr>
                    </m:ctrlPr>
                  </m:sSubPr>
                  <m:e>
                    <m:r>
                      <w:rPr>
                        <w:rFonts w:ascii="Cambria Math" w:hAnsi="Cambria Math"/>
                      </w:rPr>
                      <m:t>Z</m:t>
                    </m:r>
                  </m:e>
                  <m:sub>
                    <m:r>
                      <w:rPr>
                        <w:rFonts w:ascii="Cambria Math" w:hAnsi="Cambria Math"/>
                      </w:rPr>
                      <m:t>sj</m:t>
                    </m:r>
                  </m:sub>
                </m:sSub>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-1</m:t>
                    </m:r>
                  </m:sup>
                </m:sSup>
                <m:r>
                  <w:rPr>
                    <w:rFonts w:ascii="Cambria Math" w:hAnsi="Cambria Math"/>
                  </w:rPr>
                  <m:t>[clip(</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j,</m:t>
                    </m:r>
                    <m:sSub>
                      <m:sSubPr>
                        <m:ctrlPr>
                          <w:rPr>
                            <w:rFonts w:ascii="Cambria Math" w:hAnsi="Cambria Math"/>
                          </w:rPr>
                        </m:ctrlPr>
                      </m:sSubPr>
                      <m:e>
                        <m:r>
                          <m:rPr>
                            <m:scr m:val="script"/>
                          </m:rPr>
                          <w:rPr>
                            <w:rFonts w:ascii="Cambria Math" w:hAnsi="Cambria Math"/>
                          </w:rPr>
                          <m:t>A</m:t>
                        </m:r>
                      </m:e>
                      <m:sub>
                        <m:r>
                          <w:rPr>
                            <w:rFonts w:ascii="Cambria Math" w:hAnsi="Cambria Math"/>
                          </w:rPr>
                          <m:t>j</m:t>
                        </m:r>
                      </m:sub>
                    </m:s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oMath>
            </m:oMathPara>
          </w:p>
        </w:tc>
        <w:tc>
          <w:tcPr>
            <w:tcW w:w="737" w:type="dxa"/>
            <w:tcMar>
              <w:top w:w="0" w:type="dxa"/>
              <w:left w:w="0" w:type="dxa"/>
              <w:bottom w:w="0" w:type="dxa"/>
              <w:right w:w="0" w:type="dxa"/>
            </w:tcMar>
            <w:vAlign w:val="center"/>
          </w:tcPr>
          <w:p w14:paraId="37AC89FA" w14:textId="10611810" w:rsidR="0096068F" w:rsidRDefault="0064170A">
            <w:pPr>
              <w:pStyle w:val="-"/>
              <w:jc w:val="right"/>
              <w:ind w:firstLine="0" w:firstLineChars="0"/>
            </w:pPr>
            <w:r>
              <w:t>(</w:t>
            </w:r>
            <w:fldSimple w:instr=" SEQ PaperChapter \c ">
              <w:r w:rsidR="00AF1700">
                <w:rPr>
                  <w:noProof/>
                </w:rPr>
                <w:t>6</w:t>
              </w:r>
            </w:fldSimple>
            <w:r>
              <w:t>-</w:t>
            </w:r>
            <w:fldSimple w:instr=" SEQ PaperEquation \* ARABIC \r 1 ">
              <w:r w:rsidR="00AF1700">
                <w:rPr>
                  <w:noProof/>
                </w:rPr>
                <w:t>1</w:t>
              </w:r>
            </w:fldSimple>
            <w:r>
              <w:t>)</w:t>
            </w:r>
          </w:p>
        </w:tc>
      </w:tr>
    </w:tbl>
    <w:p w14:paraId="3F23F185" w14:textId="77777777" w:rsidR="0096068F" w:rsidRDefault="0064170A">
      <w:pPr>
        <w:ind w:firstLineChars="200" w:firstLine="480"/>
        <w:jc w:val="both"/>
      </w:pPr>
      <w:r>
        <w:t>其中所有参照共用端点截断量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=1/(2</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oMath>
      <w:r>
        <w:t>，</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w:t>
      </w:r>
      <w:r>
        <w:t>为</w:t>
      </w:r>
      <w:r>
        <w:t xml:space="preserve"> A1 </w:t>
      </w:r>
      <w:r>
        <w:t>总样本量，</w:t>
      </w:r>
      <m:oMath>
        <m:sSup>
          <m:sSupPr>
            <m:ctrlPr>
              <w:rPr>
                <w:rFonts w:ascii="Cambria Math" w:hAnsi="Cambria Math"/>
              </w:rPr>
            </m:ctrlPr>
          </m:sSupPr>
          <m:e>
            <m:r>
              <w:rPr>
                <w:rFonts w:ascii="Cambria Math" w:hAnsi="Cambria Math"/>
              </w:rPr>
              <m:t>Φ</m:t>
            </m:r>
          </m:e>
          <m:sup>
            <m:r>
              <w:rPr>
                <w:rFonts w:ascii="Cambria Math" w:hAnsi="Cambria Math"/>
              </w:rPr>
              <m:t>-1</m:t>
            </m:r>
          </m:sup>
        </m:sSup>
      </m:oMath>
      <w:r>
        <w:t xml:space="preserve"> </w:t>
      </w:r>
      <w:r>
        <w:t>为标准正态分布的分位函数。中</w:t>
      </w:r>
      <w:proofErr w:type="gramStart"/>
      <w:r>
        <w:t>秩</w:t>
      </w:r>
      <w:proofErr w:type="gramEnd"/>
      <w:r>
        <w:t>处理保留</w:t>
      </w:r>
      <w:proofErr w:type="gramStart"/>
      <w:r>
        <w:t>并列值</w:t>
      </w:r>
      <w:proofErr w:type="gramEnd"/>
      <w:r>
        <w:t>关系，共同端点使同一概率对应同一正态分数；各指标主要按相对于</w:t>
      </w:r>
      <w:r>
        <w:t xml:space="preserve"> A1 </w:t>
      </w:r>
      <w:r>
        <w:t>的位置参与比较。</w:t>
      </w:r>
    </w:p>
    <w:p w14:paraId="60F55873" w14:textId="77777777" w:rsidR="0096068F" w:rsidRDefault="0064170A">
      <w:pPr>
        <w:ind w:firstLineChars="200" w:firstLine="480"/>
        <w:jc w:val="both"/>
      </w:pPr>
      <w:r>
        <w:t>独特词占比受文本长度影响较大，因此按</w:t>
      </w:r>
      <w:r>
        <w:t xml:space="preserve"> A1 </w:t>
      </w:r>
      <w:r>
        <w:t>词数建立</w:t>
      </w:r>
      <w:proofErr w:type="gramStart"/>
      <w:r>
        <w:t>20</w:t>
      </w:r>
      <w:r>
        <w:t>个等频组</w:t>
      </w:r>
      <w:proofErr w:type="gramEnd"/>
      <w:r>
        <w:t>，并在相应长度组内确定参照分位；行末标点占比与非字母词占比采用</w:t>
      </w:r>
      <w:r>
        <w:t xml:space="preserve"> A1 </w:t>
      </w:r>
      <w:r>
        <w:t>领域内参照，以减少领域格式差异的影响。其他指标使用</w:t>
      </w:r>
      <w:r>
        <w:t xml:space="preserve"> A1 </w:t>
      </w:r>
      <w:r>
        <w:t>全体参照。</w:t>
      </w:r>
      <w:r>
        <w:t>A2</w:t>
      </w:r>
      <w:r>
        <w:t>、</w:t>
      </w:r>
      <w:r>
        <w:t xml:space="preserve">A3 </w:t>
      </w:r>
      <w:r>
        <w:t>复用</w:t>
      </w:r>
      <w:r>
        <w:t xml:space="preserve"> A1 </w:t>
      </w:r>
      <w:r>
        <w:t>的区间参数、分组边界和参照分布，扩展集不重新拟合标尺。条件校准改变的是比较对象，专业性等指标仍保留原有含义。</w:t>
      </w:r>
    </w:p>
    <w:p w14:paraId="3F4F2B83" w14:textId="77777777" w:rsidR="0096068F" w:rsidRDefault="0064170A">
      <w:pPr>
        <w:pStyle w:val="3"/>
        <w:numPr>
          <w:ilvl w:val="2"/>
          <w:numId w:val="21"/>
        </w:numPr>
      </w:pPr>
      <w:r>
        <w:t>相关性去冗余赋权</w:t>
      </w:r>
    </w:p>
    <w:p w14:paraId="5B452478" w14:textId="77777777" w:rsidR="0096068F" w:rsidRDefault="0064170A">
      <w:pPr>
        <w:ind w:firstLineChars="200" w:firstLine="480"/>
        <w:jc w:val="both"/>
      </w:pPr>
      <w:r>
        <w:t>高度相关的指标可能重复反映同一信息。为降低这种重复计权，先在</w:t>
      </w:r>
      <w:r>
        <w:t xml:space="preserve"> A1 </w:t>
      </w:r>
      <w:r>
        <w:t>正态分数矩阵中识别有效列，再根据两两相关结构确定权重。设</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oMath>
      <w:r>
        <w:t xml:space="preserve"> </w:t>
      </w:r>
      <w:r>
        <w:t>为第</w:t>
      </w:r>
      <w:r>
        <w:t xml:space="preserve"> </w:t>
      </w:r>
      <m:oMath>
        <m:r>
          <w:rPr>
            <w:rFonts w:ascii="Cambria Math" w:hAnsi="Cambria Math"/>
          </w:rPr>
          <m:t>j</m:t>
        </m:r>
      </m:oMath>
      <w:r>
        <w:t xml:space="preserve"> </w:t>
      </w:r>
      <w:r>
        <w:t>列均值，</w:t>
      </w:r>
      <w:proofErr w:type="gramStart"/>
      <w:r>
        <w:t>两有效</w:t>
      </w:r>
      <w:proofErr w:type="gramEnd"/>
      <w:r>
        <w:t>指标的</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3E51DFF3" w14:textId="77777777">
        <w:trPr>
          <w:cantSplit/>
          <w:jc w:val="center"/>
        </w:trPr>
        <w:tc>
          <w:tcPr>
            <w:tcW w:w="737" w:type="dxa"/>
            <w:tcMar>
              <w:top w:w="0" w:type="dxa"/>
              <w:left w:w="0" w:type="dxa"/>
              <w:bottom w:w="0" w:type="dxa"/>
              <w:right w:w="0" w:type="dxa"/>
            </w:tcMar>
            <w:vAlign w:val="center"/>
          </w:tcPr>
          <w:p w14:paraId="0694EE4F"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1A86F098"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5C8AAEB" w14:textId="3BB643AF"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w:t>
              </w:r>
            </w:fldSimple>
            <w:r>
              <w:t>)</w:t>
            </w:r>
          </w:p>
        </w:tc>
      </w:tr>
    </w:tbl>
    <w:p w14:paraId="66093A4D" w14:textId="77777777" w:rsidR="0096068F" w:rsidRDefault="0064170A">
      <w:pPr>
        <w:ind w:firstLineChars="200" w:firstLine="480"/>
        <w:jc w:val="both"/>
      </w:pPr>
      <w:proofErr w:type="gramStart"/>
      <w:r>
        <w:t>用总体</w:t>
      </w:r>
      <w:proofErr w:type="gramEnd"/>
      <w:r>
        <w:t>标准差大于</w:t>
      </w:r>
      <w:r>
        <w:t xml:space="preserve"> </w:t>
      </w:r>
      <m:oMath>
        <m:sSup>
          <m:sSupPr>
            <m:ctrlPr>
              <w:rPr>
                <w:rFonts w:ascii="Cambria Math" w:hAnsi="Cambria Math"/>
              </w:rPr>
            </m:ctrlPr>
          </m:sSupPr>
          <m:e>
            <m:r>
              <w:rPr>
                <w:rFonts w:ascii="Cambria Math" w:hAnsi="Cambria Math"/>
              </w:rPr>
              <m:t>10</m:t>
            </m:r>
          </m:e>
          <m:sup>
            <m:r>
              <w:rPr>
                <w:rFonts w:ascii="Cambria Math" w:hAnsi="Cambria Math"/>
              </w:rPr>
              <m:t>-12</m:t>
            </m:r>
          </m:sup>
        </m:sSup>
      </m:oMath>
      <w:r>
        <w:t xml:space="preserve"> </w:t>
      </w:r>
      <w:r>
        <w:t>的</w:t>
      </w:r>
      <w:proofErr w:type="gramStart"/>
      <w:r>
        <w:t>列构成</w:t>
      </w:r>
      <w:proofErr w:type="gramEnd"/>
      <w:r>
        <w:t>有效指标集合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t>；常数</w:t>
      </w:r>
      <w:proofErr w:type="gramStart"/>
      <w:r>
        <w:t>或近常数列</w:t>
      </w:r>
      <w:proofErr w:type="gramEnd"/>
      <w:r>
        <w:t>保留字段、权重置零。对有效指标，以平方</w:t>
      </w:r>
      <w:r>
        <w:t xml:space="preserve"> Pearson </w:t>
      </w:r>
      <w:r>
        <w:t>相关度量冗余，并采用逆冗余权重：</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ED49417" w14:textId="77777777">
        <w:trPr>
          <w:cantSplit/>
          <w:jc w:val="center"/>
        </w:trPr>
        <w:tc>
          <w:tcPr>
            <w:tcW w:w="737" w:type="dxa"/>
            <w:tcMar>
              <w:top w:w="0" w:type="dxa"/>
              <w:left w:w="0" w:type="dxa"/>
              <w:bottom w:w="0" w:type="dxa"/>
              <w:right w:w="0" w:type="dxa"/>
            </w:tcMar>
            <w:vAlign w:val="center"/>
          </w:tcPr>
          <w:p w14:paraId="0B0E91B0"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48F7CE20"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J</m:t>
                        </m:r>
                      </m:e>
                      <m:sub>
                        <m:r>
                          <w:rPr>
                            <w:rFonts w:ascii="Cambria Math" w:hAnsi="Cambria Math"/>
                          </w:rPr>
                          <m:t>V</m:t>
                        </m:r>
                      </m:sub>
                    </m:sSub>
                    <m:r>
                      <w:rPr>
                        <w:rFonts w:ascii="Cambria Math" w:hAnsi="Cambria Math"/>
                      </w:rPr>
                      <m:t>,k≠j</m:t>
                    </m:r>
                  </m:sub>
                  <m:sup/>
                  <m:e>
                    <m:sSubSup>
                      <m:sSubSupPr>
                        <m:ctrlPr>
                          <w:rPr>
                            <w:rFonts w:ascii="Cambria Math" w:hAnsi="Cambria Math"/>
                          </w:rPr>
                        </m:ctrlPr>
                      </m:sSubSupPr>
                      <m:e>
                        <m:r>
                          <w:rPr>
                            <w:rFonts w:ascii="Cambria Math" w:hAnsi="Cambria Math"/>
                          </w:rPr>
                          <m:t>r</m:t>
                        </m:r>
                      </m:e>
                      <m:sub>
                        <m:r>
                          <w:rPr>
                            <w:rFonts w:ascii="Cambria Math" w:hAnsi="Cambria Math"/>
                          </w:rPr>
                          <m:t>jk</m:t>
                        </m:r>
                      </m:sub>
                      <m:sup>
                        <m:r>
                          <w:rPr>
                            <w:rFonts w:ascii="Cambria Math" w:hAnsi="Cambria Math"/>
                          </w:rPr>
                          <m:t>2</m:t>
                        </m:r>
                      </m:sup>
                    </m:sSubSup>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subSup"/>
                        <m:grow m:val="1"/>
                        <m:supHide m:val="1"/>
                        <m:ctrlPr>
                          <w:rPr>
                            <w:rFonts w:ascii="Cambria Math" w:hAnsi="Cambria Math"/>
                          </w:rPr>
                        </m:ctrlPr>
                      </m:naryPr>
                      <m:sub>
                        <m:r>
                          <m:rPr>
                            <m:scr m:val="script"/>
                          </m:rPr>
                          <w:rPr>
                            <w:rFonts w:ascii="Cambria Math" w:hAnsi="Cambria Math"/>
                          </w:rPr>
                          <m:t>l∈</m:t>
                        </m:r>
                        <m:sSub>
                          <m:sSubPr>
                            <m:ctrlPr>
                              <w:rPr>
                                <w:rFonts w:ascii="Cambria Math" w:hAnsi="Cambria Math"/>
                              </w:rPr>
                            </m:ctrlPr>
                          </m:sSubPr>
                          <m:e>
                            <m:r>
                              <w:rPr>
                                <w:rFonts w:ascii="Cambria Math" w:hAnsi="Cambria Math"/>
                              </w:rPr>
                              <m:t>J</m:t>
                            </m:r>
                          </m:e>
                          <m:sub>
                            <m:r>
                              <w:rPr>
                                <w:rFonts w:ascii="Cambria Math" w:hAnsi="Cambria Math"/>
                              </w:rPr>
                              <m:t>V</m:t>
                            </m:r>
                          </m:sub>
                        </m:sSub>
                      </m:sub>
                      <m:sup/>
                      <m:e>
                        <m:sSubSup>
                          <m:sSubSupPr>
                            <m:ctrlPr>
                              <w:rPr>
                                <w:rFonts w:ascii="Cambria Math" w:hAnsi="Cambria Math"/>
                              </w:rPr>
                            </m:ctrlPr>
                          </m:sSubSupPr>
                          <m:e>
                            <m:r>
                              <w:rPr>
                                <w:rFonts w:ascii="Cambria Math" w:hAnsi="Cambria Math"/>
                              </w:rPr>
                              <m:t>d</m:t>
                            </m:r>
                          </m:e>
                          <m:sub>
                            <m:r>
                              <m:rPr>
                                <m:scr m:val="script"/>
                              </m:rPr>
                              <w:rPr>
                                <w:rFonts w:ascii="Cambria Math" w:hAnsi="Cambria Math"/>
                              </w:rPr>
                              <m:t>l</m:t>
                            </m:r>
                          </m:sub>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r>
                  <w:rPr>
                    <w:rFonts w:ascii="Cambria Math" w:hAnsi="Cambria Math"/>
                  </w:rPr>
                  <m:t>=1</m:t>
                </m:r>
              </m:oMath>
            </m:oMathPara>
          </w:p>
        </w:tc>
        <w:tc>
          <w:tcPr>
            <w:tcW w:w="737" w:type="dxa"/>
            <w:tcMar>
              <w:top w:w="0" w:type="dxa"/>
              <w:left w:w="0" w:type="dxa"/>
              <w:bottom w:w="0" w:type="dxa"/>
              <w:right w:w="0" w:type="dxa"/>
            </w:tcMar>
            <w:vAlign w:val="center"/>
          </w:tcPr>
          <w:p w14:paraId="65AB7C83" w14:textId="1923F45E"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w:t>
              </w:r>
            </w:fldSimple>
            <w:r>
              <w:t>)</w:t>
            </w:r>
          </w:p>
        </w:tc>
      </w:tr>
    </w:tbl>
    <w:p w14:paraId="3C4222C7" w14:textId="77777777" w:rsidR="0096068F" w:rsidRDefault="0064170A">
      <w:pPr>
        <w:ind w:firstLineChars="200" w:firstLine="480"/>
        <w:jc w:val="both"/>
      </w:pPr>
      <w:r>
        <w:t>强同向与强反向线性依赖均会增大</w:t>
      </w:r>
      <w: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t>。逆冗余权重因而降低重复信息的贡献，并满足有效权重为正、总和为</w:t>
      </w:r>
      <w:r>
        <w:t>1</w:t>
      </w:r>
      <w:r>
        <w:t>。该权重描述指标在当前样本上的信息重叠程度，</w:t>
      </w:r>
      <w:proofErr w:type="gramStart"/>
      <w:r>
        <w:t>不</w:t>
      </w:r>
      <w:proofErr w:type="gramEnd"/>
      <w:r>
        <w:t>预先规定某一类</w:t>
      </w:r>
      <w:proofErr w:type="gramStart"/>
      <w:r>
        <w:t>评分器</w:t>
      </w:r>
      <w:proofErr w:type="gramEnd"/>
      <w:r>
        <w:t>更重要。</w:t>
      </w:r>
    </w:p>
    <w:p w14:paraId="503CFFD6" w14:textId="77777777" w:rsidR="0096068F" w:rsidRDefault="0064170A">
      <w:pPr>
        <w:ind w:firstLineChars="200" w:firstLine="480"/>
        <w:jc w:val="both"/>
      </w:pPr>
      <w:r>
        <w:t>先定义可补偿的线性综合分，作为检验非线性聚合作用的基准：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08175377" w14:textId="77777777">
        <w:trPr>
          <w:cantSplit/>
          <w:jc w:val="center"/>
        </w:trPr>
        <w:tc>
          <w:tcPr>
            <w:tcW w:w="737" w:type="dxa"/>
            <w:tcMar>
              <w:top w:w="0" w:type="dxa"/>
              <w:left w:w="0" w:type="dxa"/>
              <w:bottom w:w="0" w:type="dxa"/>
              <w:right w:w="0" w:type="dxa"/>
            </w:tcMar>
            <w:vAlign w:val="center"/>
          </w:tcPr>
          <w:p w14:paraId="4F2FA2E3"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188B8C0" w14:textId="77777777" w:rsidR="0096068F" w:rsidRDefault="003B4710">
            <w:pPr>
              <w:pStyle w:val="-"/>
              <w:jc w:val="center"/>
              <w:ind w:firstLine="0" w:firstLineChars="0"/>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w:proofErr w:type="spellStart"/>
                    <m:r>
                      <m:rPr>
                        <m:nor/>
                      </m:rPr>
                      <m:t>lin</m:t>
                    </m:r>
                    <w:proofErr w:type="spellEnd"/>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14:paraId="2524993C" w14:textId="2D0C549A"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4</w:t>
              </w:r>
            </w:fldSimple>
            <w:r>
              <w:t>)</w:t>
            </w:r>
          </w:p>
        </w:tc>
      </w:tr>
    </w:tbl>
    <w:p w14:paraId="01E9A658" w14:textId="77777777" w:rsidR="0096068F" w:rsidRDefault="0064170A">
      <w:pPr>
        <w:pStyle w:val="3"/>
        <w:numPr>
          <w:ilvl w:val="2"/>
          <w:numId w:val="21"/>
        </w:numPr>
      </w:pPr>
      <w:r>
        <w:t>质量冲突的两层识别</w:t>
      </w:r>
    </w:p>
    <w:p w14:paraId="7B9F3497" w14:textId="77777777" w:rsidR="0096068F" w:rsidRDefault="0064170A">
      <w:pPr>
        <w:ind w:firstLineChars="200" w:firstLine="480"/>
        <w:jc w:val="both"/>
      </w:pPr>
      <w:r>
        <w:t>冲突诊断先筛选总体负相关关系，再定位单篇文本中的高低分歧。以</w:t>
      </w:r>
      <w:r>
        <w:t xml:space="preserve"> A1 </w:t>
      </w:r>
      <w:r>
        <w:t>相关矩阵定义候选集合：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48B4696" w14:textId="77777777">
        <w:trPr>
          <w:cantSplit/>
          <w:jc w:val="center"/>
        </w:trPr>
        <w:tc>
          <w:tcPr>
            <w:tcW w:w="737" w:type="dxa"/>
            <w:tcMar>
              <w:top w:w="0" w:type="dxa"/>
              <w:left w:w="0" w:type="dxa"/>
              <w:bottom w:w="0" w:type="dxa"/>
              <w:right w:w="0" w:type="dxa"/>
            </w:tcMar>
            <w:vAlign w:val="center"/>
          </w:tcPr>
          <w:p w14:paraId="25B16EA9"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22EEFFDF" w14:textId="77777777" w:rsidR="0096068F" w:rsidRDefault="0064170A">
            <w:pPr>
              <w:pStyle w:val="-"/>
              <w:jc w:val="center"/>
              <w:ind w:firstLine="0" w:firstLineChars="0"/>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w:bookmarkStart w:id="2" w:name="_Hlk241332639"/>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w:bookmarkEnd w:id="2"/>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14:paraId="45DAC383" w14:textId="13330FE8"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5</w:t>
              </w:r>
            </w:fldSimple>
            <w:r>
              <w:t>)</w:t>
            </w:r>
          </w:p>
        </w:tc>
      </w:tr>
    </w:tbl>
    <w:p w14:paraId="1E1FEC12" w14:textId="77777777" w:rsidR="0096068F" w:rsidRDefault="0064170A">
      <w:pPr>
        <w:ind w:firstLineChars="200" w:firstLine="480"/>
        <w:jc w:val="both"/>
      </w:pPr>
      <w:r>
        <w:t>对每个候选对，用</w:t>
      </w:r>
      <w:r>
        <w:t xml:space="preserve"> A1 </w:t>
      </w:r>
      <w:r>
        <w:t>的</w:t>
      </w:r>
      <w:r>
        <w:t>20%</w:t>
      </w:r>
      <w:r>
        <w:t>和</w:t>
      </w:r>
      <w:r>
        <w:t>80%</w:t>
      </w:r>
      <w:r>
        <w:t>分位数</w:t>
      </w:r>
      <w:r>
        <w:t xml:space="preserve"> </w:t>
      </w:r>
      <m:oMath>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oMath>
      <w:r>
        <w:t xml:space="preserve"> </w:t>
      </w:r>
      <w:r>
        <w:t>定义高低尾部。样本冲突示性量为：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5886C19F" w14:textId="77777777">
        <w:trPr>
          <w:cantSplit/>
          <w:jc w:val="center"/>
        </w:trPr>
        <w:tc>
          <w:tcPr>
            <w:tcW w:w="737" w:type="dxa"/>
            <w:tcMar>
              <w:top w:w="0" w:type="dxa"/>
              <w:left w:w="0" w:type="dxa"/>
              <w:bottom w:w="0" w:type="dxa"/>
              <w:right w:w="0" w:type="dxa"/>
            </w:tcMar>
            <w:vAlign w:val="center"/>
          </w:tcPr>
          <w:p w14:paraId="49B02084"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04DC47B7"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sSub>
                  <m:sSubPr>
                    <m:ctrlPr>
                      <w:rPr>
                        <w:rFonts w:ascii="Cambria Math" w:hAnsi="Cambria Math"/>
                        <w:i/>
                      </w:rPr>
                    </m:ctrlPr>
                  </m:sSubPr>
                  <m:e>
                    <m:r>
                      <w:rPr>
                        <w:rFonts w:ascii="Cambria Math" w:hAnsi="Cambria Math"/>
                      </w:rPr>
                      <m:t>I</m:t>
                    </m:r>
                  </m:e>
                  <m:sub>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sub>
                </m:sSub>
              </m:oMath>
            </m:oMathPara>
          </w:p>
        </w:tc>
        <w:tc>
          <w:tcPr>
            <w:tcW w:w="737" w:type="dxa"/>
            <w:tcMar>
              <w:top w:w="0" w:type="dxa"/>
              <w:left w:w="0" w:type="dxa"/>
              <w:bottom w:w="0" w:type="dxa"/>
              <w:right w:w="0" w:type="dxa"/>
            </w:tcMar>
            <w:vAlign w:val="center"/>
          </w:tcPr>
          <w:p w14:paraId="11B7F034" w14:textId="6178FD87"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6</w:t>
              </w:r>
            </w:fldSimple>
            <w:r>
              <w:t>)</w:t>
            </w:r>
          </w:p>
        </w:tc>
      </w:tr>
    </w:tbl>
    <w:p w14:paraId="44BEDC95" w14:textId="77777777" w:rsidR="0096068F" w:rsidRDefault="0064170A">
      <w:pPr>
        <w:ind w:firstLineChars="200" w:firstLine="480"/>
        <w:jc w:val="both"/>
      </w:pPr>
      <w:r>
        <w:t>其中</w:t>
      </w:r>
      <w:r>
        <w:t xml:space="preserve"> </w:t>
      </w:r>
      <m:oMath>
        <m:r>
          <w:rPr>
            <w:rFonts w:ascii="Cambria Math" w:hAnsi="Cambria Math"/>
          </w:rPr>
          <m:t>I[A]</m:t>
        </m:r>
      </m:oMath>
      <w:r>
        <w:t xml:space="preserve"> </w:t>
      </w:r>
      <w:r>
        <w:t>表示事件</w:t>
      </w:r>
      <w:r>
        <w:t xml:space="preserve"> </w:t>
      </w:r>
      <m:oMath>
        <m:r>
          <w:rPr>
            <w:rFonts w:ascii="Cambria Math" w:hAnsi="Cambria Math"/>
          </w:rPr>
          <m:t>A</m:t>
        </m:r>
      </m:oMath>
      <w:r>
        <w:t xml:space="preserve"> </w:t>
      </w:r>
      <w:r>
        <w:t>的示性函数。采用严格不等式，将等于分界值的并列样本留在尾部之外。候选关系描述总体共变，尾部判据进一步要求同一文本在两项指标上出现一高一低。</w:t>
      </w:r>
    </w:p>
    <w:p w14:paraId="69212894" w14:textId="77777777" w:rsidR="0096068F" w:rsidRDefault="0064170A">
      <w:pPr>
        <w:ind w:firstLineChars="200" w:firstLine="480"/>
        <w:jc w:val="both"/>
      </w:pPr>
      <w:r>
        <w:t>令</w:t>
      </w:r>
      <w:r>
        <w:t xml:space="preserve"> </w:t>
      </w: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=max(0,-</m:t>
        </m:r>
        <m:sSub>
          <m:sSubPr>
            <m:ctrlPr>
              <w:rPr>
                <w:rFonts w:ascii="Cambria Math" w:hAnsi="Cambria Math"/>
              </w:rPr>
            </m:ctrlPr>
          </m:sSubPr>
          <m:e>
            <m:r>
              <w:rPr>
                <w:rFonts w:ascii="Cambria Math" w:hAnsi="Cambria Math"/>
              </w:rPr>
              <m:t>r</m:t>
            </m:r>
          </m:e>
          <m:sub>
            <m:r>
              <w:rPr>
                <w:rFonts w:ascii="Cambria Math" w:hAnsi="Cambria Math"/>
              </w:rPr>
              <m:t>jk</m:t>
            </m:r>
          </m:sub>
        </m:sSub>
        <m:r>
          <w:rPr>
            <w:rFonts w:ascii="Cambria Math" w:hAnsi="Cambria Math"/>
          </w:rPr>
          <m:t>)</m:t>
        </m:r>
      </m:oMath>
      <w:r>
        <w:t>，将</w:t>
      </w:r>
      <w:proofErr w:type="gramStart"/>
      <w:r>
        <w:t>候选对</w:t>
      </w:r>
      <w:proofErr w:type="gramEnd"/>
      <w:r>
        <w:t>的相关强度与触发幅度共同纳入样本冲突指数：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4D51571F" w14:textId="77777777">
        <w:trPr>
          <w:cantSplit/>
          <w:jc w:val="center"/>
        </w:trPr>
        <w:tc>
          <w:tcPr>
            <w:tcW w:w="737" w:type="dxa"/>
            <w:tcMar>
              <w:top w:w="0" w:type="dxa"/>
              <w:left w:w="0" w:type="dxa"/>
              <w:bottom w:w="0" w:type="dxa"/>
              <w:right w:w="0" w:type="dxa"/>
            </w:tcMar>
            <w:vAlign w:val="center"/>
          </w:tcPr>
          <w:p w14:paraId="381E978C"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08A8B147" w14:textId="77777777" w:rsidR="0096068F" w:rsidRDefault="0064170A">
            <w:pPr>
              <w:pStyle w:val="-"/>
              <w:jc w:val="center"/>
              <w:ind w:firstLine="0" w:firstLineChars="0"/>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m:t>
                </m:r>
                <m:m>
                  <m:mPr>
                    <m:plcHide m:val="1"/>
                    <m:mcs>
                      <m:mc>
                        <m:mcPr>
                          <m:count m:val="2"/>
                          <m:mcJc m:val="center"/>
                        </m:mcPr>
                      </m:mc>
                    </m:mcs>
                    <m:ctrlPr>
                      <w:rPr>
                        <w:rFonts w:ascii="Cambria Math" w:hAnsi="Cambria Math"/>
                      </w:rPr>
                    </m:ctrlPr>
                  </m:mPr>
                  <m:m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(j,k)∈E</m:t>
                              </m:r>
                            </m:sub>
                            <m:sup/>
                            <m:e>
                              <m:sSub>
                                <m:sSubPr>
                                  <m:ctrlPr>
                                    <w:rPr>
                                      <w:rFonts w:ascii="Cambria Math" w:hAnsi="Cambria Math"/>
                                    </w:rPr>
                                  </m:ctrlPr>
                                </m:sSubPr>
                                <m:e>
                                  <m:r>
                                    <w:rPr>
                                      <w:rFonts w:ascii="Cambria Math" w:hAnsi="Cambria Math"/>
                                    </w:rPr>
                                    <m:t>c</m:t>
                                  </m:r>
                                </m:e>
                                <m:sub>
                                  <m:r>
                                    <w:rPr>
                                      <w:rFonts w:ascii="Cambria Math" w:hAnsi="Cambria Math"/>
                                    </w:rPr>
                                    <m:t>jk</m:t>
                                  </m:r>
                                </m:sub>
                              </m:sSub>
                              <m:sSub>
                                <m:sSubPr>
                                  <m:ctrlPr>
                                    <w:rPr>
                                      <w:rFonts w:ascii="Cambria Math" w:hAnsi="Cambria Math"/>
                                    </w:rPr>
                                  </m:ctrlPr>
                                </m:sSubPr>
                                <m:e>
                                  <m:r>
                                    <w:rPr>
                                      <w:rFonts w:ascii="Cambria Math" w:hAnsi="Cambria Math"/>
                                    </w:rPr>
                                    <m:t>I</m:t>
                                  </m:r>
                                </m:e>
                                <m:sub>
                                  <m:r>
                                    <w:rPr>
                                      <w:rFonts w:ascii="Cambria Math" w:hAnsi="Cambria Math"/>
                                    </w:rPr>
                                    <m:t>s,jk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r>
                                <w:rPr>
                                  <w:rFonts w:ascii="Cambria Math" w:hAnsi="Cambria Math"/>
                                </w:rPr>
                                <m:t>|</m:t>
                              </m:r>
                            </m:e>
                          </m:nary>
                        </m:num>
                        <m:den>
                          <m:nary>
                            <m:naryPr>
                              <m:chr m:val="∑"/>
                              <m:limLoc m:val="subSup"/>
                              <m:grow m:val="1"/>
                              <m:supHide m:val="1"/>
                              <m:ctrlPr>
                                <w:rPr>
                                  <w:rFonts w:ascii="Cambria Math" w:hAnsi="Cambria Math"/>
                                </w:rPr>
                              </m:ctrlPr>
                            </m:naryPr>
                            <m:sub>
                              <m:r>
                                <w:rPr>
                                  <w:rFonts w:ascii="Cambria Math" w:hAnsi="Cambria Math"/>
                                </w:rPr>
                                <m:t>(j,k)∈E</m:t>
                              </m:r>
                            </m:sub>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w:rPr>
                          <w:rFonts w:ascii="Cambria Math" w:hAnsi="Cambria Math"/>
                        </w:rPr>
                        <m:t>,</m:t>
                      </m:r>
                    </m:e>
                    <m:e>
                      <m:r>
                        <w:rPr>
                          <w:rFonts w:ascii="Cambria Math" w:hAnsi="Cambria Math"/>
                        </w:rPr>
                        <m:t>E≠∅,</m:t>
                      </m:r>
                    </m:e>
                  </m:mr>
                  <m:mr>
                    <m:e>
                      <m:r>
                        <w:rPr>
                          <w:rFonts w:ascii="Cambria Math" w:hAnsi="Cambria Math"/>
                        </w:rPr>
                        <m:t>0,</m:t>
                      </m:r>
                    </m:e>
                    <m:e>
                      <m:r>
                        <w:rPr>
                          <w:rFonts w:ascii="Cambria Math" w:hAnsi="Cambria Math"/>
                        </w:rPr>
                        <m:t>E=∅.</m:t>
                      </m:r>
                    </m:e>
                  </m:mr>
                </m:m>
              </m:oMath>
            </m:oMathPara>
          </w:p>
        </w:tc>
        <w:tc>
          <w:tcPr>
            <w:tcW w:w="737" w:type="dxa"/>
            <w:tcMar>
              <w:top w:w="0" w:type="dxa"/>
              <w:left w:w="0" w:type="dxa"/>
              <w:bottom w:w="0" w:type="dxa"/>
              <w:right w:w="0" w:type="dxa"/>
            </w:tcMar>
            <w:vAlign w:val="center"/>
          </w:tcPr>
          <w:p w14:paraId="4AA594FC" w14:textId="68147A0B"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7</w:t>
              </w:r>
            </w:fldSimple>
            <w:r>
              <w:t>)</w:t>
            </w:r>
          </w:p>
        </w:tc>
      </w:tr>
    </w:tbl>
    <w:p w14:paraId="4488165B" w14:textId="77777777" w:rsidR="0096068F" w:rsidRDefault="0064170A">
      <w:pPr>
        <w:ind w:firstLineChars="200" w:firstLine="480"/>
        <w:jc w:val="both"/>
      </w:pPr>
      <w:r>
        <w:t>将</w:t>
      </w:r>
      <w:r>
        <w:t xml:space="preserve"> </w:t>
      </w: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w:rPr>
            <w:rFonts w:ascii="Cambria Math" w:hAnsi="Cambria Math"/>
          </w:rPr>
          <m:t>&gt;0</m:t>
        </m:r>
      </m:oMath>
      <w:r>
        <w:t xml:space="preserve"> </w:t>
      </w:r>
      <w:r>
        <w:t>标记为冲突样本。</w:t>
      </w:r>
      <w:proofErr w:type="gramStart"/>
      <w:r>
        <w:t>对领域</w:t>
      </w:r>
      <w:proofErr w:type="gramEnd"/>
      <w:r>
        <w:t>样本集合</w:t>
      </w:r>
      <w:r>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oMath>
      <w:r>
        <w:t>，分别统计冲突比例和平均强度：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4AC80379" w14:textId="77777777">
        <w:trPr>
          <w:cantSplit/>
          <w:jc w:val="center"/>
        </w:trPr>
        <w:tc>
          <w:tcPr>
            <w:tcW w:w="737" w:type="dxa"/>
            <w:tcMar>
              <w:top w:w="0" w:type="dxa"/>
              <w:left w:w="0" w:type="dxa"/>
              <w:bottom w:w="0" w:type="dxa"/>
              <w:right w:w="0" w:type="dxa"/>
            </w:tcMar>
            <w:vAlign w:val="center"/>
          </w:tcPr>
          <w:p w14:paraId="33CE6F96"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119B8EC2" w14:textId="77777777" w:rsidR="0096068F" w:rsidRDefault="003B4710">
            <w:pPr>
              <w:pStyle w:val="-"/>
              <w:jc w:val="center"/>
              <w:ind w:firstLine="0" w:firstLineChars="0"/>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i/>
                          </w:rPr>
                        </m:ctrlPr>
                      </m:sSubPr>
                      <m:e>
                        <m:r>
                          <w:rPr>
                            <w:rFonts w:ascii="Cambria Math" w:hAnsi="Cambria Math"/>
                          </w:rPr>
                          <m:t>CI</m:t>
                        </m:r>
                      </m:e>
                      <m:sub>
                        <m:r>
                          <w:rPr>
                            <w:rFonts w:ascii="Cambria Math" w:hAnsi="Cambria Math"/>
                          </w:rPr>
                          <m:t>s</m:t>
                        </m:r>
                      </m:sub>
                    </m:sSub>
                  </m:e>
                </m:nary>
              </m:oMath>
            </m:oMathPara>
          </w:p>
        </w:tc>
        <w:tc>
          <w:tcPr>
            <w:tcW w:w="737" w:type="dxa"/>
            <w:tcMar>
              <w:top w:w="0" w:type="dxa"/>
              <w:left w:w="0" w:type="dxa"/>
              <w:bottom w:w="0" w:type="dxa"/>
              <w:right w:w="0" w:type="dxa"/>
            </w:tcMar>
            <w:vAlign w:val="center"/>
          </w:tcPr>
          <w:p w14:paraId="17C063F9" w14:textId="548B4B55"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8</w:t>
              </w:r>
            </w:fldSimple>
            <w:r>
              <w:t>)</w:t>
            </w:r>
          </w:p>
        </w:tc>
      </w:tr>
    </w:tbl>
    <w:p w14:paraId="763A25C0" w14:textId="77777777" w:rsidR="0096068F" w:rsidRDefault="0064170A">
      <w:pPr>
        <w:ind w:firstLineChars="200" w:firstLine="480"/>
        <w:jc w:val="both"/>
      </w:pPr>
      <w:r>
        <w:t>两者分别回答</w:t>
      </w:r>
      <w:r>
        <w:t>“</w:t>
      </w:r>
      <w:r>
        <w:t>有多少文本触发冲突</w:t>
      </w:r>
      <w:r>
        <w:t>”</w:t>
      </w:r>
      <w:r>
        <w:t>和</w:t>
      </w:r>
      <w:r>
        <w:t>“</w:t>
      </w:r>
      <w:r>
        <w:t>平均分歧有多大</w:t>
      </w:r>
      <w:r>
        <w:t>”</w:t>
      </w:r>
      <w:r>
        <w:t>。</w:t>
      </w:r>
      <w:r>
        <w:t>A2</w:t>
      </w:r>
      <w:r>
        <w:t>、</w:t>
      </w:r>
      <w:r>
        <w:t xml:space="preserve">A3 </w:t>
      </w:r>
      <w:r>
        <w:t>沿用</w:t>
      </w:r>
      <w:r>
        <w:t xml:space="preserve"> A1 </w:t>
      </w:r>
      <w:r>
        <w:t>的</w:t>
      </w:r>
      <w:proofErr w:type="gramStart"/>
      <w:r>
        <w:t>候选对</w:t>
      </w:r>
      <w:proofErr w:type="gramEnd"/>
      <w:r>
        <w:t>和尾部界，以固定规则复核对应领域。冲突诊断独立于综合评分，改变诊断阈值不会直接改变质量分。</w:t>
      </w:r>
    </w:p>
    <w:p w14:paraId="2FC72D10" w14:textId="77777777" w:rsidR="0096068F" w:rsidRDefault="0064170A">
      <w:pPr>
        <w:ind w:firstLineChars="200" w:firstLine="480"/>
        <w:jc w:val="both"/>
      </w:pPr>
      <w:r>
        <w:t>为分析领域混合对指标相关性的影响，还可按领域</w:t>
      </w:r>
      <w:proofErr w:type="gramStart"/>
      <w:r>
        <w:t>分解总体协</w:t>
      </w:r>
      <w:proofErr w:type="gramEnd"/>
      <w:r>
        <w:t>方差：</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19F19B66" w14:textId="77777777">
        <w:trPr>
          <w:cantSplit/>
          <w:jc w:val="center"/>
        </w:trPr>
        <w:tc>
          <w:tcPr>
            <w:tcW w:w="737" w:type="dxa"/>
            <w:tcMar>
              <w:top w:w="0" w:type="dxa"/>
              <w:left w:w="0" w:type="dxa"/>
              <w:bottom w:w="0" w:type="dxa"/>
              <w:right w:w="0" w:type="dxa"/>
            </w:tcMar>
            <w:vAlign w:val="center"/>
          </w:tcPr>
          <w:p w14:paraId="07189176"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54911CC1" w14:textId="77777777" w:rsidR="0096068F" w:rsidRDefault="0064170A">
            <w:pPr>
              <w:pStyle w:val="-"/>
              <w:jc w:val="center"/>
              <w:ind w:firstLine="0" w:firstLineChars="0"/>
            </w:pPr>
            <w:proofErr w:type="spellStart"/>
            <m:oMathPara>
              <m:oMathParaPr>
                <m:jc m:val="center"/>
              </m:oMathParaPr>
              <m:oMath>
                <m:r>
                  <m:rPr>
                    <m:nor/>
                  </m:rPr>
                  <w:rPr>
                    <w:color w:val="EE0000"/>
                  </w:rPr>
                  <m:t>Cov</m:t>
                </m:r>
                <w:proofErr w:type="spellEnd"/>
                <m:d>
                  <m:dPr>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j</m:t>
                        </m:r>
                      </m:sub>
                    </m:sSub>
                    <m:r>
                      <m:rPr>
                        <m:sty m:val="p"/>
                      </m:rPr>
                      <w:rPr>
                        <w:rFonts w:ascii="Cambria Math" w:hAnsi="Cambria Math"/>
                        <w:color w:val="EE0000"/>
                      </w:rPr>
                      <m:t>,</m:t>
                    </m:r>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k</m:t>
                        </m:r>
                      </m:sub>
                    </m:sSub>
                  </m:e>
                </m:d>
                <m:r>
                  <m:rPr>
                    <m:sty m:val="p"/>
                  </m:rPr>
                  <w:rPr>
                    <w:rFonts w:ascii="Cambria Math" w:hAnsi="Cambria Math"/>
                    <w:color w:val="EE0000"/>
                  </w:rPr>
                  <m:t>=</m:t>
                </m:r>
                <m:nary>
                  <m:naryPr>
                    <m:chr m:val="∑"/>
                    <m:limLoc m:val="undOvr"/>
                    <m:supHide m:val="1"/>
                    <m:ctrlPr>
                      <w:rPr>
                        <w:rFonts w:ascii="Cambria Math" w:hAnsi="Cambria Math"/>
                        <w:color w:val="EE0000"/>
                      </w:rPr>
                    </m:ctrlPr>
                  </m:naryPr>
                  <m:sub>
                    <m:r>
                      <w:rPr>
                        <w:rFonts w:ascii="Cambria Math" w:hAnsi="Cambria Math"/>
                        <w:color w:val="EE0000"/>
                      </w:rPr>
                      <m:t>d</m:t>
                    </m:r>
                  </m:sub>
                  <m:sup>
                    <m:r>
                      <w:rPr>
                        <w:rFonts w:ascii="Cambria Math" w:hAnsi="Cambria Math"/>
                        <w:color w:val="EE0000"/>
                      </w:rPr>
                      <m:t>​</m:t>
                    </m:r>
                  </m:sup>
                  <m:e>
                    <m:sSub>
                      <m:sSubPr>
                        <m:ctrlPr>
                          <w:rPr>
                            <w:rFonts w:ascii="Cambria Math" w:hAnsi="Cambria Math"/>
                            <w:color w:val="EE0000"/>
                          </w:rPr>
                        </m:ctrlPr>
                      </m:sSubPr>
                      <m:e>
                        <m:r>
                          <w:rPr>
                            <w:rFonts w:ascii="Cambria Math" w:hAnsi="Cambria Math"/>
                            <w:color w:val="EE0000"/>
                          </w:rPr>
                          <m:t>ω</m:t>
                        </m:r>
                      </m:e>
                      <m:sub>
                        <m:r>
                          <w:rPr>
                            <w:rFonts w:ascii="Cambria Math" w:hAnsi="Cambria Math"/>
                            <w:color w:val="EE0000"/>
                          </w:rPr>
                          <m:t>d</m:t>
                        </m:r>
                      </m:sub>
                    </m:sSub>
                  </m:e>
                </m:nary>
                <m:sSub>
                  <m:sSubPr>
                    <m:ctrlPr>
                      <w:rPr>
                        <w:rFonts w:ascii="Cambria Math" w:hAnsi="Cambria Math"/>
                        <w:color w:val="EE0000"/>
                      </w:rPr>
                    </m:ctrlPr>
                  </m:sSubPr>
                  <m:e>
                    <m:r>
                      <m:rPr>
                        <m:nor/>
                      </m:rPr>
                      <w:rPr>
                        <w:color w:val="EE0000"/>
                      </w:rPr>
                      <m:t>Cov</m:t>
                    </m:r>
                  </m:e>
                  <m:sub>
                    <m:r>
                      <w:rPr>
                        <w:rFonts w:ascii="Cambria Math" w:hAnsi="Cambria Math"/>
                        <w:color w:val="EE0000"/>
                      </w:rPr>
                      <m:t>d</m:t>
                    </m:r>
                  </m:sub>
                </m:sSub>
                <m:d>
                  <m:dPr>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j</m:t>
                        </m:r>
                      </m:sub>
                    </m:sSub>
                    <m:r>
                      <m:rPr>
                        <m:sty m:val="p"/>
                      </m:rPr>
                      <w:rPr>
                        <w:rFonts w:ascii="Cambria Math" w:hAnsi="Cambria Math"/>
                        <w:color w:val="EE0000"/>
                      </w:rPr>
                      <m:t>,</m:t>
                    </m:r>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k</m:t>
                        </m:r>
                      </m:sub>
                    </m:sSub>
                  </m:e>
                </m:d>
                <m:r>
                  <m:rPr>
                    <m:nor/>
                  </m:rPr>
                  <w:rPr>
                    <w:color w:val="EE0000"/>
                  </w:rPr>
                  <m:t>+</m:t>
                </m:r>
                <m:nary>
                  <m:naryPr>
                    <m:chr m:val="∑"/>
                    <m:limLoc m:val="undOvr"/>
                    <m:supHide m:val="1"/>
                    <m:ctrlPr>
                      <w:rPr>
                        <w:rFonts w:ascii="Cambria Math" w:hAnsi="Cambria Math"/>
                        <w:color w:val="EE0000"/>
                      </w:rPr>
                    </m:ctrlPr>
                  </m:naryPr>
                  <m:sub>
                    <m:r>
                      <w:rPr>
                        <w:rFonts w:ascii="Cambria Math" w:hAnsi="Cambria Math"/>
                        <w:color w:val="EE0000"/>
                      </w:rPr>
                      <m:t>d</m:t>
                    </m:r>
                  </m:sub>
                  <m:sup>
                    <m:r>
                      <w:rPr>
                        <w:rFonts w:ascii="Cambria Math" w:hAnsi="Cambria Math"/>
                        <w:color w:val="EE0000"/>
                      </w:rPr>
                      <m:t>​</m:t>
                    </m:r>
                  </m:sup>
                  <m:e>
                    <m:sSub>
                      <m:sSubPr>
                        <m:ctrlPr>
                          <w:rPr>
                            <w:rFonts w:ascii="Cambria Math" w:hAnsi="Cambria Math"/>
                            <w:color w:val="EE0000"/>
                          </w:rPr>
                        </m:ctrlPr>
                      </m:sSubPr>
                      <m:e>
                        <m:r>
                          <w:rPr>
                            <w:rFonts w:ascii="Cambria Math" w:hAnsi="Cambria Math"/>
                            <w:color w:val="EE0000"/>
                          </w:rPr>
                          <m:t>ω</m:t>
                        </m:r>
                      </m:e>
                      <m:sub>
                        <m:r>
                          <w:rPr>
                            <w:rFonts w:ascii="Cambria Math" w:hAnsi="Cambria Math"/>
                            <w:color w:val="EE0000"/>
                          </w:rPr>
                          <m:t>d</m:t>
                        </m:r>
                      </m:sub>
                    </m:sSub>
                  </m:e>
                </m:nary>
                <m:d>
                  <m:dPr>
                    <m:ctrlPr>
                      <w:rPr>
                        <w:rFonts w:ascii="Cambria Math" w:hAnsi="Cambria Math"/>
                        <w:color w:val="EE0000"/>
                      </w:rPr>
                    </m:ctrlPr>
                  </m:dPr>
                  <m:e>
                    <m:sSub>
                      <m:sSubPr>
                        <m:ctrlPr>
                          <w:rPr>
                            <w:rFonts w:ascii="Cambria Math" w:hAnsi="Cambria Math"/>
                            <w:color w:val="EE0000"/>
                          </w:rPr>
                        </m:ctrlPr>
                      </m:sSubPr>
                      <m:e>
                        <m:bar>
                          <m:barPr>
                            <m:pos m:val="top"/>
                            <m:ctrlPr>
                              <w:rPr>
                                <w:rFonts w:ascii="Cambria Math" w:hAnsi="Cambria Math"/>
                                <w:color w:val="EE0000"/>
                              </w:rPr>
                            </m:ctrlPr>
                          </m:barPr>
                          <m:e>
                            <m:r>
                              <w:rPr>
                                <w:rFonts w:ascii="Cambria Math" w:hAnsi="Cambria Math"/>
                                <w:color w:val="EE0000"/>
                              </w:rPr>
                              <m:t>Z</m:t>
                            </m:r>
                          </m:e>
                        </m:bar>
                      </m:e>
                      <m:sub>
                        <m:r>
                          <w:rPr>
                            <w:rFonts w:ascii="Cambria Math" w:hAnsi="Cambria Math"/>
                            <w:color w:val="EE0000"/>
                          </w:rPr>
                          <m:t>j</m:t>
                        </m:r>
                        <m:r>
                          <m:rPr>
                            <m:sty m:val="p"/>
                          </m:rPr>
                          <w:rPr>
                            <w:rFonts w:ascii="Cambria Math" w:hAnsi="Cambria Math"/>
                            <w:color w:val="EE0000"/>
                          </w:rPr>
                          <m:t>,</m:t>
                        </m:r>
                        <m:r>
                          <w:rPr>
                            <w:rFonts w:ascii="Cambria Math" w:hAnsi="Cambria Math"/>
                            <w:color w:val="EE0000"/>
                          </w:rPr>
                          <m:t>d</m:t>
                        </m:r>
                      </m:sub>
                    </m:sSub>
                    <m:r>
                      <m:rPr>
                        <m:sty m:val="p"/>
                      </m:rPr>
                      <w:rPr>
                        <w:rFonts w:ascii="Cambria Math" w:hAnsi="Cambria Math"/>
                        <w:color w:val="EE0000"/>
                      </w:rPr>
                      <m:t>-</m:t>
                    </m:r>
                    <m:sSub>
                      <m:sSubPr>
                        <m:ctrlPr>
                          <w:rPr>
                            <w:rFonts w:ascii="Cambria Math" w:hAnsi="Cambria Math"/>
                            <w:color w:val="EE0000"/>
                          </w:rPr>
                        </m:ctrlPr>
                      </m:sSubPr>
                      <m:e>
                        <m:bar>
                          <m:barPr>
                            <m:pos m:val="top"/>
                            <m:ctrlPr>
                              <w:rPr>
                                <w:rFonts w:ascii="Cambria Math" w:hAnsi="Cambria Math"/>
                                <w:color w:val="EE0000"/>
                              </w:rPr>
                            </m:ctrlPr>
                          </m:barPr>
                          <m:e>
                            <m:r>
                              <w:rPr>
                                <w:rFonts w:ascii="Cambria Math" w:hAnsi="Cambria Math"/>
                                <w:color w:val="EE0000"/>
                              </w:rPr>
                              <m:t>Z</m:t>
                            </m:r>
                          </m:e>
                        </m:bar>
                      </m:e>
                      <m:sub>
                        <m:r>
                          <w:rPr>
                            <w:rFonts w:ascii="Cambria Math" w:hAnsi="Cambria Math"/>
                            <w:color w:val="EE0000"/>
                          </w:rPr>
                          <m:t>j</m:t>
                        </m:r>
                      </m:sub>
                    </m:sSub>
                  </m:e>
                </m:d>
                <m:d>
                  <m:dPr>
                    <m:ctrlPr>
                      <w:rPr>
                        <w:rFonts w:ascii="Cambria Math" w:hAnsi="Cambria Math"/>
                        <w:color w:val="EE0000"/>
                      </w:rPr>
                    </m:ctrlPr>
                  </m:dPr>
                  <m:e>
                    <m:sSub>
                      <m:sSubPr>
                        <m:ctrlPr>
                          <w:rPr>
                            <w:rFonts w:ascii="Cambria Math" w:hAnsi="Cambria Math"/>
                            <w:color w:val="EE0000"/>
                          </w:rPr>
                        </m:ctrlPr>
                      </m:sSubPr>
                      <m:e>
                        <m:bar>
                          <m:barPr>
                            <m:pos m:val="top"/>
                            <m:ctrlPr>
                              <w:rPr>
                                <w:rFonts w:ascii="Cambria Math" w:hAnsi="Cambria Math"/>
                                <w:color w:val="EE0000"/>
                              </w:rPr>
                            </m:ctrlPr>
                          </m:barPr>
                          <m:e>
                            <m:r>
                              <w:rPr>
                                <w:rFonts w:ascii="Cambria Math" w:hAnsi="Cambria Math"/>
                                <w:color w:val="EE0000"/>
                              </w:rPr>
                              <m:t>Z</m:t>
                            </m:r>
                          </m:e>
                        </m:bar>
                      </m:e>
                      <m:sub>
                        <m:r>
                          <w:rPr>
                            <w:rFonts w:ascii="Cambria Math" w:hAnsi="Cambria Math"/>
                            <w:color w:val="EE0000"/>
                          </w:rPr>
                          <m:t>k</m:t>
                        </m:r>
                        <m:r>
                          <m:rPr>
                            <m:sty m:val="p"/>
                          </m:rPr>
                          <w:rPr>
                            <w:rFonts w:ascii="Cambria Math" w:hAnsi="Cambria Math"/>
                            <w:color w:val="EE0000"/>
                          </w:rPr>
                          <m:t>,</m:t>
                        </m:r>
                        <m:r>
                          <w:rPr>
                            <w:rFonts w:ascii="Cambria Math" w:hAnsi="Cambria Math"/>
                            <w:color w:val="EE0000"/>
                          </w:rPr>
                          <m:t>d</m:t>
                        </m:r>
                      </m:sub>
                    </m:sSub>
                    <m:r>
                      <m:rPr>
                        <m:sty m:val="p"/>
                      </m:rPr>
                      <w:rPr>
                        <w:rFonts w:ascii="Cambria Math" w:hAnsi="Cambria Math"/>
                        <w:color w:val="EE0000"/>
                      </w:rPr>
                      <m:t>-</m:t>
                    </m:r>
                    <m:sSub>
                      <m:sSubPr>
                        <m:ctrlPr>
                          <w:rPr>
                            <w:rFonts w:ascii="Cambria Math" w:hAnsi="Cambria Math"/>
                            <w:color w:val="EE0000"/>
                          </w:rPr>
                        </m:ctrlPr>
                      </m:sSubPr>
                      <m:e>
                        <m:bar>
                          <m:barPr>
                            <m:pos m:val="top"/>
                            <m:ctrlPr>
                              <w:rPr>
                                <w:rFonts w:ascii="Cambria Math" w:hAnsi="Cambria Math"/>
                                <w:color w:val="EE0000"/>
                              </w:rPr>
                            </m:ctrlPr>
                          </m:barPr>
                          <m:e>
                            <m:r>
                              <w:rPr>
                                <w:rFonts w:ascii="Cambria Math" w:hAnsi="Cambria Math"/>
                                <w:color w:val="EE0000"/>
                              </w:rPr>
                              <m:t>Z</m:t>
                            </m:r>
                          </m:e>
                        </m:bar>
                      </m:e>
                      <m:sub>
                        <m:r>
                          <w:rPr>
                            <w:rFonts w:ascii="Cambria Math" w:hAnsi="Cambria Math"/>
                            <w:color w:val="EE0000"/>
                          </w:rPr>
                          <m:t>k</m:t>
                        </m:r>
                      </m:sub>
                    </m:sSub>
                  </m:e>
                </m:d>
                <m:r>
                  <m:rPr>
                    <m:sty m:val="p"/>
                  </m:rPr>
                  <w:rPr>
                    <w:rFonts w:ascii="Cambria Math" w:hAnsi="Cambria Math"/>
                    <w:color w:val="EE0000"/>
                  </w:rPr>
                  <m:t>.</m:t>
                </m:r>
              </m:oMath>
            </m:oMathPara>
          </w:p>
        </w:tc>
        <w:tc>
          <w:tcPr>
            <w:tcW w:w="737" w:type="dxa"/>
            <w:tcMar>
              <w:top w:w="0" w:type="dxa"/>
              <w:left w:w="0" w:type="dxa"/>
              <w:bottom w:w="0" w:type="dxa"/>
              <w:right w:w="0" w:type="dxa"/>
            </w:tcMar>
            <w:vAlign w:val="center"/>
          </w:tcPr>
          <w:p w14:paraId="5E08FD7D" w14:textId="14D32CF1"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9</w:t>
              </w:r>
            </w:fldSimple>
            <w:r>
              <w:t>)</w:t>
            </w:r>
          </w:p>
        </w:tc>
      </w:tr>
    </w:tbl>
    <w:p w14:paraId="64E35C9D" w14:textId="77777777" w:rsidR="0096068F" w:rsidRDefault="0064170A">
      <w:pPr>
        <w:ind w:firstLineChars="200" w:firstLine="480"/>
        <w:jc w:val="both"/>
      </w:pPr>
      <w:r>
        <w:t>其中</w:t>
      </w:r>
      <w:r>
        <w:t xml:space="preserve"> </w:t>
      </w:r>
      <m:oMath>
        <m:sSub>
          <m:sSubPr>
            <m:ctrlPr>
              <w:rPr>
                <w:rFonts w:ascii="Cambria Math" w:hAnsi="Cambria Math"/>
              </w:rPr>
            </m:ctrlPr>
          </m:sSubPr>
          <m:e>
            <m:r>
              <w:rPr>
                <w:rFonts w:ascii="Cambria Math" w:hAnsi="Cambria Math"/>
              </w:rPr>
              <m:t>ω</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，两项依次</w:t>
      </w:r>
      <w:proofErr w:type="gramStart"/>
      <w:r>
        <w:t>为领域</w:t>
      </w:r>
      <w:proofErr w:type="gramEnd"/>
      <w:r>
        <w:t>内共变与领域均值差异。结合领域冲突比例、长度分组及扩展复核，可区分总体关联与域内现象；其含义限于诊断描述。</w:t>
      </w:r>
    </w:p>
    <w:p w14:paraId="0164D499" w14:textId="77777777" w:rsidR="0096068F" w:rsidRDefault="0064170A">
      <w:pPr>
        <w:pStyle w:val="3"/>
        <w:numPr>
          <w:ilvl w:val="2"/>
          <w:numId w:val="21"/>
        </w:numPr>
      </w:pPr>
      <w:r>
        <w:t>指数</w:t>
      </w:r>
      <w:proofErr w:type="gramStart"/>
      <w:r>
        <w:t>凹</w:t>
      </w:r>
      <w:proofErr w:type="gramEnd"/>
      <w:r>
        <w:t>聚合质量评价</w:t>
      </w:r>
    </w:p>
    <w:p w14:paraId="143C91BB" w14:textId="77777777" w:rsidR="0096068F" w:rsidRDefault="0064170A">
      <w:pPr>
        <w:ind w:firstLineChars="200" w:firstLine="480"/>
        <w:jc w:val="both"/>
      </w:pPr>
      <w:r>
        <w:t>线性平均允许高分维</w:t>
      </w:r>
      <w:proofErr w:type="gramStart"/>
      <w:r>
        <w:t>度充分</w:t>
      </w:r>
      <w:proofErr w:type="gramEnd"/>
      <w:r>
        <w:t>补偿低分维度。为增强对质量短板的响应，采用加权指数</w:t>
      </w:r>
      <w:proofErr w:type="gramStart"/>
      <w:r>
        <w:t>凹</w:t>
      </w:r>
      <w:proofErr w:type="gramEnd"/>
      <w:r>
        <w:t>聚合，将每篇文本的</w:t>
      </w:r>
      <w:r>
        <w:t>22</w:t>
      </w:r>
      <w:proofErr w:type="gramStart"/>
      <w:r>
        <w:t>维正态</w:t>
      </w:r>
      <w:proofErr w:type="gramEnd"/>
      <w:r>
        <w:t>分数压缩为综合质量评分：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0EC3D9C5" w14:textId="77777777">
        <w:trPr>
          <w:cantSplit/>
          <w:jc w:val="center"/>
        </w:trPr>
        <w:tc>
          <w:tcPr>
            <w:tcW w:w="737" w:type="dxa"/>
            <w:tcMar>
              <w:top w:w="0" w:type="dxa"/>
              <w:left w:w="0" w:type="dxa"/>
              <w:bottom w:w="0" w:type="dxa"/>
              <w:right w:w="0" w:type="dxa"/>
            </w:tcMar>
            <w:vAlign w:val="center"/>
          </w:tcPr>
          <w:p w14:paraId="72AF637C"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4D888C5C"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0A7D94D8" w14:textId="7E99D04C"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10</w:t>
              </w:r>
            </w:fldSimple>
            <w:r>
              <w:t>)</w:t>
            </w:r>
          </w:p>
        </w:tc>
      </w:tr>
    </w:tbl>
    <w:p w14:paraId="0A860FFE" w14:textId="77777777" w:rsidR="0096068F" w:rsidRDefault="0064170A">
      <w:pPr>
        <w:ind w:firstLineChars="200" w:firstLine="480"/>
        <w:jc w:val="both"/>
      </w:pPr>
      <w:r>
        <w:t>固定</w:t>
      </w:r>
      <w:r>
        <w:t xml:space="preserve"> </w:t>
      </w:r>
      <m:oMath>
        <m:r>
          <w:rPr>
            <w:rFonts w:ascii="Cambria Math" w:hAnsi="Cambria Math"/>
          </w:rPr>
          <m:t>β=0.25</m:t>
        </m:r>
      </m:oMath>
      <w:r>
        <w:t>。下文的</w:t>
      </w:r>
      <w:r>
        <w:t xml:space="preserve">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w:t>
      </w:r>
      <w:r>
        <w:t>与结果表中的</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res</m:t>
            </m:r>
          </m:sub>
        </m:sSub>
      </m:oMath>
      <w:r>
        <w:t xml:space="preserve"> </w:t>
      </w:r>
      <w:r>
        <w:t>均表示</w:t>
      </w:r>
      <w:proofErr w:type="gramStart"/>
      <w:r>
        <w:t>该最终</w:t>
      </w:r>
      <w:proofErr w:type="gramEnd"/>
      <w:r>
        <w:t>评分；</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lin</m:t>
            </m:r>
          </m:sup>
        </m:sSubSup>
      </m:oMath>
      <w:r>
        <w:t xml:space="preserve"> </w:t>
      </w:r>
      <w:r>
        <w:t>表示线性基准。参数</w:t>
      </w:r>
      <w:r>
        <w:t xml:space="preserve"> </w:t>
      </w:r>
      <m:oMath>
        <m:r>
          <w:rPr>
            <w:rFonts w:ascii="Cambria Math" w:hAnsi="Cambria Math"/>
          </w:rPr>
          <m:t>β</m:t>
        </m:r>
      </m:oMath>
      <w:r>
        <w:t xml:space="preserve"> </w:t>
      </w:r>
      <w:r>
        <w:t>控制维度不均衡对聚合结果的影响，所有文本均按同一函数评分，</w:t>
      </w: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w:t>
      </w:r>
      <w:r>
        <w:t>不作为显式扣分项进入聚合式。</w:t>
      </w:r>
    </w:p>
    <w:p w14:paraId="54204A4E" w14:textId="77777777" w:rsidR="0096068F" w:rsidRDefault="0064170A">
      <w:pPr>
        <w:ind w:firstLineChars="200" w:firstLine="480"/>
        <w:jc w:val="both"/>
      </w:pPr>
      <w:r>
        <w:t>模型性质。对任</w:t>
      </w:r>
      <w:proofErr w:type="gramStart"/>
      <w:r>
        <w:t>一</w:t>
      </w:r>
      <w:proofErr w:type="gramEnd"/>
      <w:r>
        <w:t>有效指标求导，得到局部权重：</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3EA9947F" w14:textId="77777777">
        <w:trPr>
          <w:cantSplit/>
          <w:jc w:val="center"/>
        </w:trPr>
        <w:tc>
          <w:tcPr>
            <w:tcW w:w="737" w:type="dxa"/>
            <w:tcMar>
              <w:top w:w="0" w:type="dxa"/>
              <w:left w:w="0" w:type="dxa"/>
              <w:bottom w:w="0" w:type="dxa"/>
              <w:right w:w="0" w:type="dxa"/>
            </w:tcMar>
            <w:vAlign w:val="center"/>
          </w:tcPr>
          <w:p w14:paraId="75CF73AA"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32953F17" w14:textId="77777777" w:rsidR="0096068F" w:rsidRDefault="003B4710">
            <w:pPr>
              <w:pStyle w:val="-"/>
              <w:jc w:val="center"/>
              <w:ind w:firstLine="0" w:firstLineChars="0"/>
            </w:pPr>
            <m:oMathPara>
              <m:oMathParaPr>
                <m:jc m:val="center"/>
              </m:oMathPara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sj</m:t>
                        </m:r>
                      </m:sub>
                    </m:sSub>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num>
                  <m:den>
                    <m:nary>
                      <m:naryPr>
                        <m:chr m:val="∑"/>
                        <m:limLoc m:val="subSup"/>
                        <m:grow m:val="1"/>
                        <m:supHide m:val="1"/>
                        <m:ctrlPr>
                          <w:rPr>
                            <w:rFonts w:ascii="Cambria Math" w:hAnsi="Cambria Math"/>
                          </w:rPr>
                        </m:ctrlPr>
                      </m:naryPr>
                      <m:sub>
                        <m:r>
                          <w:rPr>
                            <w:rFonts w:ascii="Cambria Math" w:hAnsi="Cambria Math"/>
                          </w:rPr>
                          <m:t>k∈</m:t>
                        </m:r>
                        <m:sSub>
                          <m:sSubPr>
                            <m:ctrlPr>
                              <w:rPr>
                                <w:rFonts w:ascii="Cambria Math" w:hAnsi="Cambria Math"/>
                              </w:rPr>
                            </m:ctrlPr>
                          </m:sSubPr>
                          <m:e>
                            <m:r>
                              <w:rPr>
                                <w:rFonts w:ascii="Cambria Math" w:hAnsi="Cambria Math"/>
                              </w:rPr>
                              <m:t>J</m:t>
                            </m:r>
                          </m:e>
                          <m:sub>
                            <m:r>
                              <w:rPr>
                                <w:rFonts w:ascii="Cambria Math" w:hAnsi="Cambria Math"/>
                              </w:rPr>
                              <m:t>V</m:t>
                            </m:r>
                          </m:sub>
                        </m:sSub>
                      </m:sub>
                      <m:sup/>
                      <m:e>
                        <m:sSub>
                          <m:sSubPr>
                            <m:ctrlPr>
                              <w:rPr>
                                <w:rFonts w:ascii="Cambria Math" w:hAnsi="Cambria Math"/>
                              </w:rPr>
                            </m:ctrlPr>
                          </m:sSubPr>
                          <m:e>
                            <m:r>
                              <w:rPr>
                                <w:rFonts w:ascii="Cambria Math" w:hAnsi="Cambria Math"/>
                              </w:rPr>
                              <m:t>w</m:t>
                            </m:r>
                          </m:e>
                          <m:sub>
                            <m:r>
                              <w:rPr>
                                <w:rFonts w:ascii="Cambria Math" w:hAnsi="Cambria Math"/>
                              </w:rPr>
                              <m:t>k</m:t>
                            </m:r>
                          </m:sub>
                        </m:sSub>
                        <m:sSup>
                          <m:sSupPr>
                            <m:ctrlPr>
                              <w:rPr>
                                <w:rFonts w:ascii="Cambria Math" w:hAnsi="Cambria Math"/>
                              </w:rPr>
                            </m:ctrlPr>
                          </m:sSupPr>
                          <m:e>
                            <m:r>
                              <w:rPr>
                                <w:rFonts w:ascii="Cambria Math" w:hAnsi="Cambria Math"/>
                              </w:rPr>
                              <m:t>e</m:t>
                            </m:r>
                          </m:e>
                          <m:sup>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sk</m:t>
                                </m:r>
                              </m:sub>
                            </m:sSub>
                          </m:sup>
                        </m:sSup>
                      </m:e>
                    </m:nary>
                  </m:den>
                </m:f>
                <m:r>
                  <w:rPr>
                    <w:rFonts w:ascii="Cambria Math" w:hAnsi="Cambria Math"/>
                  </w:rPr>
                  <m:t>&gt;0,</m:t>
                </m:r>
                <m:nary>
                  <m:naryPr>
                    <m:chr m:val="∑"/>
                    <m:limLoc m:val="subSup"/>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J</m:t>
                        </m:r>
                      </m:e>
                      <m:sub>
                        <m:r>
                          <w:rPr>
                            <w:rFonts w:ascii="Cambria Math" w:hAnsi="Cambria Math"/>
                          </w:rPr>
                          <m:t>V</m:t>
                        </m:r>
                      </m:sub>
                    </m:sSub>
                  </m:sub>
                  <m:sup/>
                  <m:e>
                    <m:sSub>
                      <m:sSubPr>
                        <m:ctrlPr>
                          <w:rPr>
                            <w:rFonts w:ascii="Cambria Math" w:hAnsi="Cambria Math"/>
                          </w:rPr>
                        </m:ctrlPr>
                      </m:sSubPr>
                      <m:e>
                        <m:r>
                          <w:rPr>
                            <w:rFonts w:ascii="Cambria Math" w:hAnsi="Cambria Math"/>
                          </w:rPr>
                          <m:t>λ</m:t>
                        </m:r>
                      </m:e>
                      <m:sub>
                        <m:r>
                          <w:rPr>
                            <w:rFonts w:ascii="Cambria Math" w:hAnsi="Cambria Math"/>
                          </w:rPr>
                          <m:t>sj</m:t>
                        </m:r>
                      </m:sub>
                    </m:sSub>
                    <m:r>
                      <w:rPr>
                        <w:rFonts w:ascii="Cambria Math" w:hAnsi="Cambria Math"/>
                      </w:rPr>
                      <m:t>=1</m:t>
                    </m:r>
                  </m:e>
                </m:nary>
              </m:oMath>
            </m:oMathPara>
          </w:p>
        </w:tc>
        <w:tc>
          <w:tcPr>
            <w:tcW w:w="737" w:type="dxa"/>
            <w:tcMar>
              <w:top w:w="0" w:type="dxa"/>
              <w:left w:w="0" w:type="dxa"/>
              <w:bottom w:w="0" w:type="dxa"/>
              <w:right w:w="0" w:type="dxa"/>
            </w:tcMar>
            <w:vAlign w:val="center"/>
          </w:tcPr>
          <w:p w14:paraId="22A2126D" w14:textId="305D7CE4"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11</w:t>
              </w:r>
            </w:fldSimple>
            <w:r>
              <w:t>)</w:t>
            </w:r>
          </w:p>
        </w:tc>
      </w:tr>
    </w:tbl>
    <w:p w14:paraId="0AB2AF1F" w14:textId="77777777" w:rsidR="0096068F" w:rsidRDefault="0064170A">
      <w:pPr>
        <w:ind w:firstLineChars="200" w:firstLine="480"/>
        <w:jc w:val="both"/>
      </w:pPr>
      <w:r>
        <w:t>因此，改善任</w:t>
      </w:r>
      <w:proofErr w:type="gramStart"/>
      <w:r>
        <w:t>一</w:t>
      </w:r>
      <w:proofErr w:type="gramEnd"/>
      <w:r>
        <w:t>有效维度都会提高综合分。相对于原线性权重，局部权重的放大倍数</w:t>
      </w:r>
      <w:proofErr w:type="gramStart"/>
      <w:r>
        <w:t>随该维度</w:t>
      </w:r>
      <w:proofErr w:type="gramEnd"/>
      <w:r>
        <w:t>分数降低而增大；边际响应随分数组合变化。由指数函数的凸性及加权均值关系可得：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11DC08D2" w14:textId="77777777">
        <w:trPr>
          <w:cantSplit/>
          <w:jc w:val="center"/>
        </w:trPr>
        <w:tc>
          <w:tcPr>
            <w:tcW w:w="737" w:type="dxa"/>
            <w:tcMar>
              <w:top w:w="0" w:type="dxa"/>
              <w:left w:w="0" w:type="dxa"/>
              <w:bottom w:w="0" w:type="dxa"/>
              <w:right w:w="0" w:type="dxa"/>
            </w:tcMar>
            <w:vAlign w:val="center"/>
          </w:tcPr>
          <w:p w14:paraId="03F4E9B8"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5B6E6D2" w14:textId="77777777" w:rsidR="0096068F" w:rsidRDefault="003B4710">
            <w:pPr>
              <w:pStyle w:val="-"/>
              <w:jc w:val="center"/>
              <w:ind w:firstLine="0" w:firstLineChars="0"/>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14:paraId="34C20239" w14:textId="081657A4"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12</w:t>
              </w:r>
            </w:fldSimple>
            <w:r>
              <w:t>)</w:t>
            </w:r>
          </w:p>
        </w:tc>
      </w:tr>
    </w:tbl>
    <w:p w14:paraId="414B1809" w14:textId="77777777" w:rsidR="0096068F" w:rsidRDefault="0064170A">
      <w:pPr>
        <w:ind w:firstLineChars="200" w:firstLine="480"/>
        <w:jc w:val="both"/>
      </w:pPr>
      <w:r>
        <w:t>当全部有效维度等于同一常数时，综合分保持该常数。聚合参数的两个极限为：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57E9017D" w14:textId="77777777">
        <w:trPr>
          <w:cantSplit/>
          <w:jc w:val="center"/>
        </w:trPr>
        <w:tc>
          <w:tcPr>
            <w:tcW w:w="737" w:type="dxa"/>
            <w:tcMar>
              <w:top w:w="0" w:type="dxa"/>
              <w:left w:w="0" w:type="dxa"/>
              <w:bottom w:w="0" w:type="dxa"/>
              <w:right w:w="0" w:type="dxa"/>
            </w:tcMar>
            <w:vAlign w:val="center"/>
          </w:tcPr>
          <w:p w14:paraId="78E5F080"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28485989" w14:textId="77777777" w:rsidR="0096068F" w:rsidRDefault="003B4710">
            <w:pPr>
              <w:pStyle w:val="-"/>
              <w:jc w:val="center"/>
              <w:ind w:firstLine="0" w:firstLineChars="0"/>
            </w:pPr>
            <m:oMathPara>
              <m:oMathParaPr>
                <m:jc m:val="center"/>
              </m:oMathParaPr>
              <m:oMath>
                <m:limLow>
                  <m:limLowPr>
                    <m:ctrlPr>
                      <w:rPr>
                        <w:rFonts w:ascii="Cambria Math" w:hAnsi="Cambria Math"/>
                      </w:rPr>
                    </m:ctrlPr>
                  </m:limLowPr>
                  <m:e>
                    <w:proofErr w:type="spellStart"/>
                    <m:r>
                      <m:rPr>
                        <m:nor/>
                      </m:rPr>
                      <m:t>lim</m:t>
                    </m:r>
                    <w:proofErr w:type="spellEnd"/>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A9F9A22" w14:textId="355A8A5D"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13</w:t>
              </w:r>
            </w:fldSimple>
            <w:r>
              <w:t>)</w:t>
            </w:r>
          </w:p>
        </w:tc>
      </w:tr>
    </w:tbl>
    <w:p w14:paraId="20EAEB0F" w14:textId="77777777" w:rsidR="0096068F" w:rsidRDefault="0064170A">
      <w:pPr>
        <w:ind w:firstLineChars="200" w:firstLine="480"/>
        <w:jc w:val="both"/>
      </w:pPr>
      <w:r>
        <w:t>于是，</w:t>
      </w:r>
      <m:oMath>
        <m:r>
          <w:rPr>
            <w:rFonts w:ascii="Cambria Math" w:hAnsi="Cambria Math"/>
          </w:rPr>
          <m:t>β→</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w:t>
      </w:r>
      <w:r>
        <w:t>时恢复线性平均，增大</w:t>
      </w:r>
      <w:r>
        <w:t xml:space="preserve"> </w:t>
      </w:r>
      <m:oMath>
        <m:r>
          <w:rPr>
            <w:rFonts w:ascii="Cambria Math" w:hAnsi="Cambria Math"/>
          </w:rPr>
          <m:t>β</m:t>
        </m:r>
      </m:oMath>
      <w:r>
        <w:t xml:space="preserve"> </w:t>
      </w:r>
      <w:r>
        <w:t>则使评分更接近最低维度。该性质提供了由可补偿平均向短板敏感评价过渡的连续控制。</w:t>
      </w:r>
    </w:p>
    <w:p w14:paraId="6F485F56" w14:textId="77777777" w:rsidR="0096068F" w:rsidRDefault="0064170A">
      <w:pPr>
        <w:ind w:firstLineChars="200" w:firstLine="480"/>
        <w:jc w:val="both"/>
      </w:pPr>
      <w:r>
        <w:t>进一步记加权均值</w:t>
      </w:r>
      <w:r>
        <w:t xml:space="preserve"> </w:t>
      </w:r>
      <m:oMath>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Z</m:t>
                </m:r>
              </m:e>
              <m:sub>
                <m:r>
                  <w:rPr>
                    <w:rFonts w:ascii="Cambria Math" w:hAnsi="Cambria Math"/>
                  </w:rPr>
                  <m:t>sj</m:t>
                </m:r>
              </m:sub>
            </m:sSub>
          </m:e>
        </m:nary>
      </m:oMath>
      <w:r>
        <w:t>、加权方差</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w,s</m:t>
            </m:r>
          </m:sub>
          <m:sup>
            <m:r>
              <w:rPr>
                <w:rFonts w:ascii="Cambria Math" w:hAnsi="Cambria Math"/>
              </w:rPr>
              <m:t>2</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sj</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sSup>
              <m:sSupPr>
                <m:ctrlPr>
                  <w:rPr>
                    <w:rFonts w:ascii="Cambria Math" w:hAnsi="Cambria Math"/>
                  </w:rPr>
                </m:ctrlPr>
              </m:sSupPr>
              <m:e>
                <m:r>
                  <w:rPr>
                    <w:rFonts w:ascii="Cambria Math" w:hAnsi="Cambria Math"/>
                  </w:rPr>
                  <m:t>)</m:t>
                </m:r>
              </m:e>
              <m:sup>
                <m:r>
                  <w:rPr>
                    <w:rFonts w:ascii="Cambria Math" w:hAnsi="Cambria Math"/>
                  </w:rPr>
                  <m:t>2</m:t>
                </m:r>
              </m:sup>
            </m:sSup>
          </m:e>
        </m:nary>
      </m:oMath>
      <w:r>
        <w:t>，在小</w:t>
      </w:r>
      <w:r>
        <w:t xml:space="preserve"> </w:t>
      </w:r>
      <m:oMath>
        <m:r>
          <w:rPr>
            <w:rFonts w:ascii="Cambria Math" w:hAnsi="Cambria Math"/>
          </w:rPr>
          <m:t>β</m:t>
        </m:r>
      </m:oMath>
      <w:r>
        <w:t xml:space="preserve"> </w:t>
      </w:r>
      <w:r>
        <w:t>条件下展开：</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10328D21" w14:textId="77777777">
        <w:trPr>
          <w:cantSplit/>
          <w:jc w:val="center"/>
        </w:trPr>
        <w:tc>
          <w:tcPr>
            <w:tcW w:w="737" w:type="dxa"/>
            <w:tcMar>
              <w:top w:w="0" w:type="dxa"/>
              <w:left w:w="0" w:type="dxa"/>
              <w:bottom w:w="0" w:type="dxa"/>
              <w:right w:w="0" w:type="dxa"/>
            </w:tcMar>
            <w:vAlign w:val="center"/>
          </w:tcPr>
          <w:p w14:paraId="467E4B9F"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627E375"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34DF164" w14:textId="0C448A9E"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14</w:t>
              </w:r>
            </w:fldSimple>
            <w:r>
              <w:t>)</w:t>
            </w:r>
          </w:p>
        </w:tc>
      </w:tr>
    </w:tbl>
    <w:p w14:paraId="7E5CF1F1" w14:textId="77777777" w:rsidR="0096068F" w:rsidRDefault="0064170A">
      <w:pPr>
        <w:ind w:firstLineChars="200" w:firstLine="480"/>
        <w:jc w:val="both"/>
      </w:pPr>
      <w:r>
        <w:lastRenderedPageBreak/>
        <w:t>一阶修正恰为维度不均衡惩罚。实际评分采用完整指数</w:t>
      </w:r>
      <w:proofErr w:type="gramStart"/>
      <w:r>
        <w:t>凹</w:t>
      </w:r>
      <w:proofErr w:type="gramEnd"/>
      <w:r>
        <w:t>聚合式，小参数展开用于解释其机制。评分可以为负，其数值表示固定参照下的相对质量水平。</w:t>
      </w:r>
    </w:p>
    <w:p w14:paraId="4EBAAB47" w14:textId="77777777" w:rsidR="0096068F" w:rsidRDefault="0064170A">
      <w:pPr>
        <w:pStyle w:val="3"/>
        <w:numPr>
          <w:ilvl w:val="2"/>
          <w:numId w:val="21"/>
        </w:numPr>
      </w:pPr>
      <w:r>
        <w:t>从样本评分</w:t>
      </w:r>
      <w:proofErr w:type="gramStart"/>
      <w:r>
        <w:t>到领域</w:t>
      </w:r>
      <w:proofErr w:type="gramEnd"/>
      <w:r>
        <w:t>质量</w:t>
      </w:r>
    </w:p>
    <w:p w14:paraId="6A499F07" w14:textId="77777777" w:rsidR="0096068F" w:rsidRDefault="0064170A">
      <w:pPr>
        <w:ind w:firstLineChars="200" w:firstLine="480"/>
        <w:jc w:val="both"/>
      </w:pPr>
      <w:r>
        <w:t>领域汇总同时保留文档与词数两种口径，以区分典型文档质量和长文本贡献。</w:t>
      </w:r>
      <w:proofErr w:type="gramStart"/>
      <w:r>
        <w:t>对领域</w:t>
      </w:r>
      <w:proofErr w:type="gramEnd"/>
      <w:r>
        <w:t xml:space="preserve"> </w:t>
      </w:r>
      <m:oMath>
        <m:r>
          <w:rPr>
            <w:rFonts w:ascii="Cambria Math" w:hAnsi="Cambria Math"/>
          </w:rPr>
          <m:t>d</m:t>
        </m:r>
      </m:oMath>
      <w:r>
        <w:t>，分别计算：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6DCD48C3" w14:textId="77777777">
        <w:trPr>
          <w:cantSplit/>
          <w:jc w:val="center"/>
        </w:trPr>
        <w:tc>
          <w:tcPr>
            <w:tcW w:w="737" w:type="dxa"/>
            <w:tcMar>
              <w:top w:w="0" w:type="dxa"/>
              <w:left w:w="0" w:type="dxa"/>
              <w:bottom w:w="0" w:type="dxa"/>
              <w:right w:w="0" w:type="dxa"/>
            </w:tcMar>
            <w:vAlign w:val="center"/>
          </w:tcPr>
          <w:p w14:paraId="2566C063"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1EF5E91" w14:textId="77777777" w:rsidR="0096068F" w:rsidRDefault="003B4710">
            <w:pPr>
              <w:pStyle w:val="-"/>
              <w:jc w:val="center"/>
              <w:ind w:firstLine="0" w:firstLineChars="0"/>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14:paraId="070BE142" w14:textId="03B7638E"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15</w:t>
              </w:r>
            </w:fldSimple>
            <w:r>
              <w:t>)</w:t>
            </w:r>
          </w:p>
        </w:tc>
      </w:tr>
    </w:tbl>
    <w:p w14:paraId="776D4BFC" w14:textId="77777777" w:rsidR="0096068F" w:rsidRDefault="0064170A">
      <w:pPr>
        <w:ind w:firstLineChars="200" w:firstLine="480"/>
        <w:jc w:val="both"/>
      </w:pPr>
      <w:r>
        <w:t>其中</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s</m:t>
            </m:r>
          </m:sub>
          <m:sup>
            <m:r>
              <w:rPr>
                <w:rFonts w:ascii="Cambria Math" w:hAnsi="Cambria Math"/>
              </w:rPr>
              <m:t>+</m:t>
            </m:r>
          </m:sup>
        </m:sSubSup>
        <m:r>
          <w:rPr>
            <w:rFonts w:ascii="Cambria Math" w:hAnsi="Cambria Math"/>
          </w:rPr>
          <m:t>=max(</m:t>
        </m:r>
        <m:sSub>
          <m:sSubPr>
            <m:ctrlPr>
              <w:rPr>
                <w:rFonts w:ascii="Cambria Math" w:hAnsi="Cambria Math"/>
              </w:rPr>
            </m:ctrlPr>
          </m:sSubPr>
          <m:e>
            <m:r>
              <w:rPr>
                <w:rFonts w:ascii="Cambria Math" w:hAnsi="Cambria Math"/>
              </w:rPr>
              <m:t>l</m:t>
            </m:r>
          </m:e>
          <m:sub>
            <m:r>
              <w:rPr>
                <w:rFonts w:ascii="Cambria Math" w:hAnsi="Cambria Math"/>
              </w:rPr>
              <m:t>s</m:t>
            </m:r>
          </m:sub>
        </m:sSub>
        <m:r>
          <w:rPr>
            <w:rFonts w:ascii="Cambria Math" w:hAnsi="Cambria Math"/>
          </w:rPr>
          <m:t>,1)</m:t>
        </m:r>
      </m:oMath>
      <w:r>
        <w:t xml:space="preserve"> </w:t>
      </w:r>
      <w:r>
        <w:t>为用于加权的词数。文档等权均值对应等概率抽取文档的平均分；词数加权均值近似训练数据量加权，词数与分词器</w:t>
      </w:r>
      <w:r>
        <w:t xml:space="preserve"> Token </w:t>
      </w:r>
      <w:r>
        <w:t>数应分开解释。</w:t>
      </w:r>
    </w:p>
    <w:p w14:paraId="3708F929" w14:textId="77777777" w:rsidR="0096068F" w:rsidRDefault="0064170A">
      <w:pPr>
        <w:ind w:firstLineChars="200" w:firstLine="480"/>
        <w:jc w:val="both"/>
      </w:pPr>
      <w:r>
        <w:t>领域评分遵循先逐文本聚合、再取领域均值的顺序。由聚合函数的凹性：</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19B12E2A" w14:textId="77777777">
        <w:trPr>
          <w:cantSplit/>
          <w:jc w:val="center"/>
        </w:trPr>
        <w:tc>
          <w:tcPr>
            <w:tcW w:w="737" w:type="dxa"/>
            <w:tcMar>
              <w:top w:w="0" w:type="dxa"/>
              <w:left w:w="0" w:type="dxa"/>
              <w:bottom w:w="0" w:type="dxa"/>
              <w:right w:w="0" w:type="dxa"/>
            </w:tcMar>
            <w:vAlign w:val="center"/>
          </w:tcPr>
          <w:p w14:paraId="6E4B620C"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5CFD637D" w14:textId="77777777" w:rsidR="0096068F" w:rsidRDefault="003B4710">
            <w:pPr>
              <w:pStyle w:val="-"/>
              <w:jc w:val="center"/>
              <w:ind w:firstLine="0" w:firstLineChars="0"/>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96F" w14:textId="1562DF38"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16</w:t>
              </w:r>
            </w:fldSimple>
            <w:r>
              <w:t>)</w:t>
            </w:r>
          </w:p>
        </w:tc>
      </w:tr>
    </w:tbl>
    <w:p w14:paraId="3D44B808" w14:textId="77777777" w:rsidR="0096068F" w:rsidRDefault="0064170A">
      <w:pPr>
        <w:ind w:firstLineChars="200" w:firstLine="480"/>
        <w:jc w:val="both"/>
      </w:pPr>
      <w:r>
        <w:t>先对指标均值评分可能掩盖不同文本各自的短板，因此不能替代文档评分的汇总。</w:t>
      </w:r>
    </w:p>
    <w:p w14:paraId="1054DC48" w14:textId="77777777" w:rsidR="0096068F" w:rsidRDefault="0064170A">
      <w:pPr>
        <w:ind w:firstLineChars="200" w:firstLine="480"/>
        <w:jc w:val="both"/>
      </w:pPr>
      <w:r>
        <w:t>为量化文档均分的抽样波动，在每个领域内有放回抽取</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w:t>
      </w:r>
      <w:proofErr w:type="gramStart"/>
      <w:r>
        <w:t>个</w:t>
      </w:r>
      <w:proofErr w:type="gramEnd"/>
      <w:r>
        <w:t>文本分数，重复</w:t>
      </w:r>
      <w:r>
        <w:t xml:space="preserve"> </w:t>
      </w:r>
      <m:oMath>
        <m:sSub>
          <m:sSubPr>
            <m:ctrlPr>
              <w:rPr>
                <w:rFonts w:ascii="Cambria Math" w:hAnsi="Cambria Math"/>
              </w:rPr>
            </m:ctrlPr>
          </m:sSubPr>
          <m:e>
            <m:r>
              <w:rPr>
                <w:rFonts w:ascii="Cambria Math" w:hAnsi="Cambria Math"/>
              </w:rPr>
              <m:t>B</m:t>
            </m:r>
          </m:e>
          <m:sub>
            <m:r>
              <w:rPr>
                <w:rFonts w:ascii="Cambria Math" w:hAnsi="Cambria Math"/>
              </w:rPr>
              <m:t>Q</m:t>
            </m:r>
          </m:sub>
        </m:sSub>
        <m:r>
          <w:rPr>
            <w:rFonts w:ascii="Cambria Math" w:hAnsi="Cambria Math"/>
          </w:rPr>
          <m:t>=300</m:t>
        </m:r>
      </m:oMath>
      <w:r>
        <w:t xml:space="preserve"> </w:t>
      </w:r>
      <w:r>
        <w:t>次，以重抽样均值的经验分位构成区间：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100CD6F0" w14:textId="77777777">
        <w:trPr>
          <w:cantSplit/>
          <w:jc w:val="center"/>
        </w:trPr>
        <w:tc>
          <w:tcPr>
            <w:tcW w:w="737" w:type="dxa"/>
            <w:tcMar>
              <w:top w:w="0" w:type="dxa"/>
              <w:left w:w="0" w:type="dxa"/>
              <w:bottom w:w="0" w:type="dxa"/>
              <w:right w:w="0" w:type="dxa"/>
            </w:tcMar>
            <w:vAlign w:val="center"/>
          </w:tcPr>
          <w:p w14:paraId="229373AD"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0DC96C32" w14:textId="77777777" w:rsidR="0096068F" w:rsidRDefault="003B4710">
            <w:pPr>
              <w:pStyle w:val="-"/>
              <w:jc w:val="center"/>
              <w:ind w:firstLine="0" w:firstLineChars="0"/>
            </w:pPr>
            <m:oMathPara>
              <m:oMathParaPr>
                <m:jc m:val="center"/>
              </m:oMathParaPr>
              <m:oMath>
                <m:sSubSup>
                  <m:sSubSupPr>
                    <m:ctrlPr>
                      <w:rPr>
                        <w:rFonts w:ascii="Cambria Math" w:hAnsi="Cambria Math"/>
                        <w:color w:val="EE0000"/>
                      </w:rPr>
                    </m:ctrlPr>
                  </m:sSubSupPr>
                  <m:e>
                    <m:r>
                      <m:rPr>
                        <m:nor/>
                      </m:rPr>
                      <w:rPr>
                        <w:color w:val="EE0000"/>
                      </w:rPr>
                      <m:t>C</m:t>
                    </m:r>
                  </m:e>
                  <m:sub>
                    <m:r>
                      <w:rPr>
                        <w:rFonts w:ascii="Cambria Math" w:hAnsi="Cambria Math"/>
                        <w:color w:val="EE0000"/>
                      </w:rPr>
                      <m:t>d</m:t>
                    </m:r>
                  </m:sub>
                  <m:sup>
                    <m:r>
                      <m:rPr>
                        <m:nor/>
                      </m:rPr>
                      <w:rPr>
                        <w:color w:val="EE0000"/>
                      </w:rPr>
                      <m:t>doc</m:t>
                    </m:r>
                  </m:sup>
                </m:sSubSup>
                <m:r>
                  <m:rPr>
                    <m:sty m:val="p"/>
                  </m:rPr>
                  <w:rPr>
                    <w:rFonts w:ascii="Cambria Math" w:hAnsi="Cambria Math"/>
                    <w:color w:val="EE0000"/>
                  </w:rPr>
                  <m:t>=</m:t>
                </m:r>
                <m:d>
                  <m:dPr>
                    <m:begChr m:val="["/>
                    <m:endChr m:val="]"/>
                    <m:ctrlPr>
                      <w:rPr>
                        <w:rFonts w:ascii="Cambria Math" w:hAnsi="Cambria Math"/>
                        <w:color w:val="EE0000"/>
                      </w:rPr>
                    </m:ctrlPr>
                  </m:dPr>
                  <m:e>
                    <m:sSub>
                      <m:sSubPr>
                        <m:ctrlPr>
                          <w:rPr>
                            <w:rFonts w:ascii="Cambria Math" w:hAnsi="Cambria Math"/>
                            <w:color w:val="EE0000"/>
                          </w:rPr>
                        </m:ctrlPr>
                      </m:sSubPr>
                      <m:e>
                        <m:acc>
                          <m:accPr>
                            <m:ctrlPr>
                              <w:rPr>
                                <w:rFonts w:ascii="Cambria Math" w:hAnsi="Cambria Math"/>
                                <w:color w:val="EE0000"/>
                              </w:rPr>
                            </m:ctrlPr>
                          </m:accPr>
                          <m:e>
                            <m:r>
                              <w:rPr>
                                <w:rFonts w:ascii="Cambria Math" w:hAnsi="Cambria Math"/>
                                <w:color w:val="EE0000"/>
                              </w:rPr>
                              <m:t>q</m:t>
                            </m:r>
                          </m:e>
                        </m:acc>
                      </m:e>
                      <m:sub>
                        <m:r>
                          <w:rPr>
                            <w:rFonts w:ascii="Cambria Math" w:hAnsi="Cambria Math"/>
                            <w:color w:val="EE0000"/>
                          </w:rPr>
                          <m:t>0.025</m:t>
                        </m:r>
                      </m:sub>
                    </m:sSub>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Q</m:t>
                        </m:r>
                      </m:e>
                      <m:sub>
                        <m:r>
                          <w:rPr>
                            <w:rFonts w:ascii="Cambria Math" w:hAnsi="Cambria Math"/>
                            <w:color w:val="EE0000"/>
                          </w:rPr>
                          <m:t>d</m:t>
                        </m:r>
                      </m:sub>
                      <m:sup>
                        <m:r>
                          <m:rPr>
                            <m:nor/>
                          </m:rPr>
                          <w:rPr>
                            <w:color w:val="EE0000"/>
                          </w:rPr>
                          <m:t>*</m:t>
                        </m:r>
                        <m:d>
                          <m:dPr>
                            <m:ctrlPr>
                              <w:rPr>
                                <w:rFonts w:ascii="Cambria Math" w:hAnsi="Cambria Math"/>
                                <w:color w:val="EE0000"/>
                              </w:rPr>
                            </m:ctrlPr>
                          </m:dPr>
                          <m:e>
                            <m:r>
                              <w:rPr>
                                <w:rFonts w:ascii="Cambria Math" w:hAnsi="Cambria Math"/>
                                <w:color w:val="EE0000"/>
                              </w:rPr>
                              <m:t>b</m:t>
                            </m:r>
                          </m:e>
                        </m:d>
                      </m:sup>
                    </m:sSubSup>
                    <m:r>
                      <m:rPr>
                        <m:sty m:val="p"/>
                      </m:rPr>
                      <w:rPr>
                        <w:rFonts w:ascii="Cambria Math" w:hAnsi="Cambria Math"/>
                        <w:color w:val="EE0000"/>
                      </w:rPr>
                      <m:t>},</m:t>
                    </m:r>
                    <m:r>
                      <w:rPr>
                        <w:rFonts w:ascii="Cambria Math" w:hAnsi="Cambria Math"/>
                        <w:color w:val="EE0000"/>
                      </w:rPr>
                      <m:t> </m:t>
                    </m:r>
                    <m:sSub>
                      <m:sSubPr>
                        <m:ctrlPr>
                          <w:rPr>
                            <w:rFonts w:ascii="Cambria Math" w:hAnsi="Cambria Math"/>
                            <w:color w:val="EE0000"/>
                          </w:rPr>
                        </m:ctrlPr>
                      </m:sSubPr>
                      <m:e>
                        <m:acc>
                          <m:accPr>
                            <m:ctrlPr>
                              <w:rPr>
                                <w:rFonts w:ascii="Cambria Math" w:hAnsi="Cambria Math"/>
                                <w:color w:val="EE0000"/>
                              </w:rPr>
                            </m:ctrlPr>
                          </m:accPr>
                          <m:e>
                            <m:r>
                              <w:rPr>
                                <w:rFonts w:ascii="Cambria Math" w:hAnsi="Cambria Math"/>
                                <w:color w:val="EE0000"/>
                              </w:rPr>
                              <m:t>q</m:t>
                            </m:r>
                          </m:e>
                        </m:acc>
                      </m:e>
                      <m:sub>
                        <m:r>
                          <w:rPr>
                            <w:rFonts w:ascii="Cambria Math" w:hAnsi="Cambria Math"/>
                            <w:color w:val="EE0000"/>
                          </w:rPr>
                          <m:t>0.975</m:t>
                        </m:r>
                      </m:sub>
                    </m:sSub>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Q</m:t>
                        </m:r>
                      </m:e>
                      <m:sub>
                        <m:r>
                          <w:rPr>
                            <w:rFonts w:ascii="Cambria Math" w:hAnsi="Cambria Math"/>
                            <w:color w:val="EE0000"/>
                          </w:rPr>
                          <m:t>d</m:t>
                        </m:r>
                      </m:sub>
                      <m:sup>
                        <m:r>
                          <m:rPr>
                            <m:nor/>
                          </m:rPr>
                          <w:rPr>
                            <w:color w:val="EE0000"/>
                          </w:rPr>
                          <m:t>*</m:t>
                        </m:r>
                        <m:d>
                          <m:dPr>
                            <m:ctrlPr>
                              <w:rPr>
                                <w:rFonts w:ascii="Cambria Math" w:hAnsi="Cambria Math"/>
                                <w:color w:val="EE0000"/>
                              </w:rPr>
                            </m:ctrlPr>
                          </m:dPr>
                          <m:e>
                            <m:r>
                              <w:rPr>
                                <w:rFonts w:ascii="Cambria Math" w:hAnsi="Cambria Math"/>
                                <w:color w:val="EE0000"/>
                              </w:rPr>
                              <m:t>b</m:t>
                            </m:r>
                          </m:e>
                        </m:d>
                      </m:sup>
                    </m:sSubSup>
                    <m:r>
                      <m:rPr>
                        <m:sty m:val="p"/>
                      </m:rPr>
                      <w:rPr>
                        <w:rFonts w:ascii="Cambria Math" w:hAnsi="Cambria Math"/>
                        <w:color w:val="EE0000"/>
                      </w:rPr>
                      <m:t>}</m:t>
                    </m:r>
                  </m:e>
                </m:d>
                <m:r>
                  <m:rPr>
                    <m:sty m:val="p"/>
                  </m:rPr>
                  <w:rPr>
                    <w:rFonts w:ascii="Cambria Math" w:hAnsi="Cambria Math"/>
                    <w:color w:val="EE0000"/>
                  </w:rPr>
                  <m:t>.</m:t>
                </m:r>
              </m:oMath>
            </m:oMathPara>
          </w:p>
        </w:tc>
        <w:tc>
          <w:tcPr>
            <w:tcW w:w="737" w:type="dxa"/>
            <w:tcMar>
              <w:top w:w="0" w:type="dxa"/>
              <w:left w:w="0" w:type="dxa"/>
              <w:bottom w:w="0" w:type="dxa"/>
              <w:right w:w="0" w:type="dxa"/>
            </w:tcMar>
            <w:vAlign w:val="center"/>
          </w:tcPr>
          <w:p w14:paraId="0348846C" w14:textId="376921AF"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17</w:t>
              </w:r>
            </w:fldSimple>
            <w:r>
              <w:t>)</w:t>
            </w:r>
          </w:p>
        </w:tc>
      </w:tr>
    </w:tbl>
    <w:p w14:paraId="579E7567" w14:textId="77777777" w:rsidR="0096068F" w:rsidRDefault="0064170A">
      <w:pPr>
        <w:ind w:firstLineChars="200" w:firstLine="480"/>
        <w:jc w:val="both"/>
      </w:pPr>
      <w:r>
        <w:t>该</w:t>
      </w:r>
      <w:r>
        <w:t>95%</w:t>
      </w:r>
      <w:r>
        <w:t>区间条件于固定的</w:t>
      </w:r>
      <w:r>
        <w:t xml:space="preserve"> A1 </w:t>
      </w:r>
      <w:r>
        <w:t>标尺、权重和聚合参数，反映文档重抽样的不确定性。词数加权均值另列，不将文档均值区间直接用作其区间；来源聚集、</w:t>
      </w:r>
      <w:proofErr w:type="gramStart"/>
      <w:r>
        <w:t>评分器</w:t>
      </w:r>
      <w:proofErr w:type="gramEnd"/>
      <w:r>
        <w:t>与映射误差也不包含在该区间内。</w:t>
      </w:r>
    </w:p>
    <w:p w14:paraId="750AD472" w14:textId="77777777" w:rsidR="0096068F" w:rsidRDefault="0064170A">
      <w:pPr>
        <w:ind w:firstLineChars="200" w:firstLine="480"/>
        <w:jc w:val="both"/>
      </w:pPr>
      <w:r>
        <w:t>先对</w:t>
      </w:r>
      <w:r>
        <w:t xml:space="preserve"> A1</w:t>
      </w:r>
      <w:r>
        <w:t>、</w:t>
      </w:r>
      <w:r>
        <w:t>A2</w:t>
      </w:r>
      <w:r>
        <w:t>、</w:t>
      </w:r>
      <w:r>
        <w:t xml:space="preserve">A3 </w:t>
      </w:r>
      <w:r>
        <w:t>分集比较，再对</w:t>
      </w:r>
      <w:r>
        <w:t xml:space="preserve"> </w:t>
      </w:r>
      <w:proofErr w:type="spellStart"/>
      <w:r>
        <w:t>arxiv</w:t>
      </w:r>
      <w:proofErr w:type="spellEnd"/>
      <w:r>
        <w:t>、</w:t>
      </w:r>
      <w:proofErr w:type="spellStart"/>
      <w:r>
        <w:t>github</w:t>
      </w:r>
      <w:proofErr w:type="spellEnd"/>
      <w:r>
        <w:t xml:space="preserve"> </w:t>
      </w:r>
      <w:r>
        <w:t>按</w:t>
      </w:r>
      <w:r>
        <w:t>“</w:t>
      </w:r>
      <w:r>
        <w:t>领域＋文档标识</w:t>
      </w:r>
      <w:r>
        <w:t>”</w:t>
      </w:r>
      <w:r>
        <w:t>合并去重。这两个领域采用合并后的最终评分，其余</w:t>
      </w:r>
      <w:proofErr w:type="gramStart"/>
      <w:r>
        <w:t>五域采用</w:t>
      </w:r>
      <w:proofErr w:type="gramEnd"/>
      <w:r>
        <w:t xml:space="preserve"> A1 </w:t>
      </w:r>
      <w:r>
        <w:t>评分。扩展对照以最终</w:t>
      </w:r>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res</m:t>
            </m:r>
          </m:sub>
        </m:sSub>
      </m:oMath>
      <w:r>
        <w:t xml:space="preserve"> </w:t>
      </w:r>
      <w:r>
        <w:t>的经验分布计算两样本</w:t>
      </w:r>
      <w:r>
        <w:t xml:space="preserve"> KS </w:t>
      </w:r>
      <w:r>
        <w:t>距离与一阶</w:t>
      </w:r>
      <w:r>
        <w:t xml:space="preserve"> Wasserstein </w:t>
      </w:r>
      <w:r>
        <w:t>距离：</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00C33AB3" w14:textId="77777777">
        <w:trPr>
          <w:cantSplit/>
          <w:jc w:val="center"/>
        </w:trPr>
        <w:tc>
          <w:tcPr>
            <w:tcW w:w="737" w:type="dxa"/>
            <w:tcMar>
              <w:top w:w="0" w:type="dxa"/>
              <w:left w:w="0" w:type="dxa"/>
              <w:bottom w:w="0" w:type="dxa"/>
              <w:right w:w="0" w:type="dxa"/>
            </w:tcMar>
            <w:vAlign w:val="center"/>
          </w:tcPr>
          <w:p w14:paraId="3B850610"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94655F9"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14:paraId="1A5D1A36" w14:textId="1AE5F74C"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18</w:t>
              </w:r>
            </w:fldSimple>
            <w:r>
              <w:t>)</w:t>
            </w:r>
          </w:p>
        </w:tc>
      </w:tr>
    </w:tbl>
    <w:p w14:paraId="5CAF9787" w14:textId="77777777" w:rsidR="0096068F" w:rsidRDefault="0064170A">
      <w:pPr>
        <w:ind w:firstLineChars="200" w:firstLine="480"/>
        <w:jc w:val="both"/>
      </w:pPr>
      <w:r>
        <w:t>其中</w:t>
      </w:r>
      <w:r>
        <w:t xml:space="preserve"> </w:t>
      </w:r>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t xml:space="preserve"> </w:t>
      </w:r>
      <w:r>
        <w:t>是同领域两组最终评分的经验分布。距离用于描述分布差异；有重叠的集合不作为完全独立验证。另按最终评分的</w:t>
      </w:r>
      <w:proofErr w:type="gramStart"/>
      <w:r>
        <w:t>五分位组检查</w:t>
      </w:r>
      <w:proofErr w:type="gramEnd"/>
      <w:r>
        <w:t xml:space="preserve"> URL </w:t>
      </w:r>
      <w:r>
        <w:t>密度、非</w:t>
      </w:r>
      <w:r>
        <w:t>ASCII</w:t>
      </w:r>
      <w:r>
        <w:t>比例和片段营销词命中率，</w:t>
      </w:r>
      <w:proofErr w:type="gramStart"/>
      <w:r>
        <w:t>保留组</w:t>
      </w:r>
      <w:proofErr w:type="gramEnd"/>
      <w:r>
        <w:t>间变化及逐样本关系，作为内容侧补充诊断。</w:t>
      </w:r>
    </w:p>
    <w:p w14:paraId="57550037" w14:textId="77777777" w:rsidR="0096068F" w:rsidRDefault="0064170A">
      <w:pPr>
        <w:pStyle w:val="3"/>
        <w:numPr>
          <w:ilvl w:val="2"/>
          <w:numId w:val="21"/>
        </w:numPr>
      </w:pPr>
      <w:r>
        <w:t>单纯形上的对数混料响应</w:t>
      </w:r>
    </w:p>
    <w:p w14:paraId="72F6320B" w14:textId="77777777" w:rsidR="0096068F" w:rsidRDefault="0064170A">
      <w:pPr>
        <w:ind w:firstLineChars="200" w:firstLine="480"/>
        <w:jc w:val="both"/>
      </w:pPr>
      <w:r>
        <w:t>配比响应模型描述固定训练口径下，</w:t>
      </w:r>
      <w:r>
        <w:t>17</w:t>
      </w:r>
      <w:r>
        <w:t>个训练域的份额如何关联</w:t>
      </w:r>
      <w:r>
        <w:t>13</w:t>
      </w:r>
      <w:r>
        <w:t>个验证域的平均损失。质量数据与配比实验分别形成</w:t>
      </w:r>
      <w:r>
        <w:t xml:space="preserve"> </w:t>
      </w:r>
      <m:oMath>
        <m:r>
          <w:rPr>
            <w:rFonts w:ascii="Cambria Math" w:hAnsi="Cambria Math"/>
          </w:rPr>
          <m:t>n×22</m:t>
        </m:r>
      </m:oMath>
      <w:r>
        <w:t xml:space="preserve"> </w:t>
      </w:r>
      <w:r>
        <w:t>指标矩阵、</w:t>
      </w:r>
      <m:oMath>
        <m:r>
          <w:rPr>
            <w:rFonts w:ascii="Cambria Math" w:hAnsi="Cambria Math"/>
          </w:rPr>
          <m:t>M×17</m:t>
        </m:r>
      </m:oMath>
      <w:r>
        <w:t xml:space="preserve"> </w:t>
      </w:r>
      <w:r>
        <w:t>配比矩阵及</w:t>
      </w:r>
      <w:r>
        <w:t xml:space="preserve"> </w:t>
      </w:r>
      <m:oMath>
        <m:r>
          <w:rPr>
            <w:rFonts w:ascii="Cambria Math" w:hAnsi="Cambria Math"/>
          </w:rPr>
          <m:t>M×13</m:t>
        </m:r>
      </m:oMath>
      <w:r>
        <w:t xml:space="preserve"> </w:t>
      </w:r>
      <w:r>
        <w:t>损失矩阵。定义响应和可行域：</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1F9B272" w14:textId="77777777">
        <w:trPr>
          <w:cantSplit/>
          <w:jc w:val="center"/>
        </w:trPr>
        <w:tc>
          <w:tcPr>
            <w:tcW w:w="737" w:type="dxa"/>
            <w:tcMar>
              <w:top w:w="0" w:type="dxa"/>
              <w:left w:w="0" w:type="dxa"/>
              <w:bottom w:w="0" w:type="dxa"/>
              <w:right w:w="0" w:type="dxa"/>
            </w:tcMar>
            <w:vAlign w:val="center"/>
          </w:tcPr>
          <w:p w14:paraId="69EAB7B2"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C96107D"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subSup"/>
                    <m:grow m:val="1"/>
                    <m:ctrlPr>
                      <w:rPr>
                        <w:rFonts w:ascii="Cambria Math" w:hAnsi="Cambria Math"/>
                      </w:rPr>
                    </m:ctrlPr>
                  </m:naryPr>
                  <m:sub>
                    <m:r>
                      <w:rPr>
                        <w:rFonts w:ascii="Cambria Math" w:hAnsi="Cambria Math"/>
                      </w:rPr>
                      <m:t>v=1</m:t>
                    </m:r>
                  </m:sub>
                  <m:sup>
                    <m:r>
                      <w:rPr>
                        <w:rFonts w:ascii="Cambria Math" w:hAnsi="Cambria Math"/>
                      </w:rPr>
                      <m:t>13</m:t>
                    </m:r>
                  </m:sup>
                  <m:e>
                    <m:sSub>
                      <m:sSubPr>
                        <m:ctrlPr>
                          <w:rPr>
                            <w:rFonts w:ascii="Cambria Math" w:hAnsi="Cambria Math"/>
                          </w:rPr>
                        </m:ctrlPr>
                      </m:sSubPr>
                      <m:e>
                        <m:r>
                          <w:rPr>
                            <w:rFonts w:ascii="Cambria Math" w:hAnsi="Cambria Math"/>
                          </w:rPr>
                          <m:t>Y</m:t>
                        </m:r>
                      </m:e>
                      <m:sub>
                        <m:r>
                          <w:rPr>
                            <w:rFonts w:ascii="Cambria Math" w:hAnsi="Cambria Math"/>
                          </w:rPr>
                          <m:t>mv</m:t>
                        </m:r>
                      </m:sub>
                    </m:sSub>
                  </m:e>
                </m:nary>
                <m: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w:rPr>
                    <w:rFonts w:ascii="Cambria Math" w:hAnsi="Cambria Math"/>
                  </w:rPr>
                  <m:t>={</m:t>
                </m:r>
                <m:r>
                  <m:rPr>
                    <m:sty m:val="b"/>
                  </m:rPr>
                  <w:rPr>
                    <w:rFonts w:ascii="Cambria Math" w:hAnsi="Cambria Math"/>
                  </w:rPr>
                  <m:t>p</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17</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m:t>
                </m:r>
                <m:r>
                  <m:rPr>
                    <m:nor/>
                  </m:rPr>
                  <m:t xml:space="preserve"> </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nary>
              </m:oMath>
            </m:oMathPara>
          </w:p>
        </w:tc>
        <w:tc>
          <w:tcPr>
            <w:tcW w:w="737" w:type="dxa"/>
            <w:tcMar>
              <w:top w:w="0" w:type="dxa"/>
              <w:left w:w="0" w:type="dxa"/>
              <w:bottom w:w="0" w:type="dxa"/>
              <w:right w:w="0" w:type="dxa"/>
            </w:tcMar>
            <w:vAlign w:val="center"/>
          </w:tcPr>
          <w:p w14:paraId="540369AB" w14:textId="6D936674"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19</w:t>
              </w:r>
            </w:fldSimple>
            <w:r>
              <w:t>)</w:t>
            </w:r>
          </w:p>
        </w:tc>
      </w:tr>
    </w:tbl>
    <w:p w14:paraId="033F736B" w14:textId="77777777" w:rsidR="0096068F" w:rsidRDefault="0064170A">
      <w:pPr>
        <w:ind w:firstLineChars="200" w:firstLine="480"/>
        <w:jc w:val="both"/>
      </w:pPr>
      <w:r>
        <w:t>对数加性形式的动机来自局部</w:t>
      </w:r>
      <w:proofErr w:type="gramStart"/>
      <w:r>
        <w:t>幂</w:t>
      </w:r>
      <w:proofErr w:type="gramEnd"/>
      <w:r>
        <w:t>律近似。设总训练量为</w:t>
      </w:r>
      <w:r>
        <w:t xml:space="preserve"> </w:t>
      </w:r>
      <m:oMath>
        <m:r>
          <w:rPr>
            <w:rFonts w:ascii="Cambria Math" w:hAnsi="Cambria Math"/>
          </w:rPr>
          <m:t>D</m:t>
        </m:r>
      </m:oMath>
      <w:r>
        <w:t>，领域名义数据量为</w:t>
      </w:r>
      <w:r>
        <w:t xml:space="preserve"> </w:t>
      </w: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oMath>
      <w:r>
        <w:t>，局部可分的数据</w:t>
      </w:r>
      <w:proofErr w:type="gramStart"/>
      <w:r>
        <w:t>不足项</w:t>
      </w:r>
      <w:proofErr w:type="gramEnd"/>
      <w:r>
        <w:t>为</w:t>
      </w:r>
      <w:r>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oMath>
      <w:r>
        <w:t>。在正份额参考点附近，以</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r>
        <w:t>展开：</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EB332B8" w14:textId="77777777">
        <w:trPr>
          <w:cantSplit/>
          <w:jc w:val="center"/>
        </w:trPr>
        <w:tc>
          <w:tcPr>
            <w:tcW w:w="737" w:type="dxa"/>
            <w:tcMar>
              <w:top w:w="0" w:type="dxa"/>
              <w:left w:w="0" w:type="dxa"/>
              <w:bottom w:w="0" w:type="dxa"/>
              <w:right w:w="0" w:type="dxa"/>
            </w:tcMar>
            <w:vAlign w:val="center"/>
          </w:tcPr>
          <w:p w14:paraId="343B8599"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A80FB20"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14:paraId="712EE279" w14:textId="4F9EBA9C"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20</w:t>
              </w:r>
            </w:fldSimple>
            <w:r>
              <w:t>)</w:t>
            </w:r>
          </w:p>
        </w:tc>
      </w:tr>
    </w:tbl>
    <w:p w14:paraId="2BAD92F0" w14:textId="77777777" w:rsidR="0096068F" w:rsidRDefault="0064170A">
      <w:pPr>
        <w:ind w:firstLineChars="200" w:firstLine="480"/>
        <w:jc w:val="both"/>
      </w:pPr>
      <w:r>
        <w:t>在可分解、固定总量及局部展开条件下，常数项可合并，得到对数份额的一阶近似。加入平滑量后采用主模型：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6AA2AC1E" w14:textId="77777777">
        <w:trPr>
          <w:cantSplit/>
          <w:jc w:val="center"/>
        </w:trPr>
        <w:tc>
          <w:tcPr>
            <w:tcW w:w="737" w:type="dxa"/>
            <w:tcMar>
              <w:top w:w="0" w:type="dxa"/>
              <w:left w:w="0" w:type="dxa"/>
              <w:bottom w:w="0" w:type="dxa"/>
              <w:right w:w="0" w:type="dxa"/>
            </w:tcMar>
            <w:vAlign w:val="center"/>
          </w:tcPr>
          <w:p w14:paraId="3CEACFB6"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172F60BF" w14:textId="77777777" w:rsidR="0096068F" w:rsidRDefault="003B4710">
            <w:pPr>
              <w:pStyle w:val="-"/>
              <w:jc w:val="center"/>
              <w:ind w:firstLine="0" w:firstLineChars="0"/>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0F9F3AE2" w14:textId="4CF5C9DE"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21</w:t>
              </w:r>
            </w:fldSimple>
            <w:r>
              <w:t>)</w:t>
            </w:r>
          </w:p>
        </w:tc>
      </w:tr>
    </w:tbl>
    <w:p w14:paraId="7DB1E7B1" w14:textId="77777777" w:rsidR="0096068F" w:rsidRDefault="0064170A">
      <w:pPr>
        <w:ind w:firstLineChars="200" w:firstLine="480"/>
        <w:jc w:val="both"/>
      </w:pPr>
      <w:r>
        <w:lastRenderedPageBreak/>
        <w:t>这里</w:t>
      </w:r>
      <w:r>
        <w:t xml:space="preserve"> </w:t>
      </w:r>
      <m:oMath>
        <m:r>
          <w:rPr>
            <w:rFonts w:ascii="Cambria Math" w:hAnsi="Cambria Math"/>
          </w:rPr>
          <m:t>L(</m:t>
        </m:r>
        <m:r>
          <m:rPr>
            <m:sty m:val="b"/>
          </m:rPr>
          <w:rPr>
            <w:rFonts w:ascii="Cambria Math" w:hAnsi="Cambria Math"/>
          </w:rPr>
          <m:t>p</m:t>
        </m:r>
        <m:r>
          <w:rPr>
            <w:rFonts w:ascii="Cambria Math" w:hAnsi="Cambria Math"/>
          </w:rPr>
          <m:t>)</m:t>
        </m:r>
      </m:oMath>
      <w:r>
        <w:t xml:space="preserve"> </w:t>
      </w:r>
      <w:r>
        <w:t>表示对平均损失</w:t>
      </w:r>
      <w:r>
        <w:t xml:space="preserve"> </w:t>
      </w:r>
      <m:oMath>
        <m:bar>
          <m:barPr>
            <m:pos m:val="top"/>
            <m:ctrlPr>
              <w:rPr>
                <w:rFonts w:ascii="Cambria Math" w:hAnsi="Cambria Math"/>
              </w:rPr>
            </m:ctrlPr>
          </m:barPr>
          <m:e>
            <m:r>
              <w:rPr>
                <w:rFonts w:ascii="Cambria Math" w:hAnsi="Cambria Math"/>
              </w:rPr>
              <m:t>L</m:t>
            </m:r>
          </m:e>
        </m:bar>
      </m:oMath>
      <w:r>
        <w:t xml:space="preserve"> </w:t>
      </w:r>
      <w:r>
        <w:t>的模型预测。平滑量</w:t>
      </w:r>
      <w:r>
        <w:t xml:space="preserve"> </w:t>
      </w:r>
      <m:oMath>
        <m:sSub>
          <m:sSubPr>
            <m:ctrlPr>
              <w:rPr>
                <w:rFonts w:ascii="Cambria Math" w:hAnsi="Cambria Math"/>
              </w:rPr>
            </m:ctrlPr>
          </m:sSubPr>
          <m:e>
            <m:r>
              <w:rPr>
                <w:rFonts w:ascii="Cambria Math" w:hAnsi="Cambria Math"/>
              </w:rPr>
              <m:t>ε</m:t>
            </m:r>
          </m:e>
          <m:sub>
            <m:r>
              <w:rPr>
                <w:rFonts w:ascii="Cambria Math" w:hAnsi="Cambria Math"/>
              </w:rPr>
              <m:t>p</m:t>
            </m:r>
          </m:sub>
        </m:sSub>
      </m:oMath>
      <w:r>
        <w:t xml:space="preserve"> </w:t>
      </w:r>
      <w:r>
        <w:t>保证零份额处函数有限，同时改变</w:t>
      </w:r>
      <w:proofErr w:type="gramStart"/>
      <w:r>
        <w:t>低占比区域</w:t>
      </w:r>
      <w:proofErr w:type="gramEnd"/>
      <w:r>
        <w:t>的曲率。近似动机用于选择候选形式，模型有效性仍由配比实验检验。</w:t>
      </w:r>
    </w:p>
    <w:p w14:paraId="2D12679D" w14:textId="77777777" w:rsidR="0096068F" w:rsidRDefault="0064170A">
      <w:pPr>
        <w:ind w:firstLineChars="200" w:firstLine="480"/>
        <w:jc w:val="both"/>
      </w:pPr>
      <w:r>
        <w:t>令</w:t>
      </w:r>
      <w:r>
        <w:t xml:space="preserve"> </w:t>
      </w:r>
      <m:oMath>
        <m:sSub>
          <m:sSubPr>
            <m:ctrlPr>
              <w:rPr>
                <w:rFonts w:ascii="Cambria Math" w:hAnsi="Cambria Math"/>
              </w:rPr>
            </m:ctrlPr>
          </m:sSubPr>
          <m:e>
            <m:r>
              <w:rPr>
                <w:rFonts w:ascii="Cambria Math" w:hAnsi="Cambria Math"/>
              </w:rPr>
              <m:t>H</m:t>
            </m:r>
          </m:e>
          <m:sub>
            <m:r>
              <w:rPr>
                <w:rFonts w:ascii="Cambria Math" w:hAnsi="Cambria Math"/>
              </w:rPr>
              <m:t>m0</m:t>
            </m:r>
          </m:sub>
        </m:sSub>
        <m:r>
          <w:rPr>
            <w:rFonts w:ascii="Cambria Math" w:hAnsi="Cambria Math"/>
          </w:rPr>
          <m:t>=1</m:t>
        </m:r>
      </m:oMath>
      <w:r>
        <w:t>、</w:t>
      </w:r>
      <m:oMath>
        <m:sSub>
          <m:sSubPr>
            <m:ctrlPr>
              <w:rPr>
                <w:rFonts w:ascii="Cambria Math" w:hAnsi="Cambria Math"/>
              </w:rPr>
            </m:ctrlPr>
          </m:sSubPr>
          <m:e>
            <m:r>
              <w:rPr>
                <w:rFonts w:ascii="Cambria Math" w:hAnsi="Cambria Math"/>
              </w:rPr>
              <m:t>H</m:t>
            </m:r>
          </m:e>
          <m:sub>
            <m:r>
              <w:rPr>
                <w:rFonts w:ascii="Cambria Math" w:hAnsi="Cambria Math"/>
              </w:rPr>
              <m:t>mi</m:t>
            </m:r>
          </m:sub>
        </m:sSub>
        <m:r>
          <w:rPr>
            <w:rFonts w:ascii="Cambria Math" w:hAnsi="Cambria Math"/>
          </w:rPr>
          <m:t>=</m:t>
        </m:r>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w:rPr>
            <w:rFonts w:ascii="Cambria Math" w:hAnsi="Cambria Math"/>
          </w:rPr>
          <m:t>)</m:t>
        </m:r>
      </m:oMath>
      <w:r>
        <w:t>，构成设计矩阵</w:t>
      </w:r>
      <w:r>
        <w:t xml:space="preserve"> </w:t>
      </w:r>
      <m:oMath>
        <m:r>
          <w:rPr>
            <w:rFonts w:ascii="Cambria Math" w:hAnsi="Cambria Math"/>
          </w:rPr>
          <m:t>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M×18</m:t>
            </m:r>
          </m:sup>
        </m:sSup>
      </m:oMath>
      <w:r>
        <w:t>，通过最小二乘估计参数：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90B2382" w14:textId="77777777">
        <w:trPr>
          <w:cantSplit/>
          <w:jc w:val="center"/>
        </w:trPr>
        <w:tc>
          <w:tcPr>
            <w:tcW w:w="737" w:type="dxa"/>
            <w:tcMar>
              <w:top w:w="0" w:type="dxa"/>
              <w:left w:w="0" w:type="dxa"/>
              <w:bottom w:w="0" w:type="dxa"/>
              <w:right w:w="0" w:type="dxa"/>
            </w:tcMar>
            <w:vAlign w:val="center"/>
          </w:tcPr>
          <w:p w14:paraId="361DC4AF"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2F0F2E77" w14:textId="77777777" w:rsidR="0096068F" w:rsidRDefault="003B4710">
            <w:pPr>
              <w:pStyle w:val="-"/>
              <w:jc w:val="center"/>
              <w:ind w:firstLine="0" w:firstLineChars="0"/>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74764A3E" w14:textId="4A372215"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22</w:t>
              </w:r>
            </w:fldSimple>
            <w:r>
              <w:t>)</w:t>
            </w:r>
          </w:p>
        </w:tc>
      </w:tr>
    </w:tbl>
    <w:p w14:paraId="3B5E1D26" w14:textId="77777777" w:rsidR="0096068F" w:rsidRDefault="0064170A">
      <w:pPr>
        <w:ind w:firstLineChars="200" w:firstLine="480"/>
        <w:jc w:val="both"/>
      </w:pPr>
      <w:r>
        <w:t>原坐标上的一阶与二阶导数为：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C231FFB" w14:textId="77777777">
        <w:trPr>
          <w:cantSplit/>
          <w:jc w:val="center"/>
        </w:trPr>
        <w:tc>
          <w:tcPr>
            <w:tcW w:w="737" w:type="dxa"/>
            <w:tcMar>
              <w:top w:w="0" w:type="dxa"/>
              <w:left w:w="0" w:type="dxa"/>
              <w:bottom w:w="0" w:type="dxa"/>
              <w:right w:w="0" w:type="dxa"/>
            </w:tcMar>
            <w:vAlign w:val="center"/>
          </w:tcPr>
          <w:p w14:paraId="24911C70"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DFCC229" w14:textId="77777777" w:rsidR="0096068F" w:rsidRDefault="003B4710">
            <w:pPr>
              <w:pStyle w:val="-"/>
              <w:jc w:val="center"/>
              <w:ind w:firstLine="0" w:firstLineChars="0"/>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oMath>
            </m:oMathPara>
          </w:p>
        </w:tc>
        <w:tc>
          <w:tcPr>
            <w:tcW w:w="737" w:type="dxa"/>
            <w:tcMar>
              <w:top w:w="0" w:type="dxa"/>
              <w:left w:w="0" w:type="dxa"/>
              <w:bottom w:w="0" w:type="dxa"/>
              <w:right w:w="0" w:type="dxa"/>
            </w:tcMar>
            <w:vAlign w:val="center"/>
          </w:tcPr>
          <w:p w14:paraId="14B1980E" w14:textId="7EB71DD2"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23</w:t>
              </w:r>
            </w:fldSimple>
            <w:r>
              <w:t>)</w:t>
            </w:r>
          </w:p>
        </w:tc>
      </w:tr>
    </w:tbl>
    <w:p w14:paraId="6A8EEAA6" w14:textId="77777777" w:rsidR="0096068F" w:rsidRDefault="0064170A">
      <w:pPr>
        <w:ind w:firstLineChars="200" w:firstLine="480"/>
        <w:jc w:val="both"/>
      </w:pPr>
      <w:r>
        <w:t>在</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&lt;0</m:t>
        </m:r>
      </m:oMath>
      <w:r>
        <w:t xml:space="preserve"> </w:t>
      </w:r>
      <w:r>
        <w:t>时，单项增加份额对应的损失改善逐渐减弱。由于存在平滑量，对数特征系数与未平滑对数份额导数的关系为：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D349613" w14:textId="77777777">
        <w:trPr>
          <w:cantSplit/>
          <w:jc w:val="center"/>
        </w:trPr>
        <w:tc>
          <w:tcPr>
            <w:tcW w:w="737" w:type="dxa"/>
            <w:tcMar>
              <w:top w:w="0" w:type="dxa"/>
              <w:left w:w="0" w:type="dxa"/>
              <w:bottom w:w="0" w:type="dxa"/>
              <w:right w:w="0" w:type="dxa"/>
            </w:tcMar>
            <w:vAlign w:val="center"/>
          </w:tcPr>
          <w:p w14:paraId="07CCD5EC"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58377CA0" w14:textId="77777777" w:rsidR="0096068F" w:rsidRDefault="003B4710">
            <w:pPr>
              <w:pStyle w:val="-"/>
              <w:jc w:val="center"/>
              <w:ind w:firstLine="0" w:firstLineChars="0"/>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oMath>
            </m:oMathPara>
          </w:p>
        </w:tc>
        <w:tc>
          <w:tcPr>
            <w:tcW w:w="737" w:type="dxa"/>
            <w:tcMar>
              <w:top w:w="0" w:type="dxa"/>
              <w:left w:w="0" w:type="dxa"/>
              <w:bottom w:w="0" w:type="dxa"/>
              <w:right w:w="0" w:type="dxa"/>
            </w:tcMar>
            <w:vAlign w:val="center"/>
          </w:tcPr>
          <w:p w14:paraId="63B4E150" w14:textId="5A672ABF"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24</w:t>
              </w:r>
            </w:fldSimple>
            <w:r>
              <w:t>)</w:t>
            </w:r>
          </w:p>
        </w:tc>
      </w:tr>
    </w:tbl>
    <w:p w14:paraId="556E32D7" w14:textId="77777777" w:rsidR="0096068F" w:rsidRDefault="0064170A">
      <w:pPr>
        <w:ind w:firstLineChars="200" w:firstLine="480"/>
        <w:jc w:val="both"/>
      </w:pPr>
      <w:r>
        <w:t>这些量仍具有损失量纲；构造无量纲损失弹性</w:t>
      </w:r>
      <w:proofErr w:type="gramStart"/>
      <w:r>
        <w:t>还需除以</w:t>
      </w:r>
      <w:proofErr w:type="gramEnd"/>
      <w:r>
        <w:t>当前预测损失。更重要的是，份额之和固定，增配</w:t>
      </w:r>
      <w:proofErr w:type="gramStart"/>
      <w:r>
        <w:t>某域必须同时减配</w:t>
      </w:r>
      <w:proofErr w:type="gramEnd"/>
      <w:r>
        <w:t>其他域。沿</w:t>
      </w:r>
      <w:r>
        <w:t xml:space="preserve"> </w:t>
      </w:r>
      <m:oMath>
        <m:r>
          <m:rPr>
            <m:sty m:val="b"/>
          </m:rPr>
          <w:rPr>
            <w:rFonts w:ascii="Cambria Math" w:hAnsi="Cambria Math"/>
          </w:rPr>
          <m:t>p</m:t>
        </m:r>
        <m:r>
          <w:rPr>
            <w:rFonts w:ascii="Cambria Math" w:hAnsi="Cambria Math"/>
          </w:rPr>
          <m:t>(t)=(1-t)</m:t>
        </m:r>
        <m:r>
          <m:rPr>
            <m:sty m:val="b"/>
          </m:rPr>
          <w:rPr>
            <w:rFonts w:ascii="Cambria Math" w:hAnsi="Cambria Math"/>
          </w:rPr>
          <m:t>p</m:t>
        </m:r>
        <m:r>
          <w:rPr>
            <w:rFonts w:ascii="Cambria Math" w:hAnsi="Cambria Math"/>
          </w:rPr>
          <m:t>+t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t xml:space="preserve"> </w:t>
      </w:r>
      <w:r>
        <w:t>的比例补偿路径，有：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3540FA05" w14:textId="77777777">
        <w:trPr>
          <w:cantSplit/>
          <w:jc w:val="center"/>
        </w:trPr>
        <w:tc>
          <w:tcPr>
            <w:tcW w:w="737" w:type="dxa"/>
            <w:tcMar>
              <w:top w:w="0" w:type="dxa"/>
              <w:left w:w="0" w:type="dxa"/>
              <w:bottom w:w="0" w:type="dxa"/>
              <w:right w:w="0" w:type="dxa"/>
            </w:tcMar>
            <w:vAlign w:val="center"/>
          </w:tcPr>
          <w:p w14:paraId="7FA13712"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6CAACFD"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14:paraId="085B6511" w14:textId="6899AA6B"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25</w:t>
              </w:r>
            </w:fldSimple>
            <w:r>
              <w:t>)</w:t>
            </w:r>
          </w:p>
        </w:tc>
      </w:tr>
    </w:tbl>
    <w:p w14:paraId="18C4582D" w14:textId="77777777" w:rsidR="0096068F" w:rsidRDefault="0064170A">
      <w:pPr>
        <w:ind w:firstLineChars="200" w:firstLine="480"/>
        <w:jc w:val="both"/>
      </w:pPr>
      <w:r>
        <w:t>负值表示沿该路径局部降低损失，且满足</w:t>
      </w:r>
      <w:r>
        <w:t xml:space="preserve"> </w:t>
      </w:r>
      <m:oMath>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sty m:val="b"/>
              </m:rPr>
              <w:rPr>
                <w:rFonts w:ascii="Cambria Math" w:hAnsi="Cambria Math"/>
              </w:rPr>
              <m:t>p</m:t>
            </m:r>
            <m:r>
              <w:rPr>
                <w:rFonts w:ascii="Cambria Math" w:hAnsi="Cambria Math"/>
              </w:rPr>
              <m:t>)=0</m:t>
            </m:r>
          </m:e>
        </m:nary>
      </m:oMath>
      <w:r>
        <w:t>。若</w:t>
      </w:r>
      <w:proofErr w:type="gramStart"/>
      <w:r>
        <w:t>仅从域</w:t>
      </w:r>
      <w:proofErr w:type="gramEnd"/>
      <w:r>
        <w:t xml:space="preserve"> </w:t>
      </w:r>
      <m:oMath>
        <m:r>
          <w:rPr>
            <w:rFonts w:ascii="Cambria Math" w:hAnsi="Cambria Math"/>
          </w:rPr>
          <m:t>k</m:t>
        </m:r>
      </m:oMath>
      <w:r>
        <w:t xml:space="preserve"> </w:t>
      </w:r>
      <w:proofErr w:type="gramStart"/>
      <w:r>
        <w:t>向域</w:t>
      </w:r>
      <w:proofErr w:type="gramEnd"/>
      <w:r>
        <w:t xml:space="preserve"> </w:t>
      </w:r>
      <m:oMath>
        <m:r>
          <w:rPr>
            <w:rFonts w:ascii="Cambria Math" w:hAnsi="Cambria Math"/>
          </w:rPr>
          <m:t>i</m:t>
        </m:r>
      </m:oMath>
      <w:r>
        <w:t xml:space="preserve"> </w:t>
      </w:r>
      <w:r>
        <w:t>转移份额，则可行方向导数为：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DA60EEB" w14:textId="77777777">
        <w:trPr>
          <w:cantSplit/>
          <w:jc w:val="center"/>
        </w:trPr>
        <w:tc>
          <w:tcPr>
            <w:tcW w:w="737" w:type="dxa"/>
            <w:tcMar>
              <w:top w:w="0" w:type="dxa"/>
              <w:left w:w="0" w:type="dxa"/>
              <w:bottom w:w="0" w:type="dxa"/>
              <w:right w:w="0" w:type="dxa"/>
            </w:tcMar>
            <w:vAlign w:val="center"/>
          </w:tcPr>
          <w:p w14:paraId="3F777F54"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65C9035"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f>
                      <m:fPr>
                        <m:ctrlPr>
                          <w:rPr>
                            <w:rFonts w:ascii="Cambria Math" w:hAnsi="Cambria Math"/>
                          </w:rPr>
                        </m:ctrlPr>
                      </m:fPr>
                      <m:num>
                        <m:r>
                          <w:rPr>
                            <w:rFonts w:ascii="Cambria Math" w:hAnsi="Cambria Math"/>
                          </w:rPr>
                          <m:t>dL(</m:t>
                        </m:r>
                        <m:r>
                          <m:rPr>
                            <m:sty m:val="b"/>
                          </m:rPr>
                          <w:rPr>
                            <w:rFonts w:ascii="Cambria Math" w:hAnsi="Cambria Math"/>
                          </w:rPr>
                          <m:t>p</m:t>
                        </m:r>
                        <m:r>
                          <w:rPr>
                            <w:rFonts w:ascii="Cambria Math" w:hAnsi="Cambria Math"/>
                          </w:rPr>
                          <m:t>+t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r>
                          <w:rPr>
                            <w:rFonts w:ascii="Cambria Math" w:hAnsi="Cambria Math"/>
                          </w:rPr>
                          <m:t>-t</m:t>
                        </m:r>
                        <m:sSub>
                          <m:sSubPr>
                            <m:ctrlPr>
                              <w:rPr>
                                <w:rFonts w:ascii="Cambria Math" w:hAnsi="Cambria Math"/>
                              </w:rPr>
                            </m:ctrlPr>
                          </m:sSubPr>
                          <m:e>
                            <m:r>
                              <m:rPr>
                                <m:sty m:val="b"/>
                              </m:rPr>
                              <w:rPr>
                                <w:rFonts w:ascii="Cambria Math" w:hAnsi="Cambria Math"/>
                              </w:rPr>
                              <m:t>e</m:t>
                            </m:r>
                          </m:e>
                          <m:sub>
                            <m:r>
                              <w:rPr>
                                <w:rFonts w:ascii="Cambria Math" w:hAnsi="Cambria Math"/>
                              </w:rPr>
                              <m:t>k</m:t>
                            </m:r>
                          </m:sub>
                        </m:sSub>
                        <m:r>
                          <w:rPr>
                            <w:rFonts w:ascii="Cambria Math" w:hAnsi="Cambria Math"/>
                          </w:rPr>
                          <m:t>)</m:t>
                        </m:r>
                      </m:num>
                      <m:den>
                        <m:r>
                          <w:rPr>
                            <w:rFonts w:ascii="Cambria Math" w:hAnsi="Cambria Math"/>
                          </w:rPr>
                          <m:t>dt</m:t>
                        </m:r>
                      </m:den>
                    </m:f>
                    <m:r>
                      <w:rPr>
                        <w:rFonts w:ascii="Cambria Math" w:hAnsi="Cambria Math"/>
                      </w:rPr>
                      <m:t>|</m:t>
                    </m:r>
                  </m:e>
                  <m:sub>
                    <m:r>
                      <w:rPr>
                        <w:rFonts w:ascii="Cambria Math" w:hAnsi="Cambria Math"/>
                      </w:rPr>
                      <m:t>t=0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oMath>
            </m:oMathPara>
          </w:p>
        </w:tc>
        <w:tc>
          <w:tcPr>
            <w:tcW w:w="737" w:type="dxa"/>
            <w:tcMar>
              <w:top w:w="0" w:type="dxa"/>
              <w:left w:w="0" w:type="dxa"/>
              <w:bottom w:w="0" w:type="dxa"/>
              <w:right w:w="0" w:type="dxa"/>
            </w:tcMar>
            <w:vAlign w:val="center"/>
          </w:tcPr>
          <w:p w14:paraId="0815212A" w14:textId="6F0D4171"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26</w:t>
              </w:r>
            </w:fldSimple>
            <w:r>
              <w:t>)</w:t>
            </w:r>
          </w:p>
        </w:tc>
      </w:tr>
    </w:tbl>
    <w:p w14:paraId="56970BDC" w14:textId="77777777" w:rsidR="0096068F" w:rsidRDefault="0064170A">
      <w:pPr>
        <w:ind w:firstLineChars="200" w:firstLine="480"/>
        <w:jc w:val="both"/>
      </w:pPr>
      <w:r>
        <w:t>两种方向效应均依赖起始配比。对训练配方与响应成对重抽样</w:t>
      </w:r>
      <w:r>
        <w:t>500</w:t>
      </w:r>
      <w:r>
        <w:t>次、重新拟合主模型，得到系数的</w:t>
      </w:r>
      <w:r>
        <w:t>2.5%</w:t>
      </w:r>
      <w:r>
        <w:t>与</w:t>
      </w:r>
      <w:r>
        <w:t>97.5%</w:t>
      </w:r>
      <w:r>
        <w:t>经验分位区间；同时采用两个参考配比：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40EEFA2D" w14:textId="77777777">
        <w:trPr>
          <w:cantSplit/>
          <w:jc w:val="center"/>
        </w:trPr>
        <w:tc>
          <w:tcPr>
            <w:tcW w:w="737" w:type="dxa"/>
            <w:tcMar>
              <w:top w:w="0" w:type="dxa"/>
              <w:left w:w="0" w:type="dxa"/>
              <w:bottom w:w="0" w:type="dxa"/>
              <w:right w:w="0" w:type="dxa"/>
            </w:tcMar>
            <w:vAlign w:val="center"/>
          </w:tcPr>
          <w:p w14:paraId="7BAEE37D"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F5A3A2D" w14:textId="77777777" w:rsidR="0096068F" w:rsidRDefault="003B4710">
            <w:pPr>
              <w:pStyle w:val="-"/>
              <w:jc w:val="center"/>
              <w:ind w:firstLine="0" w:firstLineChars="0"/>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w:proofErr w:type="spellStart"/>
                    <m:r>
                      <m:rPr>
                        <m:nor/>
                      </m:rPr>
                      <m:t>unif</m:t>
                    </m:r>
                    <w:proofErr w:type="spellEnd"/>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14:paraId="4376D5A5" w14:textId="2F0C2BD8"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27</w:t>
              </w:r>
            </w:fldSimple>
            <w:r>
              <w:t>)</w:t>
            </w:r>
          </w:p>
        </w:tc>
      </w:tr>
    </w:tbl>
    <w:p w14:paraId="2B006505" w14:textId="77777777" w:rsidR="0096068F" w:rsidRDefault="0064170A">
      <w:pPr>
        <w:ind w:firstLineChars="200" w:firstLine="480"/>
        <w:jc w:val="both"/>
      </w:pPr>
      <w:r>
        <w:t>训练平均配比反映已有实验的中心位置，均匀配比反映</w:t>
      </w:r>
      <w:proofErr w:type="gramStart"/>
      <w:r>
        <w:t>各域同</w:t>
      </w:r>
      <w:proofErr w:type="gramEnd"/>
      <w:r>
        <w:t>份额的参照位置。在两处计算可行方向效应，可将系数差异、份额位置和实际替换路径区分开来。</w:t>
      </w:r>
    </w:p>
    <w:p w14:paraId="49302E08" w14:textId="77777777" w:rsidR="0096068F" w:rsidRDefault="0064170A">
      <w:pPr>
        <w:pStyle w:val="3"/>
        <w:numPr>
          <w:ilvl w:val="2"/>
          <w:numId w:val="21"/>
        </w:numPr>
      </w:pPr>
      <w:r>
        <w:t>对照模型、领域映射与识别关系</w:t>
      </w:r>
    </w:p>
    <w:p w14:paraId="5862D21B" w14:textId="77777777" w:rsidR="0096068F" w:rsidRDefault="0064170A">
      <w:pPr>
        <w:ind w:firstLineChars="200" w:firstLine="480"/>
        <w:jc w:val="both"/>
      </w:pPr>
      <w:r>
        <w:t>为检验对数加性结构的适用范围，使用线性混料、加性样条和</w:t>
      </w:r>
      <w:r>
        <w:t xml:space="preserve"> GBM </w:t>
      </w:r>
      <w:r>
        <w:t>三类对照。无截距</w:t>
      </w:r>
      <w:r>
        <w:t xml:space="preserve"> </w:t>
      </w:r>
      <w:proofErr w:type="spellStart"/>
      <w:r>
        <w:t>Scheffé</w:t>
      </w:r>
      <w:proofErr w:type="spellEnd"/>
      <w:r>
        <w:t xml:space="preserve"> </w:t>
      </w:r>
      <w:r>
        <w:t>线性混料作为基线：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37C9C59" w14:textId="77777777">
        <w:trPr>
          <w:cantSplit/>
          <w:jc w:val="center"/>
        </w:trPr>
        <w:tc>
          <w:tcPr>
            <w:tcW w:w="737" w:type="dxa"/>
            <w:tcMar>
              <w:top w:w="0" w:type="dxa"/>
              <w:left w:w="0" w:type="dxa"/>
              <w:bottom w:w="0" w:type="dxa"/>
              <w:right w:w="0" w:type="dxa"/>
            </w:tcMar>
            <w:vAlign w:val="center"/>
          </w:tcPr>
          <w:p w14:paraId="6223308C"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B0A436C"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53C97AE6" w14:textId="4D03223A"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28</w:t>
              </w:r>
            </w:fldSimple>
            <w:r>
              <w:t>)</w:t>
            </w:r>
          </w:p>
        </w:tc>
      </w:tr>
    </w:tbl>
    <w:p w14:paraId="0E86F786" w14:textId="77777777" w:rsidR="0096068F" w:rsidRDefault="0064170A">
      <w:pPr>
        <w:ind w:firstLineChars="200" w:firstLine="480"/>
        <w:jc w:val="both"/>
      </w:pPr>
      <w:r>
        <w:t>加性样条分别拟合份额的平滑曲线后求和，使用四个均匀节点、二次基函数和线性外推，删除固定参考域</w:t>
      </w:r>
      <w:r>
        <w:t xml:space="preserve"> </w:t>
      </w:r>
      <w:proofErr w:type="spellStart"/>
      <w:r>
        <w:t>uspto_backgrounds</w:t>
      </w:r>
      <w:proofErr w:type="spellEnd"/>
      <w:r>
        <w:t xml:space="preserve"> </w:t>
      </w:r>
      <w:r>
        <w:t>以约束表示，并在</w:t>
      </w:r>
      <w:proofErr w:type="gramStart"/>
      <w:r>
        <w:t>训练折内选择</w:t>
      </w:r>
      <w:proofErr w:type="gramEnd"/>
      <w:r>
        <w:t>岭强度。</w:t>
      </w:r>
      <w:r>
        <w:t>GBM</w:t>
      </w:r>
      <w:r>
        <w:t>直接以完整</w:t>
      </w:r>
      <w:r>
        <w:t>17</w:t>
      </w:r>
      <w:r>
        <w:t>域份额拟合损失，用于预测比较及候选方案的辅助评价。对数模型侧重关系解释和约束求解，模型定位与单项预测名次分别判断。</w:t>
      </w:r>
    </w:p>
    <w:p w14:paraId="6AD28673" w14:textId="77777777" w:rsidR="0096068F" w:rsidRDefault="0064170A">
      <w:pPr>
        <w:ind w:firstLineChars="200" w:firstLine="480"/>
        <w:jc w:val="both"/>
      </w:pPr>
      <w:r>
        <w:t>对</w:t>
      </w:r>
      <w:r>
        <w:t>13</w:t>
      </w:r>
      <w:r>
        <w:t>个验证</w:t>
      </w:r>
      <w:proofErr w:type="gramStart"/>
      <w:r>
        <w:t>域分别</w:t>
      </w:r>
      <w:proofErr w:type="gramEnd"/>
      <w:r>
        <w:t>拟合相同的对数结构，得到系数矩阵：</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4228525F" w14:textId="77777777">
        <w:trPr>
          <w:cantSplit/>
          <w:jc w:val="center"/>
        </w:trPr>
        <w:tc>
          <w:tcPr>
            <w:tcW w:w="737" w:type="dxa"/>
            <w:tcMar>
              <w:top w:w="0" w:type="dxa"/>
              <w:left w:w="0" w:type="dxa"/>
              <w:bottom w:w="0" w:type="dxa"/>
              <w:right w:w="0" w:type="dxa"/>
            </w:tcMar>
            <w:vAlign w:val="center"/>
          </w:tcPr>
          <w:p w14:paraId="297CE184"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36E4429F"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w:bookmarkStart w:id="3" w:name="_Hlk241357374"/>
                            <m:r>
                              <w:rPr>
                                <w:rFonts w:ascii="Cambria Math" w:hAnsi="Cambria Math"/>
                              </w:rPr>
                              <m:t>v</m:t>
                            </m:r>
                            <w:bookmarkEnd w:id="3"/>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14:paraId="6DDC940B" w14:textId="0764A841"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29</w:t>
              </w:r>
            </w:fldSimple>
            <w:r>
              <w:t>)</w:t>
            </w:r>
          </w:p>
        </w:tc>
      </w:tr>
    </w:tbl>
    <w:p w14:paraId="1FECE167" w14:textId="77777777" w:rsidR="0096068F" w:rsidRDefault="0064170A">
      <w:pPr>
        <w:ind w:firstLineChars="200" w:firstLine="480"/>
        <w:jc w:val="both"/>
      </w:pPr>
      <w:r>
        <w:t>解释份额转移时，使用训练平均配比处的可行方向效应矩阵：</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0407757F" w14:textId="77777777">
        <w:trPr>
          <w:cantSplit/>
          <w:jc w:val="center"/>
        </w:trPr>
        <w:tc>
          <w:tcPr>
            <w:tcW w:w="737" w:type="dxa"/>
            <w:tcMar>
              <w:top w:w="0" w:type="dxa"/>
              <w:left w:w="0" w:type="dxa"/>
              <w:bottom w:w="0" w:type="dxa"/>
              <w:right w:w="0" w:type="dxa"/>
            </w:tcMar>
            <w:vAlign w:val="center"/>
          </w:tcPr>
          <w:p w14:paraId="5D8FEC8E"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572F001"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iv</m:t>
                        </m:r>
                      </m:sub>
                    </m:sSub>
                  </m:num>
                  <m:den>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kv</m:t>
                            </m:r>
                          </m:sub>
                        </m:sSub>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k</m:t>
                            </m:r>
                          </m:sub>
                        </m:sSub>
                      </m:num>
                      <m:den>
                        <m:sSub>
                          <m:sSubPr>
                            <m:ctrlPr>
                              <w:rPr>
                                <w:rFonts w:ascii="Cambria Math" w:hAnsi="Cambria Math"/>
                              </w:rPr>
                            </m:ctrlPr>
                          </m:sSubPr>
                          <m:e>
                            <m:bar>
                              <m:barPr>
                                <m:pos m:val="top"/>
                                <m:ctrlPr>
                                  <w:rPr>
                                    <w:rFonts w:ascii="Cambria Math" w:hAnsi="Cambria Math"/>
                                  </w:rPr>
                                </m:ctrlPr>
                              </m:barPr>
                              <m:e>
                                <m:r>
                                  <w:rPr>
                                    <w:rFonts w:ascii="Cambria Math" w:hAnsi="Cambria Math"/>
                                  </w:rPr>
                                  <m:t>p</m:t>
                                </m:r>
                              </m:e>
                            </m:ba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w:rPr>
                    <w:rFonts w:ascii="Cambria Math" w:hAnsi="Cambria Math"/>
                  </w:rPr>
                  <m:t>,G∈</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17×13</m:t>
                    </m:r>
                  </m:sup>
                </m:sSup>
              </m:oMath>
            </m:oMathPara>
          </w:p>
        </w:tc>
        <w:tc>
          <w:tcPr>
            <w:tcW w:w="737" w:type="dxa"/>
            <w:tcMar>
              <w:top w:w="0" w:type="dxa"/>
              <w:left w:w="0" w:type="dxa"/>
              <w:bottom w:w="0" w:type="dxa"/>
              <w:right w:w="0" w:type="dxa"/>
            </w:tcMar>
            <w:vAlign w:val="center"/>
          </w:tcPr>
          <w:p w14:paraId="556E5032" w14:textId="0026A4C5"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30</w:t>
              </w:r>
            </w:fldSimple>
            <w:r>
              <w:t>)</w:t>
            </w:r>
          </w:p>
        </w:tc>
      </w:tr>
    </w:tbl>
    <w:p w14:paraId="2D3328C2" w14:textId="77777777" w:rsidR="0096068F" w:rsidRDefault="0064170A">
      <w:pPr>
        <w:ind w:firstLineChars="200" w:firstLine="480"/>
        <w:jc w:val="both"/>
      </w:pPr>
      <w:r>
        <w:t>矩阵</w:t>
      </w:r>
      <w:r>
        <w:t xml:space="preserve"> </w:t>
      </w:r>
      <m:oMath>
        <m:r>
          <w:rPr>
            <w:rFonts w:ascii="Cambria Math" w:hAnsi="Cambria Math"/>
          </w:rPr>
          <m:t>T</m:t>
        </m:r>
      </m:oMath>
      <w:r>
        <w:t xml:space="preserve"> </w:t>
      </w:r>
      <w:r>
        <w:t>保存对数特征系数，矩阵</w:t>
      </w:r>
      <w:r>
        <w:t xml:space="preserve"> </w:t>
      </w:r>
      <m:oMath>
        <m:r>
          <w:rPr>
            <w:rFonts w:ascii="Cambria Math" w:hAnsi="Cambria Math"/>
          </w:rPr>
          <m:t>G</m:t>
        </m:r>
      </m:oMath>
      <w:r>
        <w:t xml:space="preserve"> </w:t>
      </w:r>
      <w:r>
        <w:t>表示明确补偿路径上的损失导数，可比较</w:t>
      </w:r>
      <w:proofErr w:type="gramStart"/>
      <w:r>
        <w:t>同名域与跨域</w:t>
      </w:r>
      <w:proofErr w:type="gramEnd"/>
      <w:r>
        <w:t>响应。</w:t>
      </w:r>
    </w:p>
    <w:p w14:paraId="1EAF66FB" w14:textId="77777777" w:rsidR="0096068F" w:rsidRDefault="0064170A">
      <w:pPr>
        <w:ind w:firstLineChars="200" w:firstLine="480"/>
        <w:jc w:val="both"/>
      </w:pPr>
      <w:r>
        <w:t>A16</w:t>
      </w:r>
      <w:r>
        <w:t>用于连接七个</w:t>
      </w:r>
      <w:proofErr w:type="gramStart"/>
      <w:r>
        <w:t>质量域与</w:t>
      </w:r>
      <w:r>
        <w:t>17</w:t>
      </w:r>
      <w:r>
        <w:t>个</w:t>
      </w:r>
      <w:proofErr w:type="gramEnd"/>
      <w:r>
        <w:t>配方域。</w:t>
      </w:r>
      <w:proofErr w:type="gramStart"/>
      <w:r>
        <w:t>设七域文档</w:t>
      </w:r>
      <w:proofErr w:type="gramEnd"/>
      <w:r>
        <w:t>均分为</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sub>
        </m:sSub>
      </m:oMath>
      <w:r>
        <w:t>，收缩中心为</w:t>
      </w:r>
      <w:r>
        <w:t xml:space="preserve"> </w:t>
      </w:r>
      <m:oMath>
        <m:sSub>
          <m:sSubPr>
            <m:ctrlPr>
              <w:rPr>
                <w:rFonts w:ascii="Cambria Math" w:hAnsi="Cambria Math"/>
              </w:rPr>
            </m:ctrlPr>
          </m:sSubPr>
          <m:e>
            <m:r>
              <w:rPr>
                <w:rFonts w:ascii="Cambria Math" w:hAnsi="Cambria Math"/>
              </w:rPr>
              <m:t>μ</m:t>
            </m:r>
          </m:e>
          <m:sub>
            <m:r>
              <w:rPr>
                <w:rFonts w:ascii="Cambria Math" w:hAnsi="Cambria Math"/>
              </w:rPr>
              <m:t>Q</m:t>
            </m:r>
          </m:sub>
        </m:sSub>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-1</m:t>
            </m:r>
          </m:sup>
        </m:sSup>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Q</m:t>
                </m:r>
              </m:e>
              <m:sub>
                <m:r>
                  <w:rPr>
                    <w:rFonts w:ascii="Cambria Math" w:hAnsi="Cambria Math"/>
                  </w:rPr>
                  <m:t>d</m:t>
                </m:r>
              </m:sub>
            </m:sSub>
          </m:e>
        </m:nary>
      </m:oMath>
      <w:r>
        <w:t>，映射质量为：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74291C25" w14:textId="77777777">
        <w:trPr>
          <w:cantSplit/>
          <w:jc w:val="center"/>
        </w:trPr>
        <w:tc>
          <w:tcPr>
            <w:tcW w:w="737" w:type="dxa"/>
            <w:tcMar>
              <w:top w:w="0" w:type="dxa"/>
              <w:left w:w="0" w:type="dxa"/>
              <w:bottom w:w="0" w:type="dxa"/>
              <w:right w:w="0" w:type="dxa"/>
            </w:tcMar>
            <w:vAlign w:val="center"/>
          </w:tcPr>
          <w:p w14:paraId="4A0E701E"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26F00CEF"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14:paraId="622D0517" w14:textId="30172BED"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31</w:t>
              </w:r>
            </w:fldSimple>
            <w:r>
              <w:t>)</w:t>
            </w:r>
          </w:p>
        </w:tc>
      </w:tr>
    </w:tbl>
    <w:p w14:paraId="68299AA5" w14:textId="77777777" w:rsidR="0096068F" w:rsidRDefault="0064170A">
      <w:pPr>
        <w:ind w:firstLineChars="200" w:firstLine="480"/>
        <w:jc w:val="both"/>
      </w:pPr>
      <w:r>
        <w:t>直接、近似直接和推断映射的</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t xml:space="preserve"> </w:t>
      </w:r>
      <w:r>
        <w:t>依次为</w:t>
      </w:r>
      <w:r>
        <w:t>1</w:t>
      </w:r>
      <w:r>
        <w:t>、</w:t>
      </w:r>
      <w:r>
        <w:t>0.8</w:t>
      </w:r>
      <w:r>
        <w:t>、</w:t>
      </w:r>
      <w:r>
        <w:t>0.5</w:t>
      </w:r>
      <w:r>
        <w:t>；没有对应质量样本时</w:t>
      </w:r>
      <w:proofErr w:type="gramStart"/>
      <w:r>
        <w:t>取七域</w:t>
      </w:r>
      <w:proofErr w:type="gramEnd"/>
      <w:r>
        <w:t>均值。固定映射质量向量后，定义配比加权质量摘要：</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D410BAE" w14:textId="77777777">
        <w:trPr>
          <w:cantSplit/>
          <w:jc w:val="center"/>
        </w:trPr>
        <w:tc>
          <w:tcPr>
            <w:tcW w:w="737" w:type="dxa"/>
            <w:tcMar>
              <w:top w:w="0" w:type="dxa"/>
              <w:left w:w="0" w:type="dxa"/>
              <w:bottom w:w="0" w:type="dxa"/>
              <w:right w:w="0" w:type="dxa"/>
            </w:tcMar>
            <w:vAlign w:val="center"/>
          </w:tcPr>
          <w:p w14:paraId="1F1E98AA"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3D37ABC" w14:textId="77777777" w:rsidR="0096068F" w:rsidRDefault="003B4710">
            <w:pPr>
              <w:pStyle w:val="-"/>
              <w:jc w:val="center"/>
              <w:ind w:firstLine="0" w:firstLineChars="0"/>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14:paraId="13187B5B" w14:textId="469EEAB4"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32</w:t>
              </w:r>
            </w:fldSimple>
            <w:r>
              <w:t>)</w:t>
            </w:r>
          </w:p>
        </w:tc>
      </w:tr>
    </w:tbl>
    <w:p w14:paraId="3369DFD6" w14:textId="77777777" w:rsidR="0096068F" w:rsidRDefault="0064170A">
      <w:pPr>
        <w:ind w:firstLineChars="200" w:firstLine="480"/>
        <w:jc w:val="both"/>
      </w:pPr>
      <w:r>
        <w:t>其识别关系取决于固定</w:t>
      </w:r>
      <w:proofErr w:type="gramStart"/>
      <w:r>
        <w:t>域质量</w:t>
      </w:r>
      <w:proofErr w:type="gramEnd"/>
      <w:r>
        <w:t>和配比之间的函数联系。在线性份额模型中：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3F83DEE8" w14:textId="77777777">
        <w:trPr>
          <w:cantSplit/>
          <w:jc w:val="center"/>
        </w:trPr>
        <w:tc>
          <w:tcPr>
            <w:tcW w:w="737" w:type="dxa"/>
            <w:tcMar>
              <w:top w:w="0" w:type="dxa"/>
              <w:left w:w="0" w:type="dxa"/>
              <w:bottom w:w="0" w:type="dxa"/>
              <w:right w:w="0" w:type="dxa"/>
            </w:tcMar>
            <w:vAlign w:val="center"/>
          </w:tcPr>
          <w:p w14:paraId="7FBCF579"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0F220FE8"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28C8EEF4" w14:textId="0339F716"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33</w:t>
              </w:r>
            </w:fldSimple>
            <w:r>
              <w:t>)</w:t>
            </w:r>
          </w:p>
        </w:tc>
      </w:tr>
    </w:tbl>
    <w:p w14:paraId="410B4312" w14:textId="77777777" w:rsidR="0096068F" w:rsidRDefault="0064170A">
      <w:pPr>
        <w:ind w:firstLineChars="200" w:firstLine="480"/>
        <w:jc w:val="both"/>
      </w:pPr>
      <w:r>
        <w:t>质量系数与份额系数因此无法分别识别。对正份额、固定训练量下的可分对数有效数据量模型：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61839DD7" w14:textId="77777777">
        <w:trPr>
          <w:cantSplit/>
          <w:jc w:val="center"/>
        </w:trPr>
        <w:tc>
          <w:tcPr>
            <w:tcW w:w="737" w:type="dxa"/>
            <w:tcMar>
              <w:top w:w="0" w:type="dxa"/>
              <w:left w:w="0" w:type="dxa"/>
              <w:bottom w:w="0" w:type="dxa"/>
              <w:right w:w="0" w:type="dxa"/>
            </w:tcMar>
            <w:vAlign w:val="center"/>
          </w:tcPr>
          <w:p w14:paraId="6818ECBE"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1F3F21BF" w14:textId="77777777" w:rsidR="0096068F" w:rsidRDefault="003B4710">
            <w:pPr>
              <w:pStyle w:val="-"/>
              <w:jc w:val="center"/>
              <w:ind w:firstLine="0" w:firstLineChars="0"/>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3FE655E" w14:textId="79C147FB"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34</w:t>
              </w:r>
            </w:fldSimple>
            <w:r>
              <w:t>)</w:t>
            </w:r>
          </w:p>
        </w:tc>
      </w:tr>
    </w:tbl>
    <w:p w14:paraId="114B2104" w14:textId="77777777" w:rsidR="0096068F" w:rsidRDefault="0064170A">
      <w:pPr>
        <w:ind w:firstLineChars="200" w:firstLine="480"/>
        <w:jc w:val="both"/>
      </w:pPr>
      <w:r>
        <w:t>右侧后两项在固定</w:t>
      </w:r>
      <w:r>
        <w:t xml:space="preserve"> </w:t>
      </w:r>
      <m:oMath>
        <m:r>
          <w:rPr>
            <w:rFonts w:ascii="Cambria Math" w:hAnsi="Cambria Math"/>
          </w:rPr>
          <m:t>D</m:t>
        </m:r>
      </m:oMath>
      <w:r>
        <w:t xml:space="preserve"> </w:t>
      </w:r>
      <w:proofErr w:type="gramStart"/>
      <w:r>
        <w:t>与域质量</w:t>
      </w:r>
      <w:proofErr w:type="gramEnd"/>
      <w:r>
        <w:t>时可并入截距。这一代数结论对应未平滑的特定形式；当前平滑模型另通过附加特征对照检验解释增益。独立质量效应的识别需要相同配比下改变质量的观测。</w:t>
      </w:r>
    </w:p>
    <w:p w14:paraId="0A3E5D1D" w14:textId="77777777" w:rsidR="0096068F" w:rsidRDefault="0064170A">
      <w:pPr>
        <w:ind w:firstLineChars="200" w:firstLine="480"/>
        <w:jc w:val="both"/>
      </w:pPr>
      <w:r>
        <w:t>据此安排三项桥接检验：第一，仅在有参考映射的领域上比较映射质量与对数特征系数的相关性；第二，以质量摘要单独解释平均损失：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3284CA77" w14:textId="77777777">
        <w:trPr>
          <w:cantSplit/>
          <w:jc w:val="center"/>
        </w:trPr>
        <w:tc>
          <w:tcPr>
            <w:tcW w:w="737" w:type="dxa"/>
            <w:tcMar>
              <w:top w:w="0" w:type="dxa"/>
              <w:left w:w="0" w:type="dxa"/>
              <w:bottom w:w="0" w:type="dxa"/>
              <w:right w:w="0" w:type="dxa"/>
            </w:tcMar>
            <w:vAlign w:val="center"/>
          </w:tcPr>
          <w:p w14:paraId="1586E007"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24D32BF"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14:paraId="16A0D129" w14:textId="1BCF8A74"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35</w:t>
              </w:r>
            </w:fldSimple>
            <w:r>
              <w:t>)</w:t>
            </w:r>
          </w:p>
        </w:tc>
      </w:tr>
    </w:tbl>
    <w:p w14:paraId="2B581664" w14:textId="77777777" w:rsidR="0096068F" w:rsidRDefault="0064170A">
      <w:pPr>
        <w:ind w:firstLineChars="200" w:firstLine="480"/>
        <w:jc w:val="both"/>
      </w:pPr>
      <w:r>
        <w:t>第三，在原对数模型上增加质量摘要，比较相同检验集上的增量表现：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3F43798" w14:textId="77777777">
        <w:trPr>
          <w:cantSplit/>
          <w:jc w:val="center"/>
        </w:trPr>
        <w:tc>
          <w:tcPr>
            <w:tcW w:w="737" w:type="dxa"/>
            <w:tcMar>
              <w:top w:w="0" w:type="dxa"/>
              <w:left w:w="0" w:type="dxa"/>
              <w:bottom w:w="0" w:type="dxa"/>
              <w:right w:w="0" w:type="dxa"/>
            </w:tcMar>
            <w:vAlign w:val="center"/>
          </w:tcPr>
          <w:p w14:paraId="6D5FC807"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0E899C3F"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14:paraId="503BDF59" w14:textId="2D143671"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36</w:t>
              </w:r>
            </w:fldSimple>
            <w:r>
              <w:t>)</w:t>
            </w:r>
          </w:p>
        </w:tc>
      </w:tr>
    </w:tbl>
    <w:p w14:paraId="6B058906" w14:textId="77777777" w:rsidR="0096068F" w:rsidRDefault="0064170A">
      <w:pPr>
        <w:ind w:firstLineChars="200" w:firstLine="480"/>
        <w:jc w:val="both"/>
      </w:pPr>
      <w:proofErr w:type="gramStart"/>
      <w:r>
        <w:t>该比较</w:t>
      </w:r>
      <w:proofErr w:type="gramEnd"/>
      <w:r>
        <w:t>衡量给定映射和函数形式下的附加解释，不将均值回填域视为新的实测质量域。</w:t>
      </w:r>
    </w:p>
    <w:p w14:paraId="4E669DF8" w14:textId="77777777" w:rsidR="0096068F" w:rsidRDefault="0064170A">
      <w:pPr>
        <w:pStyle w:val="2"/>
        <w:numPr>
          <w:ilvl w:val="1"/>
          <w:numId w:val="21"/>
        </w:numPr>
      </w:pPr>
      <w:r>
        <w:t>模型求解与检验</w:t>
      </w:r>
    </w:p>
    <w:p w14:paraId="51C7176C" w14:textId="77777777" w:rsidR="0096068F" w:rsidRDefault="0064170A">
      <w:pPr>
        <w:pStyle w:val="3"/>
        <w:numPr>
          <w:ilvl w:val="2"/>
          <w:numId w:val="21"/>
        </w:numPr>
      </w:pPr>
      <w:r>
        <w:t>质量模型参数与敏感性</w:t>
      </w:r>
    </w:p>
    <w:p w14:paraId="5DDA6C64" w14:textId="77777777" w:rsidR="0096068F" w:rsidRDefault="0064170A">
      <w:pPr>
        <w:ind w:firstLineChars="200" w:firstLine="480"/>
        <w:jc w:val="both"/>
      </w:pPr>
      <w:r>
        <w:t>质量支路依次冻结</w:t>
      </w:r>
      <w:r>
        <w:t xml:space="preserve"> A1 </w:t>
      </w:r>
      <w:r>
        <w:t>参照、估计相关权重、诊断冲突、计算线性与指数</w:t>
      </w:r>
      <w:proofErr w:type="gramStart"/>
      <w:r>
        <w:t>凹</w:t>
      </w:r>
      <w:proofErr w:type="gramEnd"/>
      <w:r>
        <w:t>聚合分，再分集汇总和合并去重。</w:t>
      </w:r>
      <w:proofErr w:type="gramStart"/>
      <w:r>
        <w:t>主设置</w:t>
      </w:r>
      <w:proofErr w:type="gramEnd"/>
      <w:r>
        <w:t>为长度</w:t>
      </w:r>
      <w:r>
        <w:t>20</w:t>
      </w:r>
      <w:r>
        <w:t>组、每组最低</w:t>
      </w:r>
      <w:r>
        <w:t>500</w:t>
      </w:r>
      <w:r>
        <w:t>条，去冗余强度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w:rPr>
            <w:rFonts w:ascii="Cambria Math" w:hAnsi="Cambria Math"/>
          </w:rPr>
          <m:t>=1</m:t>
        </m:r>
      </m:oMath>
      <w:r>
        <w:t>，聚合参数</w:t>
      </w:r>
      <w:r>
        <w:t xml:space="preserve"> </w:t>
      </w:r>
      <m:oMath>
        <m:r>
          <w:rPr>
            <w:rFonts w:ascii="Cambria Math" w:hAnsi="Cambria Math"/>
          </w:rPr>
          <m:t>β=0.25</m:t>
        </m:r>
      </m:oMath>
      <w:r>
        <w:t>，冲突相关阈值</w:t>
      </w:r>
      <w:r>
        <w:t>0.30</w:t>
      </w:r>
      <w:r>
        <w:t>及</w:t>
      </w:r>
      <w:r>
        <w:t>20%/80%</w:t>
      </w:r>
      <w:r>
        <w:t>尾部界。领域均值重抽样</w:t>
      </w:r>
      <w:r>
        <w:t>300</w:t>
      </w:r>
      <w:r>
        <w:t>次，配比系数重抽样</w:t>
      </w:r>
      <w:r>
        <w:t>500</w:t>
      </w:r>
      <w:r>
        <w:t>次。</w:t>
      </w:r>
    </w:p>
    <w:p w14:paraId="1F7D1039" w14:textId="77777777" w:rsidR="0096068F" w:rsidRDefault="0064170A">
      <w:pPr>
        <w:ind w:firstLineChars="200" w:firstLine="480"/>
        <w:jc w:val="both"/>
      </w:pPr>
      <w:r>
        <w:lastRenderedPageBreak/>
        <w:t>敏感性检查分别改变参数，以区分诊断、权重与聚合的作用。冲突阈值取</w:t>
      </w:r>
      <w:r>
        <w:t>0.20</w:t>
      </w:r>
      <w:r>
        <w:t>、</w:t>
      </w:r>
      <w:r>
        <w:t>0.30</w:t>
      </w:r>
      <w:r>
        <w:t>、</w:t>
      </w:r>
      <w:r>
        <w:t>0.40</w:t>
      </w:r>
      <w:r>
        <w:t>、</w:t>
      </w:r>
      <w:r>
        <w:t>0.50</w:t>
      </w:r>
      <w:r>
        <w:t>；权重逐项乘</w:t>
      </w:r>
      <w:r>
        <w:t>0.8</w:t>
      </w:r>
      <w:r>
        <w:t>或</w:t>
      </w:r>
      <w:r>
        <w:t>1.2</w:t>
      </w:r>
      <w:r>
        <w:t>后重新归一化，并比较</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w:rPr>
            <w:rFonts w:ascii="Cambria Math" w:hAnsi="Cambria Math"/>
          </w:rPr>
          <m:t>∈{0.5,1,1.5,2}</m:t>
        </m:r>
      </m:oMath>
      <w:r>
        <w:t xml:space="preserve"> </w:t>
      </w:r>
      <w:r>
        <w:t>与等权基线。主聚合对照采用</w:t>
      </w:r>
      <w:r>
        <w:t xml:space="preserve"> </w:t>
      </w:r>
      <m:oMath>
        <m:r>
          <w:rPr>
            <w:rFonts w:ascii="Cambria Math" w:hAnsi="Cambria Math"/>
          </w:rPr>
          <m:t>β∈{0.25,0.5,1,2,4}</m:t>
        </m:r>
      </m:oMath>
      <w:r>
        <w:t>，另以</w:t>
      </w:r>
      <w:r>
        <w:t>0</w:t>
      </w:r>
      <w:r>
        <w:t>、</w:t>
      </w:r>
      <w:r>
        <w:t>0.1</w:t>
      </w:r>
      <w:r>
        <w:t>、</w:t>
      </w:r>
      <w:r>
        <w:t>0.25</w:t>
      </w:r>
      <w:r>
        <w:t>、</w:t>
      </w:r>
      <w:r>
        <w:t>0.5</w:t>
      </w:r>
      <w:r>
        <w:t>、</w:t>
      </w:r>
      <w:r>
        <w:t>0.75</w:t>
      </w:r>
      <w:r>
        <w:t>、</w:t>
      </w:r>
      <w:r>
        <w:t>1</w:t>
      </w:r>
      <w:r>
        <w:t>进行领域小参数补充对照，主输出始终保持</w:t>
      </w:r>
      <w:r>
        <w:t>0.25</w:t>
      </w:r>
      <w:r>
        <w:t>。</w:t>
      </w:r>
    </w:p>
    <w:p w14:paraId="1BE410A8" w14:textId="77777777" w:rsidR="0096068F" w:rsidRDefault="0064170A">
      <w:pPr>
        <w:ind w:firstLineChars="200" w:firstLine="480"/>
        <w:jc w:val="both"/>
      </w:pPr>
      <w:r>
        <w:t>长度校准比较</w:t>
      </w:r>
      <w:r>
        <w:t>10</w:t>
      </w:r>
      <w:r>
        <w:t>、</w:t>
      </w:r>
      <w:r>
        <w:t>20</w:t>
      </w:r>
      <w:r>
        <w:t>、</w:t>
      </w:r>
      <w:r>
        <w:t>30</w:t>
      </w:r>
      <w:r>
        <w:t>组，并安排长度参照留出检验；格式校准比较条件参照加入前后的相关、冲突和样本变化。长度留出</w:t>
      </w:r>
      <w:proofErr w:type="gramStart"/>
      <w:r>
        <w:t>只重新</w:t>
      </w:r>
      <w:proofErr w:type="gramEnd"/>
      <w:r>
        <w:t>估计长度参照，检验范围限于该组件。机械重复和格式扰动用于指标响应检查。评分层检查有效权重、单调性、常数保持及上下界，同时报告排序相关、前</w:t>
      </w:r>
      <w:r>
        <w:t>10%</w:t>
      </w:r>
      <w:proofErr w:type="gramStart"/>
      <w:r>
        <w:t>集合重</w:t>
      </w:r>
      <w:proofErr w:type="gramEnd"/>
      <w:r>
        <w:t>合度和领域均值变化。</w:t>
      </w:r>
    </w:p>
    <w:p w14:paraId="175FCE7B" w14:textId="77777777" w:rsidR="0096068F" w:rsidRDefault="0064170A">
      <w:pPr>
        <w:pStyle w:val="3"/>
        <w:numPr>
          <w:ilvl w:val="2"/>
          <w:numId w:val="21"/>
        </w:numPr>
      </w:pPr>
      <w:r>
        <w:t>配比模型训练与检验</w:t>
      </w:r>
    </w:p>
    <w:p w14:paraId="5181092B" w14:textId="77777777" w:rsidR="0096068F" w:rsidRDefault="0064170A">
      <w:pPr>
        <w:ind w:firstLineChars="200" w:firstLine="480"/>
        <w:jc w:val="both"/>
      </w:pPr>
      <w:r>
        <w:t>配比支路按实验标识关联</w:t>
      </w:r>
      <w:r>
        <w:t xml:space="preserve"> A4/A5 </w:t>
      </w:r>
      <w:r>
        <w:t>的</w:t>
      </w:r>
      <w:r>
        <w:t>512</w:t>
      </w:r>
      <w:r>
        <w:t>个训练配方与</w:t>
      </w:r>
      <w:r>
        <w:t>13</w:t>
      </w:r>
      <w:r>
        <w:t>域损失，将完整实验作为划分单位。外层采用五折交叉验证，随机种子为</w:t>
      </w:r>
      <w:r>
        <w:t>0</w:t>
      </w:r>
      <w:r>
        <w:t>；有待调参数的模型在每个外层</w:t>
      </w:r>
      <w:proofErr w:type="gramStart"/>
      <w:r>
        <w:t>训练折内再</w:t>
      </w:r>
      <w:proofErr w:type="gramEnd"/>
      <w:r>
        <w:t>进行五折选择，随机种子为</w:t>
      </w:r>
      <w:r>
        <w:t>1</w:t>
      </w:r>
      <w:r>
        <w:t>，以平均平方误差</w:t>
      </w:r>
      <w:proofErr w:type="gramStart"/>
      <w:r>
        <w:t>作为调参指标</w:t>
      </w:r>
      <w:proofErr w:type="gramEnd"/>
      <w:r>
        <w:t>。线性混料无待调参数，直接在外层训练折拟合。样条节点、标准化和</w:t>
      </w:r>
      <w:proofErr w:type="gramStart"/>
      <w:r>
        <w:t>其他学习</w:t>
      </w:r>
      <w:proofErr w:type="gramEnd"/>
      <w:r>
        <w:t>步骤均限于相应训练折。</w:t>
      </w:r>
    </w:p>
    <w:p w14:paraId="5E499135" w14:textId="77777777" w:rsidR="0096068F" w:rsidRDefault="0064170A">
      <w:pPr>
        <w:ind w:firstLineChars="200" w:firstLine="480"/>
        <w:jc w:val="both"/>
      </w:pPr>
      <w:r>
        <w:t>对数平滑量的搜索集合为</w:t>
      </w:r>
      <w:r>
        <w:t xml:space="preserve"> </w:t>
      </w:r>
      <m:oMath>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oMath>
      <w:r>
        <w:t>。样条岭强度搜索</w:t>
      </w:r>
      <w:r>
        <w:t xml:space="preserve"> </w:t>
      </w:r>
      <m:oMath>
        <m:r>
          <w:rPr>
            <w:rFonts w:ascii="Cambria Math" w:hAnsi="Cambria Math"/>
          </w:rPr>
          <m:t>{0.001,0.01,0.1,1,10,100,1000}</m:t>
        </m:r>
      </m:oMath>
      <w:r>
        <w:t>；</w:t>
      </w:r>
      <w:r>
        <w:t>GBM</w:t>
      </w:r>
      <w:r>
        <w:t>比较</w:t>
      </w:r>
      <w:r>
        <w:t>300/500</w:t>
      </w:r>
      <w:r>
        <w:t>棵树与深度</w:t>
      </w:r>
      <w:r>
        <w:t>2/3</w:t>
      </w:r>
      <w:r>
        <w:t>，学习率</w:t>
      </w:r>
      <w:r>
        <w:t>0.03</w:t>
      </w:r>
      <w:r>
        <w:t>、子采样率</w:t>
      </w:r>
      <w:r>
        <w:t>0.8</w:t>
      </w:r>
      <w:r>
        <w:t>，随机种子</w:t>
      </w:r>
      <w:r>
        <w:t>0</w:t>
      </w:r>
      <w:r>
        <w:t>。所有模型均报告</w:t>
      </w:r>
      <w:proofErr w:type="gramStart"/>
      <w:r>
        <w:t>折外预测</w:t>
      </w:r>
      <w:proofErr w:type="gramEnd"/>
      <w:r>
        <w:t>，随后以全训练集重新选择参数并拟合，冻结后进入</w:t>
      </w:r>
      <w:r>
        <w:t xml:space="preserve"> A6—A11 </w:t>
      </w:r>
      <w:r>
        <w:t>固定检验。</w:t>
      </w:r>
    </w:p>
    <w:p w14:paraId="47548F3F" w14:textId="77777777" w:rsidR="0096068F" w:rsidRDefault="0064170A">
      <w:pPr>
        <w:ind w:firstLineChars="200" w:firstLine="480"/>
        <w:jc w:val="both"/>
      </w:pPr>
      <w:r>
        <w:t>同尺度精度使用</w:t>
      </w:r>
      <w:r>
        <w:t xml:space="preserve"> RMSE</w:t>
      </w:r>
      <w:r>
        <w:t>、决定系数及</w:t>
      </w:r>
      <w:r>
        <w:t xml:space="preserve"> MAE</w:t>
      </w:r>
      <w:r>
        <w:t>，排序表现使用</w:t>
      </w:r>
      <w:r>
        <w:t xml:space="preserve"> Pearson </w:t>
      </w:r>
      <w:r>
        <w:t>与</w:t>
      </w:r>
      <w:r>
        <w:t xml:space="preserve"> Spearman</w:t>
      </w:r>
      <w:r>
        <w:t>。主要误差定义为：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27BFF750" w14:textId="77777777">
        <w:trPr>
          <w:cantSplit/>
          <w:jc w:val="center"/>
        </w:trPr>
        <w:tc>
          <w:tcPr>
            <w:tcW w:w="737" w:type="dxa"/>
            <w:tcMar>
              <w:top w:w="0" w:type="dxa"/>
              <w:left w:w="0" w:type="dxa"/>
              <w:bottom w:w="0" w:type="dxa"/>
              <w:right w:w="0" w:type="dxa"/>
            </w:tcMar>
            <w:vAlign w:val="center"/>
          </w:tcPr>
          <w:p w14:paraId="12083A6F"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60B65FEE" w14:textId="77777777" w:rsidR="0096068F" w:rsidRDefault="0064170A">
            <w:pPr>
              <w:pStyle w:val="-"/>
              <w:jc w:val="center"/>
              <w:ind w:firstLine="0" w:firstLineChars="0"/>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4F8B22B9" w14:textId="763DAFA3"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37</w:t>
              </w:r>
            </w:fldSimple>
            <w:r>
              <w:t>)</w:t>
            </w:r>
          </w:p>
        </w:tc>
      </w:tr>
    </w:tbl>
    <w:p w14:paraId="0A7F8551" w14:textId="77777777" w:rsidR="0096068F" w:rsidRDefault="0064170A">
      <w:pPr>
        <w:ind w:firstLineChars="200" w:firstLine="480"/>
        <w:jc w:val="both"/>
      </w:pPr>
      <w:r>
        <w:t>Spearman</w:t>
      </w:r>
      <w:r>
        <w:t>以并列中</w:t>
      </w:r>
      <w:proofErr w:type="gramStart"/>
      <w:r>
        <w:t>秩</w:t>
      </w:r>
      <w:proofErr w:type="gramEnd"/>
      <w: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0501074D" w14:textId="77777777">
        <w:trPr>
          <w:cantSplit/>
          <w:jc w:val="center"/>
        </w:trPr>
        <w:tc>
          <w:tcPr>
            <w:tcW w:w="737" w:type="dxa"/>
            <w:tcMar>
              <w:top w:w="0" w:type="dxa"/>
              <w:left w:w="0" w:type="dxa"/>
              <w:bottom w:w="0" w:type="dxa"/>
              <w:right w:w="0" w:type="dxa"/>
            </w:tcMar>
            <w:vAlign w:val="center"/>
          </w:tcPr>
          <w:p w14:paraId="592A3251"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42D9289D" w14:textId="77777777" w:rsidR="0096068F" w:rsidRDefault="003B4710">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1FF7EB0D" w14:textId="5F34EB44"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38</w:t>
              </w:r>
            </w:fldSimple>
            <w:r>
              <w:t>)</w:t>
            </w:r>
          </w:p>
        </w:tc>
      </w:tr>
    </w:tbl>
    <w:p w14:paraId="1381C395" w14:textId="77777777" w:rsidR="0096068F" w:rsidRDefault="0064170A">
      <w:pPr>
        <w:ind w:firstLineChars="200" w:firstLine="480"/>
        <w:jc w:val="both"/>
      </w:pPr>
      <w:r>
        <w:t>1M</w:t>
      </w:r>
      <w:r>
        <w:t>、</w:t>
      </w:r>
      <w:r>
        <w:t>60M</w:t>
      </w:r>
      <w:r>
        <w:t>和</w:t>
      </w:r>
      <w:r>
        <w:t>1B</w:t>
      </w:r>
      <w:r>
        <w:t>分别报告固定模型的表现。跨尺度排序用于判断配方相对顺序能否迁移，</w:t>
      </w:r>
      <w:proofErr w:type="gramStart"/>
      <w:r>
        <w:t>绝对损失</w:t>
      </w:r>
      <w:proofErr w:type="gramEnd"/>
      <w:r>
        <w:t>误差则检验数值标定。</w:t>
      </w:r>
      <w:r>
        <w:t>A12—A15</w:t>
      </w:r>
      <w:r>
        <w:t>为</w:t>
      </w:r>
      <w:r>
        <w:t>10B</w:t>
      </w:r>
      <w:r>
        <w:t>与</w:t>
      </w:r>
      <w:r>
        <w:t>70B</w:t>
      </w:r>
      <w:r>
        <w:t>估算表，单列比较且与实测检验分开作图。逐尺度重新拟合的系数比较属于结构对照，不更新冻结主模型。</w:t>
      </w:r>
    </w:p>
    <w:p w14:paraId="7438DDDA" w14:textId="77777777" w:rsidR="0096068F" w:rsidRDefault="0064170A">
      <w:pPr>
        <w:ind w:firstLineChars="200" w:firstLine="480"/>
        <w:jc w:val="both"/>
      </w:pPr>
      <w:r>
        <w:t>前期探索曾查看固定检验集上的平滑参数表现。</w:t>
      </w:r>
      <w:proofErr w:type="gramStart"/>
      <w:r>
        <w:t>本轮调参限定</w:t>
      </w:r>
      <w:proofErr w:type="gramEnd"/>
      <w:r>
        <w:t>在</w:t>
      </w:r>
      <w:r>
        <w:t xml:space="preserve"> A4/A5 </w:t>
      </w:r>
      <w:r>
        <w:t>内，</w:t>
      </w:r>
      <w:r>
        <w:t>A6—A11</w:t>
      </w:r>
      <w:r>
        <w:t>按固定检验集报告，保留其历史使用情况；不将重新划分流程表述为此前未接触过的盲测。</w:t>
      </w:r>
    </w:p>
    <w:p w14:paraId="44A3F346" w14:textId="77777777" w:rsidR="0096068F" w:rsidRDefault="0064170A">
      <w:pPr>
        <w:pStyle w:val="3"/>
        <w:numPr>
          <w:ilvl w:val="2"/>
          <w:numId w:val="21"/>
        </w:numPr>
      </w:pPr>
      <w:r>
        <w:t>边际效应与候选配方求解</w:t>
      </w:r>
    </w:p>
    <w:p w14:paraId="60B8A0AA" w14:textId="77777777" w:rsidR="0096068F" w:rsidRDefault="0064170A">
      <w:pPr>
        <w:ind w:firstLineChars="200" w:firstLine="480"/>
        <w:jc w:val="both"/>
      </w:pPr>
      <w:r>
        <w:t>在冻结的对数响应曲面上求解单纯形约束问题：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15F633D7" w14:textId="77777777">
        <w:trPr>
          <w:cantSplit/>
          <w:jc w:val="center"/>
        </w:trPr>
        <w:tc>
          <w:tcPr>
            <w:tcW w:w="737" w:type="dxa"/>
            <w:tcMar>
              <w:top w:w="0" w:type="dxa"/>
              <w:left w:w="0" w:type="dxa"/>
              <w:bottom w:w="0" w:type="dxa"/>
              <w:right w:w="0" w:type="dxa"/>
            </w:tcMar>
            <w:vAlign w:val="center"/>
          </w:tcPr>
          <w:p w14:paraId="25F88A9A"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4AE9FE8D" w14:textId="77777777" w:rsidR="0096068F" w:rsidRDefault="003B4710">
            <w:pPr>
              <w:pStyle w:val="-"/>
              <w:jc w:val="center"/>
              <w:ind w:firstLine="0" w:firstLineChars="0"/>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14:paraId="0DD74171" w14:textId="1D61C9FC"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39</w:t>
              </w:r>
            </w:fldSimple>
            <w:r>
              <w:t>)</w:t>
            </w:r>
          </w:p>
        </w:tc>
      </w:tr>
    </w:tbl>
    <w:p w14:paraId="212F83E4" w14:textId="77777777" w:rsidR="0096068F" w:rsidRDefault="0064170A">
      <w:pPr>
        <w:ind w:firstLineChars="200" w:firstLine="480"/>
        <w:jc w:val="both"/>
      </w:pPr>
      <w:r>
        <w:t>以</w:t>
      </w:r>
      <w:r>
        <w:t xml:space="preserve"> </w:t>
      </w:r>
      <m:oMath>
        <m:r>
          <w:rPr>
            <w:rFonts w:ascii="Cambria Math" w:hAnsi="Cambria Math"/>
          </w:rPr>
          <m:t>ξ</m:t>
        </m:r>
      </m:oMath>
      <w:r>
        <w:t xml:space="preserve"> </w:t>
      </w:r>
      <w:r>
        <w:t>表示份额和约束乘子、</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w:t>
      </w:r>
      <w:r>
        <w:t>表示非负约束乘子，其拉格朗日函数为：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5F6D2394" w14:textId="77777777">
        <w:trPr>
          <w:cantSplit/>
          <w:jc w:val="center"/>
        </w:trPr>
        <w:tc>
          <w:tcPr>
            <w:tcW w:w="737" w:type="dxa"/>
            <w:tcMar>
              <w:top w:w="0" w:type="dxa"/>
              <w:left w:w="0" w:type="dxa"/>
              <w:bottom w:w="0" w:type="dxa"/>
              <w:right w:w="0" w:type="dxa"/>
            </w:tcMar>
            <w:vAlign w:val="center"/>
          </w:tcPr>
          <w:p w14:paraId="36E391ED"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5362119B" w14:textId="77777777" w:rsidR="0096068F" w:rsidRDefault="0064170A">
            <w:pPr>
              <w:pStyle w:val="-"/>
              <w:jc w:val="center"/>
              <w:ind w:firstLine="0" w:firstLineChars="0"/>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ξ</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14:paraId="744A3F59" w14:textId="66D9DC3E"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40</w:t>
              </w:r>
            </w:fldSimple>
            <w:r>
              <w:t>)</w:t>
            </w:r>
          </w:p>
        </w:tc>
      </w:tr>
    </w:tbl>
    <w:p w14:paraId="78FAD47B" w14:textId="77777777" w:rsidR="0096068F" w:rsidRDefault="0064170A">
      <w:pPr>
        <w:ind w:firstLineChars="200" w:firstLine="480"/>
        <w:jc w:val="both"/>
      </w:pPr>
      <w:r>
        <w:t>KKT</w:t>
      </w:r>
      <w:r>
        <w:t>条件由原始可行性、对偶可行性、互补条件以及驻点条件组成：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5C9CC3EB" w14:textId="77777777">
        <w:trPr>
          <w:cantSplit/>
          <w:jc w:val="center"/>
        </w:trPr>
        <w:tc>
          <w:tcPr>
            <w:tcW w:w="737" w:type="dxa"/>
            <w:tcMar>
              <w:top w:w="0" w:type="dxa"/>
              <w:left w:w="0" w:type="dxa"/>
              <w:bottom w:w="0" w:type="dxa"/>
              <w:right w:w="0" w:type="dxa"/>
            </w:tcMar>
            <w:vAlign w:val="center"/>
          </w:tcPr>
          <w:p w14:paraId="49B66C38"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6626BCB" w14:textId="77777777" w:rsidR="0096068F" w:rsidRDefault="003B4710">
            <w:pPr>
              <w:pStyle w:val="-"/>
              <w:jc w:val="center"/>
              <w:ind w:firstLine="0" w:firstLineChars="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+ξ-</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e>
                </m:nary>
              </m:oMath>
            </m:oMathPara>
          </w:p>
        </w:tc>
        <w:tc>
          <w:tcPr>
            <w:tcW w:w="737" w:type="dxa"/>
            <w:tcMar>
              <w:top w:w="0" w:type="dxa"/>
              <w:left w:w="0" w:type="dxa"/>
              <w:bottom w:w="0" w:type="dxa"/>
              <w:right w:w="0" w:type="dxa"/>
            </w:tcMar>
            <w:vAlign w:val="center"/>
          </w:tcPr>
          <w:p w14:paraId="38CE4794" w14:textId="2D6526E8"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41</w:t>
              </w:r>
            </w:fldSimple>
            <w:r>
              <w:t>)</w:t>
            </w:r>
          </w:p>
        </w:tc>
      </w:tr>
    </w:tbl>
    <w:p w14:paraId="0514EF55" w14:textId="77777777" w:rsidR="0096068F" w:rsidRDefault="0064170A">
      <w:pPr>
        <w:ind w:firstLineChars="200" w:firstLine="480"/>
        <w:jc w:val="both"/>
      </w:pPr>
      <w:r>
        <w:lastRenderedPageBreak/>
        <w:t>当所有</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&lt;0</m:t>
        </m:r>
      </m:oMath>
      <w:r>
        <w:t xml:space="preserve"> </w:t>
      </w:r>
      <w:r>
        <w:t>时，</w:t>
      </w:r>
      <w:r>
        <w:t xml:space="preserve">Hessian </w:t>
      </w:r>
      <w:r>
        <w:t>为正定对角阵，目标在可行域上严格凸。结合活跃约束，可将求解化为正乘子的一维单调方程：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574388EA" w14:textId="77777777">
        <w:trPr>
          <w:cantSplit/>
          <w:jc w:val="center"/>
        </w:trPr>
        <w:tc>
          <w:tcPr>
            <w:tcW w:w="737" w:type="dxa"/>
            <w:tcMar>
              <w:top w:w="0" w:type="dxa"/>
              <w:left w:w="0" w:type="dxa"/>
              <w:bottom w:w="0" w:type="dxa"/>
              <w:right w:w="0" w:type="dxa"/>
            </w:tcMar>
            <w:vAlign w:val="center"/>
          </w:tcPr>
          <w:p w14:paraId="0F2E4502"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7D1A08E2" w14:textId="77777777" w:rsidR="0096068F" w:rsidRDefault="003B4710">
            <w:pPr>
              <w:pStyle w:val="-"/>
              <w:jc w:val="center"/>
              <w:ind w:firstLine="0" w:firstLineChars="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ξ</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ξ</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 ξ</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14:paraId="6AD3B7EA" w14:textId="0B61F2AB"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42</w:t>
              </w:r>
            </w:fldSimple>
            <w:r>
              <w:t>)</w:t>
            </w:r>
          </w:p>
        </w:tc>
      </w:tr>
    </w:tbl>
    <w:p w14:paraId="54E84B0E" w14:textId="77777777" w:rsidR="0096068F" w:rsidRDefault="0064170A">
      <w:pPr>
        <w:ind w:firstLineChars="200" w:firstLine="480"/>
        <w:jc w:val="both"/>
      </w:pPr>
      <w:r>
        <w:t>对乘子求根得到候选，再以</w:t>
      </w:r>
      <w:r>
        <w:t xml:space="preserve"> SLSQP </w:t>
      </w:r>
      <w:r>
        <w:t>核验约束与目标值。若系数条件不成立，须重新分析活跃约束与数值解，不能直接套用该严格凸性结论。参考配比处的方向效应和系数重抽样区间用于解释候选份额的变化。</w:t>
      </w:r>
    </w:p>
    <w:p w14:paraId="6E942DF4" w14:textId="77777777" w:rsidR="0096068F" w:rsidRDefault="0064170A">
      <w:pPr>
        <w:ind w:firstLineChars="200" w:firstLine="480"/>
        <w:jc w:val="both"/>
      </w:pPr>
      <w:r>
        <w:t>GBM</w:t>
      </w:r>
      <w:r>
        <w:t>候选搜索使用参数向量</w:t>
      </w:r>
      <w:r>
        <w:t xml:space="preserve"> </w:t>
      </w:r>
      <m:oMath>
        <m:r>
          <w:rPr>
            <w:rFonts w:ascii="Cambria Math" w:hAnsi="Cambria Math"/>
          </w:rPr>
          <m:t>0.7</m:t>
        </m:r>
        <m:r>
          <m:rPr>
            <m:sty m:val="b"/>
          </m:rPr>
          <w:rPr>
            <w:rFonts w:ascii="Cambria Math" w:hAnsi="Cambria Math"/>
          </w:rPr>
          <m:t>1</m:t>
        </m:r>
      </m:oMath>
      <w:r>
        <w:t xml:space="preserve"> </w:t>
      </w:r>
      <w:r>
        <w:t>的</w:t>
      </w:r>
      <w:r>
        <w:t xml:space="preserve"> Dirichlet </w:t>
      </w:r>
      <w:r>
        <w:t>分布生成</w:t>
      </w:r>
      <w:r>
        <w:t>50,000</w:t>
      </w:r>
      <w:r>
        <w:t>个单纯形点，另加入训练配方、</w:t>
      </w:r>
      <w:r>
        <w:t>KKT</w:t>
      </w:r>
      <w:r>
        <w:t>候选、训练平均和均匀配比；随机</w:t>
      </w:r>
      <w:proofErr w:type="gramStart"/>
      <w:r>
        <w:t>候选不</w:t>
      </w:r>
      <w:proofErr w:type="gramEnd"/>
      <w:r>
        <w:t>作逐分量截断。分别由对数模型与</w:t>
      </w:r>
      <w:r>
        <w:t>GBM</w:t>
      </w:r>
      <w:r>
        <w:t>评价，并保留平均名次折中候选：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96068F" w14:paraId="02813F86" w14:textId="77777777">
        <w:trPr>
          <w:cantSplit/>
          <w:jc w:val="center"/>
        </w:trPr>
        <w:tc>
          <w:tcPr>
            <w:tcW w:w="737" w:type="dxa"/>
            <w:tcMar>
              <w:top w:w="0" w:type="dxa"/>
              <w:left w:w="0" w:type="dxa"/>
              <w:bottom w:w="0" w:type="dxa"/>
              <w:right w:w="0" w:type="dxa"/>
            </w:tcMar>
            <w:vAlign w:val="center"/>
          </w:tcPr>
          <w:p w14:paraId="45B3C9A0" w14:textId="77777777" w:rsidR="0096068F" w:rsidRDefault="0096068F">
            <w:pPr>
              <w:pStyle w:val="-"/>
              <w:ind w:firstLine="0" w:firstLineChars="0"/>
            </w:pPr>
          </w:p>
        </w:tc>
        <w:tc>
          <w:tcPr>
            <w:tcW w:w="7597" w:type="dxa"/>
            <w:tcMar>
              <w:top w:w="0" w:type="dxa"/>
              <w:left w:w="0" w:type="dxa"/>
              <w:bottom w:w="0" w:type="dxa"/>
              <w:right w:w="0" w:type="dxa"/>
            </w:tcMar>
            <w:vAlign w:val="center"/>
          </w:tcPr>
          <w:p w14:paraId="1D4ACCD4" w14:textId="77777777" w:rsidR="0096068F" w:rsidRDefault="003B4710">
            <w:pPr>
              <w:pStyle w:val="-"/>
              <w:jc w:val="center"/>
              <w:ind w:firstLine="0" w:firstLineChars="0"/>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14:paraId="59A0A25A" w14:textId="67F66F75" w:rsidR="0096068F" w:rsidRDefault="0064170A">
            <w:pPr>
              <w:pStyle w:val="-"/>
              <w:jc w:val="right"/>
              <w:ind w:firstLine="0" w:firstLineChars="0"/>
            </w:pPr>
            <w:r>
              <w:t>(</w:t>
            </w:r>
            <w:fldSimple w:instr=" SEQ PaperChapter \c ">
              <w:r w:rsidR="00AF1700">
                <w:rPr>
                  <w:noProof/>
                </w:rPr>
                <w:t>6</w:t>
              </w:r>
            </w:fldSimple>
            <w:r>
              <w:t>-</w:t>
            </w:r>
            <w:fldSimple w:instr=" SEQ PaperEquation \* ARABIC ">
              <w:r w:rsidR="00AF1700">
                <w:rPr>
                  <w:noProof/>
                </w:rPr>
                <w:t>43</w:t>
              </w:r>
            </w:fldSimple>
            <w:r>
              <w:t>)</w:t>
            </w:r>
          </w:p>
        </w:tc>
      </w:tr>
    </w:tbl>
    <w:p w14:paraId="336EAF94" w14:textId="77777777" w:rsidR="0096068F" w:rsidRDefault="0064170A">
      <w:pPr>
        <w:ind w:firstLineChars="200" w:firstLine="480"/>
        <w:jc w:val="both"/>
      </w:pPr>
      <w:r>
        <w:t>名次融合用于比较两种代理的偏好，不提供稳健最优保证。所有候选都在对数、</w:t>
      </w:r>
      <w:r>
        <w:t>GBM</w:t>
      </w:r>
      <w:r>
        <w:t>和样条三种代理下交叉评价，同时记录超出训练坐标范围的情况。坐标范围检查不能替代联合训练支持域判断，候选收益须由新增真实训练验证。</w:t>
      </w:r>
    </w:p>
    <w:p w14:paraId="38528793" w14:textId="77777777" w:rsidR="0096068F" w:rsidRDefault="0064170A">
      <w:pPr>
        <w:pStyle w:val="2"/>
        <w:numPr>
          <w:ilvl w:val="1"/>
          <w:numId w:val="21"/>
        </w:numPr>
      </w:pPr>
      <w:r>
        <w:t>求解结果与分析</w:t>
      </w:r>
    </w:p>
    <w:p w14:paraId="5127F5D5" w14:textId="77777777" w:rsidR="0096068F" w:rsidRDefault="0064170A">
      <w:pPr>
        <w:pStyle w:val="3"/>
        <w:numPr>
          <w:ilvl w:val="2"/>
          <w:numId w:val="21"/>
        </w:numPr>
      </w:pPr>
      <w:r>
        <w:t>相关结构、权重与质量模型行为</w:t>
      </w:r>
    </w:p>
    <w:p w14:paraId="050EC7A5" w14:textId="77777777" w:rsidR="0096068F" w:rsidRDefault="0064170A">
      <w:pPr>
        <w:ind w:firstLineChars="200" w:firstLine="480"/>
        <w:jc w:val="both"/>
      </w:pPr>
      <w:r>
        <w:t>A1</w:t>
      </w:r>
      <w:r>
        <w:t>共</w:t>
      </w:r>
      <w:r>
        <w:t>51,230</w:t>
      </w:r>
      <w:r>
        <w:t>篇文本，</w:t>
      </w:r>
      <w:r>
        <w:t>22</w:t>
      </w:r>
      <w:r>
        <w:t>项指标均通过有效列筛查。三项</w:t>
      </w:r>
      <w:r>
        <w:t>DSIR</w:t>
      </w:r>
      <w:r>
        <w:t>指标的两两</w:t>
      </w:r>
      <w:r>
        <w:t>Pearson</w:t>
      </w:r>
      <w:r>
        <w:t>相关为</w:t>
      </w:r>
      <w:r>
        <w:t>0.9876—0.9975</w:t>
      </w:r>
      <w:r>
        <w:t>，显示较强信息重叠；平方相关去冗余后，其权重降至排序末三位。全体权重范围为</w:t>
      </w:r>
      <w:r>
        <w:t>0.01829—0.08308</w:t>
      </w:r>
      <w:r>
        <w:t>，最高为句数适度性，最低为</w:t>
      </w:r>
      <w:r>
        <w:t>DSIR</w:t>
      </w:r>
      <w:r>
        <w:t>数学。图表分别给出相关结构与全部权重，保持</w:t>
      </w:r>
      <w:r>
        <w:t>22</w:t>
      </w:r>
      <w:r>
        <w:t>项直接评价的口径。</w:t>
      </w:r>
    </w:p>
    <w:p w14:paraId="230DC18F" w14:textId="77777777" w:rsidR="0096068F" w:rsidRDefault="0064170A">
      <w:pPr>
        <w:pStyle w:val="-"/>
        <w:keepNext/>
        <w:jc w:val="center"/>
        <w:ind w:firstLine="0" w:firstLineChars="0"/>
      </w:pPr>
      <w:r>
        <w:rPr>
          <w:noProof/>
        </w:rPr>
        <w:drawing>
          <wp:inline distT="0" distB="0" distL="0" distR="0" wp14:anchorId="6BE21139" wp14:editId="22F85173">
            <wp:extent cx="3972197" cy="3600000"/>
            <wp:effectExtent l="0" t="0" r="952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04_correlation.png"/>
                    <pic:cNvPicPr/>
                  </pic:nvPicPr>
                  <pic:blipFill>
                    <a:blip r:embed="rId24"/>
                    <a:stretch>
                      <a:fillRect/>
                    </a:stretch>
                  </pic:blipFill>
                  <pic:spPr>
                    <a:xfrm>
                      <a:off x="0" y="0"/>
                      <a:ext cx="3972197" cy="3600000"/>
                    </a:xfrm>
                    <a:prstGeom prst="rect">
                      <a:avLst/>
                    </a:prstGeom>
                  </pic:spPr>
                </pic:pic>
              </a:graphicData>
            </a:graphic>
          </wp:inline>
        </w:drawing>
      </w:r>
    </w:p>
    <w:p w14:paraId="61C762C3" w14:textId="52ACB257" w:rsidR="0096068F" w:rsidRDefault="0064170A">
      <w:pPr>
        <w:pStyle w:val="a8"/>
        <w:ind w:firstLine="0" w:firstLineChars="0"/>
        <w:spacing w:before="60" w:after="60"/>
        <w:jc w:val="center"/>
      </w:pPr>
      <w:r>
        <w:t>图</w:t>
      </w:r>
      <w:r>
        <w:fldChar w:fldCharType="begin"/>
      </w:r>
      <w:r>
        <w:instrText xml:space="preserve"> SEQ PaperChapter \c </w:instrText>
      </w:r>
      <w:r>
        <w:fldChar w:fldCharType="separate"/>
      </w:r>
      <w:r w:rsidR="00AF1700">
        <w:rPr>
          <w:noProof/>
        </w:rPr>
        <w:t>6</w:t>
      </w:r>
      <w:r>
        <w:fldChar w:fldCharType="end"/>
      </w:r>
      <w:r>
        <w:t>-</w:t>
      </w:r>
      <w:r>
        <w:fldChar w:fldCharType="begin"/>
      </w:r>
      <w:r>
        <w:instrText xml:space="preserve"> SEQ Paper图 \* ARABIC </w:instrText>
      </w:r>
      <w:r>
        <w:instrText/>
      </w:r>
      <w:r>
        <w:instrText xml:space="preserve"/>
      </w:r>
      <w:r>
        <w:fldChar w:fldCharType="separate"/>
      </w:r>
      <w:r w:rsidR="00AF1700">
        <w:rPr>
          <w:noProof/>
        </w:rPr>
        <w:t>2</w:t>
      </w:r>
      <w:r>
        <w:fldChar w:fldCharType="end"/>
      </w:r>
      <w:r>
        <w:t xml:space="preserve"> A1</w:t>
      </w:r>
      <w:r>
        <w:t>正态分数的</w:t>
      </w:r>
      <w:r>
        <w:t>Pearson</w:t>
      </w:r>
      <w:r>
        <w:t>相关矩阵</w:t>
      </w:r>
    </w:p>
    <w:p w14:paraId="3924CE8C" w14:textId="142F8927" w:rsidR="0096068F" w:rsidRDefault="0064170A">
      <w:pPr>
        <w:pStyle w:val="a8"/>
        <w:keepNext/>
        <w:ind w:firstLine="0" w:firstLineChars="0"/>
        <w:spacing w:before="60" w:after="60"/>
        <w:jc w:val="center"/>
      </w:pPr>
      <w:r>
        <w:lastRenderedPageBreak/>
        <w:t>表</w:t>
      </w:r>
      <w:fldSimple w:instr=" SEQ PaperChapter \c ">
        <w:r w:rsidR="00AF1700">
          <w:rPr>
            <w:noProof/>
          </w:rPr>
          <w:t>6</w:t>
        </w:r>
      </w:fldSimple>
      <w:r>
        <w:t>-</w:t>
      </w:r>
      <w:r>
        <w:fldChar w:fldCharType="begin"/>
      </w:r>
      <w:r>
        <w:instrText xml:space="preserve"> SEQ Paper表 \* ARABIC \r 1 </w:instrText>
      </w:r>
      <w:r>
        <w:instrText/>
      </w:r>
      <w:r>
        <w:instrText xml:space="preserve"/>
      </w:r>
      <w:r>
        <w:fldChar w:fldCharType="separate"/>
      </w:r>
      <w:r w:rsidR="00AF1700">
        <w:rPr>
          <w:noProof/>
        </w:rPr>
        <w:t>1</w:t>
      </w:r>
      <w:r>
        <w:fldChar w:fldCharType="end"/>
      </w:r>
      <w:r>
        <w:t xml:space="preserve"> 22</w:t>
      </w:r>
      <w:r>
        <w:t>项指标的完整权重排序</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680"/>
        <w:gridCol w:w="4989"/>
        <w:gridCol w:w="1928"/>
        <w:gridCol w:w="1474"/>
      </w:tblGrid>
      <w:tr w:rsidR="0096068F" w14:paraId="13F1BBCE" w14:textId="77777777">
        <w:trPr>
          <w:cantSplit/>
          <w:tblHeader/>
          <w:jc w:val="center"/>
        </w:trPr>
        <w:tc>
          <w:tcPr>
            <w:tcW w:w="680" w:type="dxa"/>
            <w:tcBorders>
              <w:bottom w:val="single" w:sz="8" w:space="0" w:color="000000"/>
            </w:tcBorders>
            <w:vAlign w:val="center"/>
          </w:tcPr>
          <w:p w14:paraId="5414A66D" w14:textId="77777777" w:rsidR="0096068F" w:rsidRDefault="0064170A">
            <w:pPr>
              <w:pStyle w:val="-"/>
              <w:spacing w:before="60" w:after="60"/>
              <w:jc w:val="center"/>
              <w:ind w:firstLine="0" w:firstLineChars="0"/>
            </w:pPr>
            <w:r>
              <w:rPr>
                <w:b/>
                <w:sz w:val="21"/>
              </w:rPr>
              <w:t>序位</w:t>
            </w:r>
          </w:p>
        </w:tc>
        <w:tc>
          <w:tcPr>
            <w:tcW w:w="4989" w:type="dxa"/>
            <w:tcBorders>
              <w:bottom w:val="single" w:sz="8" w:space="0" w:color="000000"/>
            </w:tcBorders>
            <w:vAlign w:val="center"/>
          </w:tcPr>
          <w:p w14:paraId="37418E12" w14:textId="77777777" w:rsidR="0096068F" w:rsidRDefault="0064170A">
            <w:pPr>
              <w:pStyle w:val="-"/>
              <w:spacing w:before="60" w:after="60"/>
              <w:jc w:val="center"/>
              <w:ind w:firstLine="0" w:firstLineChars="0"/>
            </w:pPr>
            <w:r>
              <w:rPr>
                <w:b/>
                <w:sz w:val="21"/>
              </w:rPr>
              <w:t>指标</w:t>
            </w:r>
          </w:p>
        </w:tc>
        <w:tc>
          <w:tcPr>
            <w:tcW w:w="1928" w:type="dxa"/>
            <w:tcBorders>
              <w:bottom w:val="single" w:sz="8" w:space="0" w:color="000000"/>
            </w:tcBorders>
            <w:vAlign w:val="center"/>
          </w:tcPr>
          <w:p w14:paraId="68F426A6" w14:textId="77777777" w:rsidR="0096068F" w:rsidRDefault="0064170A">
            <w:pPr>
              <w:pStyle w:val="-"/>
              <w:spacing w:before="60" w:after="60"/>
              <w:jc w:val="center"/>
              <w:ind w:firstLine="0" w:firstLineChars="0"/>
            </w:pPr>
            <w:r>
              <w:rPr>
                <w:b/>
                <w:sz w:val="21"/>
              </w:rPr>
              <w:t>平方相关冗余度</w:t>
            </w:r>
          </w:p>
        </w:tc>
        <w:tc>
          <w:tcPr>
            <w:tcW w:w="1474" w:type="dxa"/>
            <w:tcBorders>
              <w:bottom w:val="single" w:sz="8" w:space="0" w:color="000000"/>
            </w:tcBorders>
            <w:vAlign w:val="center"/>
          </w:tcPr>
          <w:p w14:paraId="797B8D89" w14:textId="77777777" w:rsidR="0096068F" w:rsidRDefault="0064170A">
            <w:pPr>
              <w:pStyle w:val="-"/>
              <w:spacing w:before="60" w:after="60"/>
              <w:jc w:val="center"/>
              <w:ind w:firstLine="0" w:firstLineChars="0"/>
            </w:pPr>
            <w:r>
              <w:rPr>
                <w:b/>
                <w:sz w:val="21"/>
              </w:rPr>
              <w:t>权重</w:t>
            </w:r>
          </w:p>
        </w:tc>
      </w:tr>
      <w:tr w:rsidR="0096068F" w14:paraId="49D21DB8" w14:textId="77777777">
        <w:trPr>
          <w:cantSplit/>
          <w:jc w:val="center"/>
        </w:trPr>
        <w:tc>
          <w:tcPr>
            <w:tcW w:w="680" w:type="dxa"/>
            <w:vAlign w:val="center"/>
          </w:tcPr>
          <w:p w14:paraId="3BBE8B34" w14:textId="77777777" w:rsidR="0096068F" w:rsidRDefault="0064170A">
            <w:pPr>
              <w:pStyle w:val="-"/>
              <w:spacing w:before="60" w:after="60"/>
              <w:jc w:val="center"/>
              <w:ind w:firstLine="0" w:firstLineChars="0"/>
            </w:pPr>
            <w:r>
              <w:rPr>
                <w:sz w:val="21"/>
              </w:rPr>
              <w:t>1</w:t>
            </w:r>
          </w:p>
        </w:tc>
        <w:tc>
          <w:tcPr>
            <w:tcW w:w="4989" w:type="dxa"/>
            <w:vAlign w:val="center"/>
          </w:tcPr>
          <w:p w14:paraId="17EF1AAB" w14:textId="77777777" w:rsidR="0096068F" w:rsidRDefault="0064170A">
            <w:pPr>
              <w:pStyle w:val="-"/>
              <w:spacing w:before="60" w:after="60"/>
              <w:jc w:val="center"/>
              <w:ind w:firstLine="0" w:firstLineChars="0"/>
            </w:pPr>
            <w:r>
              <w:rPr>
                <w:sz w:val="21"/>
              </w:rPr>
              <w:t>句数适度性</w:t>
            </w:r>
          </w:p>
        </w:tc>
        <w:tc>
          <w:tcPr>
            <w:tcW w:w="1928" w:type="dxa"/>
            <w:vAlign w:val="center"/>
          </w:tcPr>
          <w:p w14:paraId="4ADEBE41" w14:textId="77777777" w:rsidR="0096068F" w:rsidRDefault="0064170A">
            <w:pPr>
              <w:pStyle w:val="-"/>
              <w:spacing w:before="60" w:after="60"/>
              <w:jc w:val="center"/>
              <w:ind w:firstLine="0" w:firstLineChars="0"/>
            </w:pPr>
            <w:r>
              <w:rPr>
                <w:sz w:val="21"/>
              </w:rPr>
              <w:t>1.2233</w:t>
            </w:r>
          </w:p>
        </w:tc>
        <w:tc>
          <w:tcPr>
            <w:tcW w:w="1474" w:type="dxa"/>
            <w:vAlign w:val="center"/>
          </w:tcPr>
          <w:p w14:paraId="5E359CED" w14:textId="77777777" w:rsidR="0096068F" w:rsidRDefault="0064170A">
            <w:pPr>
              <w:pStyle w:val="-"/>
              <w:spacing w:before="60" w:after="60"/>
              <w:jc w:val="center"/>
              <w:ind w:firstLine="0" w:firstLineChars="0"/>
            </w:pPr>
            <w:r>
              <w:rPr>
                <w:sz w:val="21"/>
              </w:rPr>
              <w:t>0.08308</w:t>
            </w:r>
          </w:p>
        </w:tc>
      </w:tr>
      <w:tr w:rsidR="0096068F" w14:paraId="4EB0677E" w14:textId="77777777">
        <w:trPr>
          <w:cantSplit/>
          <w:jc w:val="center"/>
        </w:trPr>
        <w:tc>
          <w:tcPr>
            <w:tcW w:w="680" w:type="dxa"/>
            <w:vAlign w:val="center"/>
          </w:tcPr>
          <w:p w14:paraId="1CCAEBB8" w14:textId="77777777" w:rsidR="0096068F" w:rsidRDefault="0064170A">
            <w:pPr>
              <w:pStyle w:val="-"/>
              <w:spacing w:before="60" w:after="60"/>
              <w:jc w:val="center"/>
              <w:ind w:firstLine="0" w:firstLineChars="0"/>
            </w:pPr>
            <w:r>
              <w:rPr>
                <w:sz w:val="21"/>
              </w:rPr>
              <w:t>2</w:t>
            </w:r>
          </w:p>
        </w:tc>
        <w:tc>
          <w:tcPr>
            <w:tcW w:w="4989" w:type="dxa"/>
            <w:vAlign w:val="center"/>
          </w:tcPr>
          <w:p w14:paraId="2FC1BD73" w14:textId="77777777" w:rsidR="0096068F" w:rsidRDefault="0064170A">
            <w:pPr>
              <w:pStyle w:val="-"/>
              <w:spacing w:before="60" w:after="60"/>
              <w:jc w:val="center"/>
              <w:ind w:firstLine="0" w:firstLineChars="0"/>
            </w:pPr>
            <w:r>
              <w:rPr>
                <w:sz w:val="21"/>
              </w:rPr>
              <w:t>行末标点（领域校准）</w:t>
            </w:r>
          </w:p>
        </w:tc>
        <w:tc>
          <w:tcPr>
            <w:tcW w:w="1928" w:type="dxa"/>
            <w:vAlign w:val="center"/>
          </w:tcPr>
          <w:p w14:paraId="368DA2D2" w14:textId="77777777" w:rsidR="0096068F" w:rsidRDefault="0064170A">
            <w:pPr>
              <w:pStyle w:val="-"/>
              <w:spacing w:before="60" w:after="60"/>
              <w:jc w:val="center"/>
              <w:ind w:firstLine="0" w:firstLineChars="0"/>
            </w:pPr>
            <w:r>
              <w:rPr>
                <w:sz w:val="21"/>
              </w:rPr>
              <w:t>1.3792</w:t>
            </w:r>
          </w:p>
        </w:tc>
        <w:tc>
          <w:tcPr>
            <w:tcW w:w="1474" w:type="dxa"/>
            <w:vAlign w:val="center"/>
          </w:tcPr>
          <w:p w14:paraId="72AC150C" w14:textId="77777777" w:rsidR="0096068F" w:rsidRDefault="0064170A">
            <w:pPr>
              <w:pStyle w:val="-"/>
              <w:spacing w:before="60" w:after="60"/>
              <w:jc w:val="center"/>
              <w:ind w:firstLine="0" w:firstLineChars="0"/>
            </w:pPr>
            <w:r>
              <w:rPr>
                <w:sz w:val="21"/>
              </w:rPr>
              <w:t>0.07369</w:t>
            </w:r>
          </w:p>
        </w:tc>
      </w:tr>
      <w:tr w:rsidR="0096068F" w14:paraId="73EDA6A1" w14:textId="77777777">
        <w:trPr>
          <w:cantSplit/>
          <w:jc w:val="center"/>
        </w:trPr>
        <w:tc>
          <w:tcPr>
            <w:tcW w:w="680" w:type="dxa"/>
            <w:vAlign w:val="center"/>
          </w:tcPr>
          <w:p w14:paraId="607F299C" w14:textId="77777777" w:rsidR="0096068F" w:rsidRDefault="0064170A">
            <w:pPr>
              <w:pStyle w:val="-"/>
              <w:spacing w:before="60" w:after="60"/>
              <w:jc w:val="center"/>
              <w:ind w:firstLine="0" w:firstLineChars="0"/>
            </w:pPr>
            <w:r>
              <w:rPr>
                <w:sz w:val="21"/>
              </w:rPr>
              <w:t>3</w:t>
            </w:r>
          </w:p>
        </w:tc>
        <w:tc>
          <w:tcPr>
            <w:tcW w:w="4989" w:type="dxa"/>
            <w:vAlign w:val="center"/>
          </w:tcPr>
          <w:p w14:paraId="096C218A" w14:textId="77777777" w:rsidR="0096068F" w:rsidRDefault="0064170A">
            <w:pPr>
              <w:pStyle w:val="-"/>
              <w:spacing w:before="60" w:after="60"/>
              <w:jc w:val="center"/>
              <w:ind w:firstLine="0" w:firstLineChars="0"/>
            </w:pPr>
            <w:r>
              <w:rPr>
                <w:sz w:val="21"/>
              </w:rPr>
              <w:t>广告质量分（原概率反向）</w:t>
            </w:r>
          </w:p>
        </w:tc>
        <w:tc>
          <w:tcPr>
            <w:tcW w:w="1928" w:type="dxa"/>
            <w:vAlign w:val="center"/>
          </w:tcPr>
          <w:p w14:paraId="144F52C6" w14:textId="77777777" w:rsidR="0096068F" w:rsidRDefault="0064170A">
            <w:pPr>
              <w:pStyle w:val="-"/>
              <w:spacing w:before="60" w:after="60"/>
              <w:jc w:val="center"/>
              <w:ind w:firstLine="0" w:firstLineChars="0"/>
            </w:pPr>
            <w:r>
              <w:rPr>
                <w:sz w:val="21"/>
              </w:rPr>
              <w:t>1.4265</w:t>
            </w:r>
          </w:p>
        </w:tc>
        <w:tc>
          <w:tcPr>
            <w:tcW w:w="1474" w:type="dxa"/>
            <w:vAlign w:val="center"/>
          </w:tcPr>
          <w:p w14:paraId="42272CC7" w14:textId="77777777" w:rsidR="0096068F" w:rsidRDefault="0064170A">
            <w:pPr>
              <w:pStyle w:val="-"/>
              <w:spacing w:before="60" w:after="60"/>
              <w:jc w:val="center"/>
              <w:ind w:firstLine="0" w:firstLineChars="0"/>
            </w:pPr>
            <w:r>
              <w:rPr>
                <w:sz w:val="21"/>
              </w:rPr>
              <w:t>0.07124</w:t>
            </w:r>
          </w:p>
        </w:tc>
      </w:tr>
      <w:tr w:rsidR="0096068F" w14:paraId="6DD764A5" w14:textId="77777777">
        <w:trPr>
          <w:cantSplit/>
          <w:jc w:val="center"/>
        </w:trPr>
        <w:tc>
          <w:tcPr>
            <w:tcW w:w="680" w:type="dxa"/>
            <w:vAlign w:val="center"/>
          </w:tcPr>
          <w:p w14:paraId="7F1E749B" w14:textId="77777777" w:rsidR="0096068F" w:rsidRDefault="0064170A">
            <w:pPr>
              <w:pStyle w:val="-"/>
              <w:spacing w:before="60" w:after="60"/>
              <w:jc w:val="center"/>
              <w:ind w:firstLine="0" w:firstLineChars="0"/>
            </w:pPr>
            <w:r>
              <w:rPr>
                <w:sz w:val="21"/>
              </w:rPr>
              <w:t>4</w:t>
            </w:r>
          </w:p>
        </w:tc>
        <w:tc>
          <w:tcPr>
            <w:tcW w:w="4989" w:type="dxa"/>
            <w:vAlign w:val="center"/>
          </w:tcPr>
          <w:p w14:paraId="4E6C63E8" w14:textId="77777777" w:rsidR="0096068F" w:rsidRDefault="0064170A">
            <w:pPr>
              <w:pStyle w:val="-"/>
              <w:spacing w:before="60" w:after="60"/>
              <w:jc w:val="center"/>
              <w:ind w:firstLine="0" w:firstLineChars="0"/>
            </w:pPr>
            <w:r>
              <w:rPr>
                <w:sz w:val="21"/>
              </w:rPr>
              <w:t>数字字符规范性</w:t>
            </w:r>
          </w:p>
        </w:tc>
        <w:tc>
          <w:tcPr>
            <w:tcW w:w="1928" w:type="dxa"/>
            <w:vAlign w:val="center"/>
          </w:tcPr>
          <w:p w14:paraId="2F419007" w14:textId="77777777" w:rsidR="0096068F" w:rsidRDefault="0064170A">
            <w:pPr>
              <w:pStyle w:val="-"/>
              <w:spacing w:before="60" w:after="60"/>
              <w:jc w:val="center"/>
              <w:ind w:firstLine="0" w:firstLineChars="0"/>
            </w:pPr>
            <w:r>
              <w:rPr>
                <w:sz w:val="21"/>
              </w:rPr>
              <w:t>1.4487</w:t>
            </w:r>
          </w:p>
        </w:tc>
        <w:tc>
          <w:tcPr>
            <w:tcW w:w="1474" w:type="dxa"/>
            <w:vAlign w:val="center"/>
          </w:tcPr>
          <w:p w14:paraId="013F20BB" w14:textId="77777777" w:rsidR="0096068F" w:rsidRDefault="0064170A">
            <w:pPr>
              <w:pStyle w:val="-"/>
              <w:spacing w:before="60" w:after="60"/>
              <w:jc w:val="center"/>
              <w:ind w:firstLine="0" w:firstLineChars="0"/>
            </w:pPr>
            <w:r>
              <w:rPr>
                <w:sz w:val="21"/>
              </w:rPr>
              <w:t>0.07015</w:t>
            </w:r>
          </w:p>
        </w:tc>
      </w:tr>
      <w:tr w:rsidR="0096068F" w14:paraId="77DD9429" w14:textId="77777777">
        <w:trPr>
          <w:cantSplit/>
          <w:jc w:val="center"/>
        </w:trPr>
        <w:tc>
          <w:tcPr>
            <w:tcW w:w="680" w:type="dxa"/>
            <w:vAlign w:val="center"/>
          </w:tcPr>
          <w:p w14:paraId="7B3D0F6A" w14:textId="77777777" w:rsidR="0096068F" w:rsidRDefault="0064170A">
            <w:pPr>
              <w:pStyle w:val="-"/>
              <w:spacing w:before="60" w:after="60"/>
              <w:jc w:val="center"/>
              <w:ind w:firstLine="0" w:firstLineChars="0"/>
            </w:pPr>
            <w:r>
              <w:rPr>
                <w:sz w:val="21"/>
              </w:rPr>
              <w:t>5</w:t>
            </w:r>
          </w:p>
        </w:tc>
        <w:tc>
          <w:tcPr>
            <w:tcW w:w="4989" w:type="dxa"/>
            <w:vAlign w:val="center"/>
          </w:tcPr>
          <w:p w14:paraId="70855C73" w14:textId="77777777" w:rsidR="0096068F" w:rsidRDefault="0064170A">
            <w:pPr>
              <w:pStyle w:val="-"/>
              <w:spacing w:before="60" w:after="60"/>
              <w:jc w:val="center"/>
              <w:ind w:firstLine="0" w:firstLineChars="0"/>
            </w:pPr>
            <w:r>
              <w:rPr>
                <w:sz w:val="21"/>
              </w:rPr>
              <w:t>字母词规范性（领域校准）</w:t>
            </w:r>
          </w:p>
        </w:tc>
        <w:tc>
          <w:tcPr>
            <w:tcW w:w="1928" w:type="dxa"/>
            <w:vAlign w:val="center"/>
          </w:tcPr>
          <w:p w14:paraId="4738AD39" w14:textId="77777777" w:rsidR="0096068F" w:rsidRDefault="0064170A">
            <w:pPr>
              <w:pStyle w:val="-"/>
              <w:spacing w:before="60" w:after="60"/>
              <w:jc w:val="center"/>
              <w:ind w:firstLine="0" w:firstLineChars="0"/>
            </w:pPr>
            <w:r>
              <w:rPr>
                <w:sz w:val="21"/>
              </w:rPr>
              <w:t>1.5087</w:t>
            </w:r>
          </w:p>
        </w:tc>
        <w:tc>
          <w:tcPr>
            <w:tcW w:w="1474" w:type="dxa"/>
            <w:vAlign w:val="center"/>
          </w:tcPr>
          <w:p w14:paraId="645A50E0" w14:textId="77777777" w:rsidR="0096068F" w:rsidRDefault="0064170A">
            <w:pPr>
              <w:pStyle w:val="-"/>
              <w:spacing w:before="60" w:after="60"/>
              <w:jc w:val="center"/>
              <w:ind w:firstLine="0" w:firstLineChars="0"/>
            </w:pPr>
            <w:r>
              <w:rPr>
                <w:sz w:val="21"/>
              </w:rPr>
              <w:t>0.06736</w:t>
            </w:r>
          </w:p>
        </w:tc>
      </w:tr>
      <w:tr w:rsidR="0096068F" w14:paraId="6296C2F8" w14:textId="77777777">
        <w:trPr>
          <w:cantSplit/>
          <w:jc w:val="center"/>
        </w:trPr>
        <w:tc>
          <w:tcPr>
            <w:tcW w:w="680" w:type="dxa"/>
            <w:vAlign w:val="center"/>
          </w:tcPr>
          <w:p w14:paraId="0A89F397" w14:textId="77777777" w:rsidR="0096068F" w:rsidRDefault="0064170A">
            <w:pPr>
              <w:pStyle w:val="-"/>
              <w:spacing w:before="60" w:after="60"/>
              <w:jc w:val="center"/>
              <w:ind w:firstLine="0" w:firstLineChars="0"/>
            </w:pPr>
            <w:r>
              <w:rPr>
                <w:sz w:val="21"/>
              </w:rPr>
              <w:t>6</w:t>
            </w:r>
          </w:p>
        </w:tc>
        <w:tc>
          <w:tcPr>
            <w:tcW w:w="4989" w:type="dxa"/>
            <w:vAlign w:val="center"/>
          </w:tcPr>
          <w:p w14:paraId="6952A3B9" w14:textId="77777777" w:rsidR="0096068F" w:rsidRDefault="0064170A">
            <w:pPr>
              <w:pStyle w:val="-"/>
              <w:spacing w:before="60" w:after="60"/>
              <w:jc w:val="center"/>
              <w:ind w:firstLine="0" w:firstLineChars="0"/>
            </w:pPr>
            <w:r>
              <w:rPr>
                <w:sz w:val="21"/>
              </w:rPr>
              <w:t>3-gram</w:t>
            </w:r>
            <w:r>
              <w:rPr>
                <w:sz w:val="21"/>
              </w:rPr>
              <w:t>低重复性</w:t>
            </w:r>
          </w:p>
        </w:tc>
        <w:tc>
          <w:tcPr>
            <w:tcW w:w="1928" w:type="dxa"/>
            <w:vAlign w:val="center"/>
          </w:tcPr>
          <w:p w14:paraId="225FCF12" w14:textId="77777777" w:rsidR="0096068F" w:rsidRDefault="0064170A">
            <w:pPr>
              <w:pStyle w:val="-"/>
              <w:spacing w:before="60" w:after="60"/>
              <w:jc w:val="center"/>
              <w:ind w:firstLine="0" w:firstLineChars="0"/>
            </w:pPr>
            <w:r>
              <w:rPr>
                <w:sz w:val="21"/>
              </w:rPr>
              <w:t>1.5538</w:t>
            </w:r>
          </w:p>
        </w:tc>
        <w:tc>
          <w:tcPr>
            <w:tcW w:w="1474" w:type="dxa"/>
            <w:vAlign w:val="center"/>
          </w:tcPr>
          <w:p w14:paraId="5097975E" w14:textId="77777777" w:rsidR="0096068F" w:rsidRDefault="0064170A">
            <w:pPr>
              <w:pStyle w:val="-"/>
              <w:spacing w:before="60" w:after="60"/>
              <w:jc w:val="center"/>
              <w:ind w:firstLine="0" w:firstLineChars="0"/>
            </w:pPr>
            <w:r>
              <w:rPr>
                <w:sz w:val="21"/>
              </w:rPr>
              <w:t>0.06541</w:t>
            </w:r>
          </w:p>
        </w:tc>
      </w:tr>
      <w:tr w:rsidR="0096068F" w14:paraId="523FB63D" w14:textId="77777777">
        <w:trPr>
          <w:cantSplit/>
          <w:jc w:val="center"/>
        </w:trPr>
        <w:tc>
          <w:tcPr>
            <w:tcW w:w="680" w:type="dxa"/>
            <w:vAlign w:val="center"/>
          </w:tcPr>
          <w:p w14:paraId="4CC28B6B" w14:textId="77777777" w:rsidR="0096068F" w:rsidRDefault="0064170A">
            <w:pPr>
              <w:pStyle w:val="-"/>
              <w:spacing w:before="60" w:after="60"/>
              <w:jc w:val="center"/>
              <w:ind w:firstLine="0" w:firstLineChars="0"/>
            </w:pPr>
            <w:r>
              <w:rPr>
                <w:sz w:val="21"/>
              </w:rPr>
              <w:t>7</w:t>
            </w:r>
          </w:p>
        </w:tc>
        <w:tc>
          <w:tcPr>
            <w:tcW w:w="4989" w:type="dxa"/>
            <w:vAlign w:val="center"/>
          </w:tcPr>
          <w:p w14:paraId="5E6B7437" w14:textId="77777777" w:rsidR="0096068F" w:rsidRDefault="0064170A">
            <w:pPr>
              <w:pStyle w:val="-"/>
              <w:spacing w:before="60" w:after="60"/>
              <w:jc w:val="center"/>
              <w:ind w:firstLine="0" w:firstLineChars="0"/>
            </w:pPr>
            <w:r>
              <w:rPr>
                <w:sz w:val="21"/>
              </w:rPr>
              <w:t>独特词占比（长度校准）</w:t>
            </w:r>
          </w:p>
        </w:tc>
        <w:tc>
          <w:tcPr>
            <w:tcW w:w="1928" w:type="dxa"/>
            <w:vAlign w:val="center"/>
          </w:tcPr>
          <w:p w14:paraId="5B5654D8" w14:textId="77777777" w:rsidR="0096068F" w:rsidRDefault="0064170A">
            <w:pPr>
              <w:pStyle w:val="-"/>
              <w:spacing w:before="60" w:after="60"/>
              <w:jc w:val="center"/>
              <w:ind w:firstLine="0" w:firstLineChars="0"/>
            </w:pPr>
            <w:r>
              <w:rPr>
                <w:sz w:val="21"/>
              </w:rPr>
              <w:t>1.6002</w:t>
            </w:r>
          </w:p>
        </w:tc>
        <w:tc>
          <w:tcPr>
            <w:tcW w:w="1474" w:type="dxa"/>
            <w:vAlign w:val="center"/>
          </w:tcPr>
          <w:p w14:paraId="1A01CDC5" w14:textId="77777777" w:rsidR="0096068F" w:rsidRDefault="0064170A">
            <w:pPr>
              <w:pStyle w:val="-"/>
              <w:spacing w:before="60" w:after="60"/>
              <w:jc w:val="center"/>
              <w:ind w:firstLine="0" w:firstLineChars="0"/>
            </w:pPr>
            <w:r>
              <w:rPr>
                <w:sz w:val="21"/>
              </w:rPr>
              <w:t>0.06351</w:t>
            </w:r>
          </w:p>
        </w:tc>
      </w:tr>
      <w:tr w:rsidR="0096068F" w14:paraId="5C32E9D7" w14:textId="77777777">
        <w:trPr>
          <w:cantSplit/>
          <w:jc w:val="center"/>
        </w:trPr>
        <w:tc>
          <w:tcPr>
            <w:tcW w:w="680" w:type="dxa"/>
            <w:vAlign w:val="center"/>
          </w:tcPr>
          <w:p w14:paraId="713F1A6C" w14:textId="77777777" w:rsidR="0096068F" w:rsidRDefault="0064170A">
            <w:pPr>
              <w:pStyle w:val="-"/>
              <w:spacing w:before="60" w:after="60"/>
              <w:jc w:val="center"/>
              <w:ind w:firstLine="0" w:firstLineChars="0"/>
            </w:pPr>
            <w:r>
              <w:rPr>
                <w:sz w:val="21"/>
              </w:rPr>
              <w:t>8</w:t>
            </w:r>
          </w:p>
        </w:tc>
        <w:tc>
          <w:tcPr>
            <w:tcW w:w="4989" w:type="dxa"/>
            <w:vAlign w:val="center"/>
          </w:tcPr>
          <w:p w14:paraId="1CE5A064" w14:textId="77777777" w:rsidR="0096068F" w:rsidRDefault="0064170A">
            <w:pPr>
              <w:pStyle w:val="-"/>
              <w:spacing w:before="60" w:after="60"/>
              <w:jc w:val="center"/>
              <w:ind w:firstLine="0" w:firstLineChars="0"/>
            </w:pPr>
            <w:r>
              <w:rPr>
                <w:sz w:val="21"/>
              </w:rPr>
              <w:t>2-gram</w:t>
            </w:r>
            <w:r>
              <w:rPr>
                <w:sz w:val="21"/>
              </w:rPr>
              <w:t>低重复性</w:t>
            </w:r>
          </w:p>
        </w:tc>
        <w:tc>
          <w:tcPr>
            <w:tcW w:w="1928" w:type="dxa"/>
            <w:vAlign w:val="center"/>
          </w:tcPr>
          <w:p w14:paraId="3046D93F" w14:textId="77777777" w:rsidR="0096068F" w:rsidRDefault="0064170A">
            <w:pPr>
              <w:pStyle w:val="-"/>
              <w:spacing w:before="60" w:after="60"/>
              <w:jc w:val="center"/>
              <w:ind w:firstLine="0" w:firstLineChars="0"/>
            </w:pPr>
            <w:r>
              <w:rPr>
                <w:sz w:val="21"/>
              </w:rPr>
              <w:t>1.7233</w:t>
            </w:r>
          </w:p>
        </w:tc>
        <w:tc>
          <w:tcPr>
            <w:tcW w:w="1474" w:type="dxa"/>
            <w:vAlign w:val="center"/>
          </w:tcPr>
          <w:p w14:paraId="29091337" w14:textId="77777777" w:rsidR="0096068F" w:rsidRDefault="0064170A">
            <w:pPr>
              <w:pStyle w:val="-"/>
              <w:spacing w:before="60" w:after="60"/>
              <w:jc w:val="center"/>
              <w:ind w:firstLine="0" w:firstLineChars="0"/>
            </w:pPr>
            <w:r>
              <w:rPr>
                <w:sz w:val="21"/>
              </w:rPr>
              <w:t>0.05897</w:t>
            </w:r>
          </w:p>
        </w:tc>
      </w:tr>
      <w:tr w:rsidR="0096068F" w14:paraId="0096E79F" w14:textId="77777777">
        <w:trPr>
          <w:cantSplit/>
          <w:jc w:val="center"/>
        </w:trPr>
        <w:tc>
          <w:tcPr>
            <w:tcW w:w="680" w:type="dxa"/>
            <w:vAlign w:val="center"/>
          </w:tcPr>
          <w:p w14:paraId="2841B42D" w14:textId="77777777" w:rsidR="0096068F" w:rsidRDefault="0064170A">
            <w:pPr>
              <w:pStyle w:val="-"/>
              <w:spacing w:before="60" w:after="60"/>
              <w:jc w:val="center"/>
              <w:ind w:firstLine="0" w:firstLineChars="0"/>
            </w:pPr>
            <w:r>
              <w:rPr>
                <w:sz w:val="21"/>
              </w:rPr>
              <w:t>9</w:t>
            </w:r>
          </w:p>
        </w:tc>
        <w:tc>
          <w:tcPr>
            <w:tcW w:w="4989" w:type="dxa"/>
            <w:vAlign w:val="center"/>
          </w:tcPr>
          <w:p w14:paraId="7BA9D85E" w14:textId="77777777" w:rsidR="0096068F" w:rsidRDefault="0064170A">
            <w:pPr>
              <w:pStyle w:val="-"/>
              <w:spacing w:before="60" w:after="60"/>
              <w:jc w:val="center"/>
              <w:ind w:firstLine="0" w:firstLineChars="0"/>
            </w:pPr>
            <w:r>
              <w:rPr>
                <w:sz w:val="21"/>
              </w:rPr>
              <w:t>大写字母规范性</w:t>
            </w:r>
          </w:p>
        </w:tc>
        <w:tc>
          <w:tcPr>
            <w:tcW w:w="1928" w:type="dxa"/>
            <w:vAlign w:val="center"/>
          </w:tcPr>
          <w:p w14:paraId="3DDE8CED" w14:textId="77777777" w:rsidR="0096068F" w:rsidRDefault="0064170A">
            <w:pPr>
              <w:pStyle w:val="-"/>
              <w:spacing w:before="60" w:after="60"/>
              <w:jc w:val="center"/>
              <w:ind w:firstLine="0" w:firstLineChars="0"/>
            </w:pPr>
            <w:r>
              <w:rPr>
                <w:sz w:val="21"/>
              </w:rPr>
              <w:t>1.7305</w:t>
            </w:r>
          </w:p>
        </w:tc>
        <w:tc>
          <w:tcPr>
            <w:tcW w:w="1474" w:type="dxa"/>
            <w:vAlign w:val="center"/>
          </w:tcPr>
          <w:p w14:paraId="1DD146D4" w14:textId="77777777" w:rsidR="0096068F" w:rsidRDefault="0064170A">
            <w:pPr>
              <w:pStyle w:val="-"/>
              <w:spacing w:before="60" w:after="60"/>
              <w:jc w:val="center"/>
              <w:ind w:firstLine="0" w:firstLineChars="0"/>
            </w:pPr>
            <w:r>
              <w:rPr>
                <w:sz w:val="21"/>
              </w:rPr>
              <w:t>0.05873</w:t>
            </w:r>
          </w:p>
        </w:tc>
      </w:tr>
      <w:tr w:rsidR="0096068F" w14:paraId="080B1486" w14:textId="77777777">
        <w:trPr>
          <w:cantSplit/>
          <w:jc w:val="center"/>
        </w:trPr>
        <w:tc>
          <w:tcPr>
            <w:tcW w:w="680" w:type="dxa"/>
            <w:vAlign w:val="center"/>
          </w:tcPr>
          <w:p w14:paraId="38405F82" w14:textId="77777777" w:rsidR="0096068F" w:rsidRDefault="0064170A">
            <w:pPr>
              <w:pStyle w:val="-"/>
              <w:spacing w:before="60" w:after="60"/>
              <w:jc w:val="center"/>
              <w:ind w:firstLine="0" w:firstLineChars="0"/>
            </w:pPr>
            <w:r>
              <w:rPr>
                <w:sz w:val="21"/>
              </w:rPr>
              <w:t>10</w:t>
            </w:r>
          </w:p>
        </w:tc>
        <w:tc>
          <w:tcPr>
            <w:tcW w:w="4989" w:type="dxa"/>
            <w:vAlign w:val="center"/>
          </w:tcPr>
          <w:p w14:paraId="189CC02B" w14:textId="77777777" w:rsidR="0096068F" w:rsidRDefault="0064170A">
            <w:pPr>
              <w:pStyle w:val="-"/>
              <w:spacing w:before="60" w:after="60"/>
              <w:jc w:val="center"/>
              <w:ind w:firstLine="0" w:firstLineChars="0"/>
            </w:pPr>
            <w:r>
              <w:rPr>
                <w:sz w:val="21"/>
              </w:rPr>
              <w:t>专业性</w:t>
            </w:r>
          </w:p>
        </w:tc>
        <w:tc>
          <w:tcPr>
            <w:tcW w:w="1928" w:type="dxa"/>
            <w:vAlign w:val="center"/>
          </w:tcPr>
          <w:p w14:paraId="5084EA91" w14:textId="77777777" w:rsidR="0096068F" w:rsidRDefault="0064170A">
            <w:pPr>
              <w:pStyle w:val="-"/>
              <w:spacing w:before="60" w:after="60"/>
              <w:jc w:val="center"/>
              <w:ind w:firstLine="0" w:firstLineChars="0"/>
            </w:pPr>
            <w:r>
              <w:rPr>
                <w:sz w:val="21"/>
              </w:rPr>
              <w:t>2.1134</w:t>
            </w:r>
          </w:p>
        </w:tc>
        <w:tc>
          <w:tcPr>
            <w:tcW w:w="1474" w:type="dxa"/>
            <w:vAlign w:val="center"/>
          </w:tcPr>
          <w:p w14:paraId="16279851" w14:textId="77777777" w:rsidR="0096068F" w:rsidRDefault="0064170A">
            <w:pPr>
              <w:pStyle w:val="-"/>
              <w:spacing w:before="60" w:after="60"/>
              <w:jc w:val="center"/>
              <w:ind w:firstLine="0" w:firstLineChars="0"/>
            </w:pPr>
            <w:r>
              <w:rPr>
                <w:sz w:val="21"/>
              </w:rPr>
              <w:t>0.04809</w:t>
            </w:r>
          </w:p>
        </w:tc>
      </w:tr>
      <w:tr w:rsidR="0096068F" w14:paraId="6C81FED7" w14:textId="77777777">
        <w:trPr>
          <w:cantSplit/>
          <w:jc w:val="center"/>
        </w:trPr>
        <w:tc>
          <w:tcPr>
            <w:tcW w:w="680" w:type="dxa"/>
            <w:vAlign w:val="center"/>
          </w:tcPr>
          <w:p w14:paraId="2C1F1BE4" w14:textId="77777777" w:rsidR="0096068F" w:rsidRDefault="0064170A">
            <w:pPr>
              <w:pStyle w:val="-"/>
              <w:spacing w:before="60" w:after="60"/>
              <w:jc w:val="center"/>
              <w:ind w:firstLine="0" w:firstLineChars="0"/>
            </w:pPr>
            <w:r>
              <w:rPr>
                <w:sz w:val="21"/>
              </w:rPr>
              <w:t>11</w:t>
            </w:r>
          </w:p>
        </w:tc>
        <w:tc>
          <w:tcPr>
            <w:tcW w:w="4989" w:type="dxa"/>
            <w:vAlign w:val="center"/>
          </w:tcPr>
          <w:p w14:paraId="407DD10C" w14:textId="77777777" w:rsidR="0096068F" w:rsidRDefault="0064170A">
            <w:pPr>
              <w:pStyle w:val="-"/>
              <w:spacing w:before="60" w:after="60"/>
              <w:jc w:val="center"/>
              <w:ind w:firstLine="0" w:firstLineChars="0"/>
            </w:pPr>
            <w:r>
              <w:rPr>
                <w:sz w:val="21"/>
              </w:rPr>
              <w:t>平均词长适度性</w:t>
            </w:r>
          </w:p>
        </w:tc>
        <w:tc>
          <w:tcPr>
            <w:tcW w:w="1928" w:type="dxa"/>
            <w:vAlign w:val="center"/>
          </w:tcPr>
          <w:p w14:paraId="35C97D52" w14:textId="77777777" w:rsidR="0096068F" w:rsidRDefault="0064170A">
            <w:pPr>
              <w:pStyle w:val="-"/>
              <w:spacing w:before="60" w:after="60"/>
              <w:jc w:val="center"/>
              <w:ind w:firstLine="0" w:firstLineChars="0"/>
            </w:pPr>
            <w:r>
              <w:rPr>
                <w:sz w:val="21"/>
              </w:rPr>
              <w:t>2.3857</w:t>
            </w:r>
          </w:p>
        </w:tc>
        <w:tc>
          <w:tcPr>
            <w:tcW w:w="1474" w:type="dxa"/>
            <w:vAlign w:val="center"/>
          </w:tcPr>
          <w:p w14:paraId="0DD982F7" w14:textId="77777777" w:rsidR="0096068F" w:rsidRDefault="0064170A">
            <w:pPr>
              <w:pStyle w:val="-"/>
              <w:spacing w:before="60" w:after="60"/>
              <w:jc w:val="center"/>
              <w:ind w:firstLine="0" w:firstLineChars="0"/>
            </w:pPr>
            <w:r>
              <w:rPr>
                <w:sz w:val="21"/>
              </w:rPr>
              <w:t>0.04260</w:t>
            </w:r>
          </w:p>
        </w:tc>
      </w:tr>
      <w:tr w:rsidR="0096068F" w14:paraId="1E84C00C" w14:textId="77777777">
        <w:trPr>
          <w:cantSplit/>
          <w:jc w:val="center"/>
        </w:trPr>
        <w:tc>
          <w:tcPr>
            <w:tcW w:w="680" w:type="dxa"/>
            <w:vAlign w:val="center"/>
          </w:tcPr>
          <w:p w14:paraId="521A7863" w14:textId="77777777" w:rsidR="0096068F" w:rsidRDefault="0064170A">
            <w:pPr>
              <w:pStyle w:val="-"/>
              <w:spacing w:before="60" w:after="60"/>
              <w:jc w:val="center"/>
              <w:ind w:firstLine="0" w:firstLineChars="0"/>
            </w:pPr>
            <w:r>
              <w:rPr>
                <w:sz w:val="21"/>
              </w:rPr>
              <w:t>12</w:t>
            </w:r>
          </w:p>
        </w:tc>
        <w:tc>
          <w:tcPr>
            <w:tcW w:w="4989" w:type="dxa"/>
            <w:vAlign w:val="center"/>
          </w:tcPr>
          <w:p w14:paraId="5C895896" w14:textId="77777777" w:rsidR="0096068F" w:rsidRDefault="0064170A">
            <w:pPr>
              <w:pStyle w:val="-"/>
              <w:spacing w:before="60" w:after="60"/>
              <w:jc w:val="center"/>
              <w:ind w:firstLine="0" w:firstLineChars="0"/>
            </w:pPr>
            <w:r>
              <w:rPr>
                <w:sz w:val="21"/>
              </w:rPr>
              <w:t>教育价值</w:t>
            </w:r>
          </w:p>
        </w:tc>
        <w:tc>
          <w:tcPr>
            <w:tcW w:w="1928" w:type="dxa"/>
            <w:vAlign w:val="center"/>
          </w:tcPr>
          <w:p w14:paraId="1C185E8B" w14:textId="77777777" w:rsidR="0096068F" w:rsidRDefault="0064170A">
            <w:pPr>
              <w:pStyle w:val="-"/>
              <w:spacing w:before="60" w:after="60"/>
              <w:jc w:val="center"/>
              <w:ind w:firstLine="0" w:firstLineChars="0"/>
            </w:pPr>
            <w:r>
              <w:rPr>
                <w:sz w:val="21"/>
              </w:rPr>
              <w:t>2.6024</w:t>
            </w:r>
          </w:p>
        </w:tc>
        <w:tc>
          <w:tcPr>
            <w:tcW w:w="1474" w:type="dxa"/>
            <w:vAlign w:val="center"/>
          </w:tcPr>
          <w:p w14:paraId="6DEFAB1F" w14:textId="77777777" w:rsidR="0096068F" w:rsidRDefault="0064170A">
            <w:pPr>
              <w:pStyle w:val="-"/>
              <w:spacing w:before="60" w:after="60"/>
              <w:jc w:val="center"/>
              <w:ind w:firstLine="0" w:firstLineChars="0"/>
            </w:pPr>
            <w:r>
              <w:rPr>
                <w:sz w:val="21"/>
              </w:rPr>
              <w:t>0.03905</w:t>
            </w:r>
          </w:p>
        </w:tc>
      </w:tr>
      <w:tr w:rsidR="0096068F" w14:paraId="2EDDCFB2" w14:textId="77777777">
        <w:trPr>
          <w:cantSplit/>
          <w:jc w:val="center"/>
        </w:trPr>
        <w:tc>
          <w:tcPr>
            <w:tcW w:w="680" w:type="dxa"/>
            <w:vAlign w:val="center"/>
          </w:tcPr>
          <w:p w14:paraId="65C84288" w14:textId="77777777" w:rsidR="0096068F" w:rsidRDefault="0064170A">
            <w:pPr>
              <w:pStyle w:val="-"/>
              <w:spacing w:before="60" w:after="60"/>
              <w:jc w:val="center"/>
              <w:ind w:firstLine="0" w:firstLineChars="0"/>
            </w:pPr>
            <w:r>
              <w:rPr>
                <w:sz w:val="21"/>
              </w:rPr>
              <w:t>13</w:t>
            </w:r>
          </w:p>
        </w:tc>
        <w:tc>
          <w:tcPr>
            <w:tcW w:w="4989" w:type="dxa"/>
            <w:vAlign w:val="center"/>
          </w:tcPr>
          <w:p w14:paraId="4EAD41C2" w14:textId="77777777" w:rsidR="0096068F" w:rsidRDefault="0064170A">
            <w:pPr>
              <w:pStyle w:val="-"/>
              <w:spacing w:before="60" w:after="60"/>
              <w:jc w:val="center"/>
              <w:ind w:firstLine="0" w:firstLineChars="0"/>
            </w:pPr>
            <w:r>
              <w:rPr>
                <w:sz w:val="21"/>
              </w:rPr>
              <w:t>词数适度性</w:t>
            </w:r>
          </w:p>
        </w:tc>
        <w:tc>
          <w:tcPr>
            <w:tcW w:w="1928" w:type="dxa"/>
            <w:vAlign w:val="center"/>
          </w:tcPr>
          <w:p w14:paraId="67C08DF6" w14:textId="77777777" w:rsidR="0096068F" w:rsidRDefault="0064170A">
            <w:pPr>
              <w:pStyle w:val="-"/>
              <w:spacing w:before="60" w:after="60"/>
              <w:jc w:val="center"/>
              <w:ind w:firstLine="0" w:firstLineChars="0"/>
            </w:pPr>
            <w:r>
              <w:rPr>
                <w:sz w:val="21"/>
              </w:rPr>
              <w:t>2.7409</w:t>
            </w:r>
          </w:p>
        </w:tc>
        <w:tc>
          <w:tcPr>
            <w:tcW w:w="1474" w:type="dxa"/>
            <w:vAlign w:val="center"/>
          </w:tcPr>
          <w:p w14:paraId="6112F214" w14:textId="77777777" w:rsidR="0096068F" w:rsidRDefault="0064170A">
            <w:pPr>
              <w:pStyle w:val="-"/>
              <w:spacing w:before="60" w:after="60"/>
              <w:jc w:val="center"/>
              <w:ind w:firstLine="0" w:firstLineChars="0"/>
            </w:pPr>
            <w:r>
              <w:rPr>
                <w:sz w:val="21"/>
              </w:rPr>
              <w:t>0.03708</w:t>
            </w:r>
          </w:p>
        </w:tc>
      </w:tr>
      <w:tr w:rsidR="0096068F" w14:paraId="16675149" w14:textId="77777777">
        <w:trPr>
          <w:cantSplit/>
          <w:jc w:val="center"/>
        </w:trPr>
        <w:tc>
          <w:tcPr>
            <w:tcW w:w="680" w:type="dxa"/>
            <w:vAlign w:val="center"/>
          </w:tcPr>
          <w:p w14:paraId="0E759EC2" w14:textId="77777777" w:rsidR="0096068F" w:rsidRDefault="0064170A">
            <w:pPr>
              <w:pStyle w:val="-"/>
              <w:spacing w:before="60" w:after="60"/>
              <w:jc w:val="center"/>
              <w:ind w:firstLine="0" w:firstLineChars="0"/>
            </w:pPr>
            <w:r>
              <w:rPr>
                <w:sz w:val="21"/>
              </w:rPr>
              <w:t>14</w:t>
            </w:r>
          </w:p>
        </w:tc>
        <w:tc>
          <w:tcPr>
            <w:tcW w:w="4989" w:type="dxa"/>
            <w:vAlign w:val="center"/>
          </w:tcPr>
          <w:p w14:paraId="515829B4" w14:textId="77777777" w:rsidR="0096068F" w:rsidRDefault="0064170A">
            <w:pPr>
              <w:pStyle w:val="-"/>
              <w:spacing w:before="60" w:after="60"/>
              <w:jc w:val="center"/>
              <w:ind w:firstLine="0" w:firstLineChars="0"/>
            </w:pPr>
            <w:r>
              <w:rPr>
                <w:sz w:val="21"/>
              </w:rPr>
              <w:t>流畅度</w:t>
            </w:r>
          </w:p>
        </w:tc>
        <w:tc>
          <w:tcPr>
            <w:tcW w:w="1928" w:type="dxa"/>
            <w:vAlign w:val="center"/>
          </w:tcPr>
          <w:p w14:paraId="3E44C531" w14:textId="77777777" w:rsidR="0096068F" w:rsidRDefault="0064170A">
            <w:pPr>
              <w:pStyle w:val="-"/>
              <w:spacing w:before="60" w:after="60"/>
              <w:jc w:val="center"/>
              <w:ind w:firstLine="0" w:firstLineChars="0"/>
            </w:pPr>
            <w:r>
              <w:rPr>
                <w:sz w:val="21"/>
              </w:rPr>
              <w:t>2.9499</w:t>
            </w:r>
          </w:p>
        </w:tc>
        <w:tc>
          <w:tcPr>
            <w:tcW w:w="1474" w:type="dxa"/>
            <w:vAlign w:val="center"/>
          </w:tcPr>
          <w:p w14:paraId="6F4DCABB" w14:textId="77777777" w:rsidR="0096068F" w:rsidRDefault="0064170A">
            <w:pPr>
              <w:pStyle w:val="-"/>
              <w:spacing w:before="60" w:after="60"/>
              <w:jc w:val="center"/>
              <w:ind w:firstLine="0" w:firstLineChars="0"/>
            </w:pPr>
            <w:r>
              <w:rPr>
                <w:sz w:val="21"/>
              </w:rPr>
              <w:t>0.03445</w:t>
            </w:r>
          </w:p>
        </w:tc>
      </w:tr>
      <w:tr w:rsidR="0096068F" w14:paraId="01C709AF" w14:textId="77777777">
        <w:trPr>
          <w:cantSplit/>
          <w:jc w:val="center"/>
        </w:trPr>
        <w:tc>
          <w:tcPr>
            <w:tcW w:w="680" w:type="dxa"/>
            <w:vAlign w:val="center"/>
          </w:tcPr>
          <w:p w14:paraId="14A61FFC" w14:textId="77777777" w:rsidR="0096068F" w:rsidRDefault="0064170A">
            <w:pPr>
              <w:pStyle w:val="-"/>
              <w:spacing w:before="60" w:after="60"/>
              <w:jc w:val="center"/>
              <w:ind w:firstLine="0" w:firstLineChars="0"/>
            </w:pPr>
            <w:r>
              <w:rPr>
                <w:sz w:val="21"/>
              </w:rPr>
              <w:t>15</w:t>
            </w:r>
          </w:p>
        </w:tc>
        <w:tc>
          <w:tcPr>
            <w:tcW w:w="4989" w:type="dxa"/>
            <w:vAlign w:val="center"/>
          </w:tcPr>
          <w:p w14:paraId="4425BE72" w14:textId="77777777" w:rsidR="0096068F" w:rsidRDefault="0064170A">
            <w:pPr>
              <w:pStyle w:val="-"/>
              <w:spacing w:before="60" w:after="60"/>
              <w:jc w:val="center"/>
              <w:ind w:firstLine="0" w:firstLineChars="0"/>
            </w:pPr>
            <w:r>
              <w:rPr>
                <w:sz w:val="21"/>
              </w:rPr>
              <w:t>推理性</w:t>
            </w:r>
          </w:p>
        </w:tc>
        <w:tc>
          <w:tcPr>
            <w:tcW w:w="1928" w:type="dxa"/>
            <w:vAlign w:val="center"/>
          </w:tcPr>
          <w:p w14:paraId="7707E238" w14:textId="77777777" w:rsidR="0096068F" w:rsidRDefault="0064170A">
            <w:pPr>
              <w:pStyle w:val="-"/>
              <w:spacing w:before="60" w:after="60"/>
              <w:jc w:val="center"/>
              <w:ind w:firstLine="0" w:firstLineChars="0"/>
            </w:pPr>
            <w:r>
              <w:rPr>
                <w:sz w:val="21"/>
              </w:rPr>
              <w:t>3.6011</w:t>
            </w:r>
          </w:p>
        </w:tc>
        <w:tc>
          <w:tcPr>
            <w:tcW w:w="1474" w:type="dxa"/>
            <w:vAlign w:val="center"/>
          </w:tcPr>
          <w:p w14:paraId="047E7123" w14:textId="77777777" w:rsidR="0096068F" w:rsidRDefault="0064170A">
            <w:pPr>
              <w:pStyle w:val="-"/>
              <w:spacing w:before="60" w:after="60"/>
              <w:jc w:val="center"/>
              <w:ind w:firstLine="0" w:firstLineChars="0"/>
            </w:pPr>
            <w:r>
              <w:rPr>
                <w:sz w:val="21"/>
              </w:rPr>
              <w:t>0.02822</w:t>
            </w:r>
          </w:p>
        </w:tc>
      </w:tr>
      <w:tr w:rsidR="0096068F" w14:paraId="60A9C4B4" w14:textId="77777777">
        <w:trPr>
          <w:cantSplit/>
          <w:jc w:val="center"/>
        </w:trPr>
        <w:tc>
          <w:tcPr>
            <w:tcW w:w="680" w:type="dxa"/>
            <w:vAlign w:val="center"/>
          </w:tcPr>
          <w:p w14:paraId="4BCB3A5E" w14:textId="77777777" w:rsidR="0096068F" w:rsidRDefault="0064170A">
            <w:pPr>
              <w:pStyle w:val="-"/>
              <w:spacing w:before="60" w:after="60"/>
              <w:jc w:val="center"/>
              <w:ind w:firstLine="0" w:firstLineChars="0"/>
            </w:pPr>
            <w:r>
              <w:rPr>
                <w:sz w:val="21"/>
              </w:rPr>
              <w:t>16</w:t>
            </w:r>
          </w:p>
        </w:tc>
        <w:tc>
          <w:tcPr>
            <w:tcW w:w="4989" w:type="dxa"/>
            <w:vAlign w:val="center"/>
          </w:tcPr>
          <w:p w14:paraId="4E8B000B" w14:textId="77777777" w:rsidR="0096068F" w:rsidRDefault="0064170A">
            <w:pPr>
              <w:pStyle w:val="-"/>
              <w:spacing w:before="60" w:after="60"/>
              <w:jc w:val="center"/>
              <w:ind w:firstLine="0" w:firstLineChars="0"/>
            </w:pPr>
            <w:proofErr w:type="spellStart"/>
            <w:r>
              <w:rPr>
                <w:sz w:val="21"/>
              </w:rPr>
              <w:t>QuRating</w:t>
            </w:r>
            <w:proofErr w:type="spellEnd"/>
          </w:p>
        </w:tc>
        <w:tc>
          <w:tcPr>
            <w:tcW w:w="1928" w:type="dxa"/>
            <w:vAlign w:val="center"/>
          </w:tcPr>
          <w:p w14:paraId="458D72F3" w14:textId="77777777" w:rsidR="0096068F" w:rsidRDefault="0064170A">
            <w:pPr>
              <w:pStyle w:val="-"/>
              <w:spacing w:before="60" w:after="60"/>
              <w:jc w:val="center"/>
              <w:ind w:firstLine="0" w:firstLineChars="0"/>
            </w:pPr>
            <w:r>
              <w:rPr>
                <w:sz w:val="21"/>
              </w:rPr>
              <w:t>3.6419</w:t>
            </w:r>
          </w:p>
        </w:tc>
        <w:tc>
          <w:tcPr>
            <w:tcW w:w="1474" w:type="dxa"/>
            <w:vAlign w:val="center"/>
          </w:tcPr>
          <w:p w14:paraId="5E7F9CA8" w14:textId="77777777" w:rsidR="0096068F" w:rsidRDefault="0064170A">
            <w:pPr>
              <w:pStyle w:val="-"/>
              <w:spacing w:before="60" w:after="60"/>
              <w:jc w:val="center"/>
              <w:ind w:firstLine="0" w:firstLineChars="0"/>
            </w:pPr>
            <w:r>
              <w:rPr>
                <w:sz w:val="21"/>
              </w:rPr>
              <w:t>0.02791</w:t>
            </w:r>
          </w:p>
        </w:tc>
      </w:tr>
      <w:tr w:rsidR="0096068F" w14:paraId="69BCEF13" w14:textId="77777777">
        <w:trPr>
          <w:cantSplit/>
          <w:jc w:val="center"/>
        </w:trPr>
        <w:tc>
          <w:tcPr>
            <w:tcW w:w="680" w:type="dxa"/>
            <w:vAlign w:val="center"/>
          </w:tcPr>
          <w:p w14:paraId="6BEC07E7" w14:textId="77777777" w:rsidR="0096068F" w:rsidRDefault="0064170A">
            <w:pPr>
              <w:pStyle w:val="-"/>
              <w:spacing w:before="60" w:after="60"/>
              <w:jc w:val="center"/>
              <w:ind w:firstLine="0" w:firstLineChars="0"/>
            </w:pPr>
            <w:r>
              <w:rPr>
                <w:sz w:val="21"/>
              </w:rPr>
              <w:t>17</w:t>
            </w:r>
          </w:p>
        </w:tc>
        <w:tc>
          <w:tcPr>
            <w:tcW w:w="4989" w:type="dxa"/>
            <w:vAlign w:val="center"/>
          </w:tcPr>
          <w:p w14:paraId="58F812F1" w14:textId="77777777" w:rsidR="0096068F" w:rsidRDefault="0064170A">
            <w:pPr>
              <w:pStyle w:val="-"/>
              <w:spacing w:before="60" w:after="60"/>
              <w:jc w:val="center"/>
              <w:ind w:firstLine="0" w:firstLineChars="0"/>
            </w:pPr>
            <w:r>
              <w:rPr>
                <w:sz w:val="21"/>
              </w:rPr>
              <w:t>可读性</w:t>
            </w:r>
          </w:p>
        </w:tc>
        <w:tc>
          <w:tcPr>
            <w:tcW w:w="1928" w:type="dxa"/>
            <w:vAlign w:val="center"/>
          </w:tcPr>
          <w:p w14:paraId="3FFB824A" w14:textId="77777777" w:rsidR="0096068F" w:rsidRDefault="0064170A">
            <w:pPr>
              <w:pStyle w:val="-"/>
              <w:spacing w:before="60" w:after="60"/>
              <w:jc w:val="center"/>
              <w:ind w:firstLine="0" w:firstLineChars="0"/>
            </w:pPr>
            <w:r>
              <w:rPr>
                <w:sz w:val="21"/>
              </w:rPr>
              <w:t>3.8200</w:t>
            </w:r>
          </w:p>
        </w:tc>
        <w:tc>
          <w:tcPr>
            <w:tcW w:w="1474" w:type="dxa"/>
            <w:vAlign w:val="center"/>
          </w:tcPr>
          <w:p w14:paraId="2EC22973" w14:textId="77777777" w:rsidR="0096068F" w:rsidRDefault="0064170A">
            <w:pPr>
              <w:pStyle w:val="-"/>
              <w:spacing w:before="60" w:after="60"/>
              <w:jc w:val="center"/>
              <w:ind w:firstLine="0" w:firstLineChars="0"/>
            </w:pPr>
            <w:r>
              <w:rPr>
                <w:sz w:val="21"/>
              </w:rPr>
              <w:t>0.02661</w:t>
            </w:r>
          </w:p>
        </w:tc>
      </w:tr>
      <w:tr w:rsidR="0096068F" w14:paraId="713BC1AF" w14:textId="77777777">
        <w:trPr>
          <w:cantSplit/>
          <w:jc w:val="center"/>
        </w:trPr>
        <w:tc>
          <w:tcPr>
            <w:tcW w:w="680" w:type="dxa"/>
            <w:vAlign w:val="center"/>
          </w:tcPr>
          <w:p w14:paraId="102CA4FD" w14:textId="77777777" w:rsidR="0096068F" w:rsidRDefault="0064170A">
            <w:pPr>
              <w:pStyle w:val="-"/>
              <w:spacing w:before="60" w:after="60"/>
              <w:jc w:val="center"/>
              <w:ind w:firstLine="0" w:firstLineChars="0"/>
            </w:pPr>
            <w:r>
              <w:rPr>
                <w:sz w:val="21"/>
              </w:rPr>
              <w:t>18</w:t>
            </w:r>
          </w:p>
        </w:tc>
        <w:tc>
          <w:tcPr>
            <w:tcW w:w="4989" w:type="dxa"/>
            <w:vAlign w:val="center"/>
          </w:tcPr>
          <w:p w14:paraId="1BC245C5" w14:textId="77777777" w:rsidR="0096068F" w:rsidRDefault="0064170A">
            <w:pPr>
              <w:pStyle w:val="-"/>
              <w:spacing w:before="60" w:after="60"/>
              <w:jc w:val="center"/>
              <w:ind w:firstLine="0" w:firstLineChars="0"/>
            </w:pPr>
            <w:r>
              <w:rPr>
                <w:sz w:val="21"/>
              </w:rPr>
              <w:t>干净度</w:t>
            </w:r>
          </w:p>
        </w:tc>
        <w:tc>
          <w:tcPr>
            <w:tcW w:w="1928" w:type="dxa"/>
            <w:vAlign w:val="center"/>
          </w:tcPr>
          <w:p w14:paraId="06FB5177" w14:textId="77777777" w:rsidR="0096068F" w:rsidRDefault="0064170A">
            <w:pPr>
              <w:pStyle w:val="-"/>
              <w:spacing w:before="60" w:after="60"/>
              <w:jc w:val="center"/>
              <w:ind w:firstLine="0" w:firstLineChars="0"/>
            </w:pPr>
            <w:r>
              <w:rPr>
                <w:sz w:val="21"/>
              </w:rPr>
              <w:t>3.9780</w:t>
            </w:r>
          </w:p>
        </w:tc>
        <w:tc>
          <w:tcPr>
            <w:tcW w:w="1474" w:type="dxa"/>
            <w:vAlign w:val="center"/>
          </w:tcPr>
          <w:p w14:paraId="7270ECDD" w14:textId="77777777" w:rsidR="0096068F" w:rsidRDefault="0064170A">
            <w:pPr>
              <w:pStyle w:val="-"/>
              <w:spacing w:before="60" w:after="60"/>
              <w:jc w:val="center"/>
              <w:ind w:firstLine="0" w:firstLineChars="0"/>
            </w:pPr>
            <w:r>
              <w:rPr>
                <w:sz w:val="21"/>
              </w:rPr>
              <w:t>0.02555</w:t>
            </w:r>
          </w:p>
        </w:tc>
      </w:tr>
      <w:tr w:rsidR="0096068F" w14:paraId="4B42D4F9" w14:textId="77777777">
        <w:trPr>
          <w:cantSplit/>
          <w:jc w:val="center"/>
        </w:trPr>
        <w:tc>
          <w:tcPr>
            <w:tcW w:w="680" w:type="dxa"/>
            <w:vAlign w:val="center"/>
          </w:tcPr>
          <w:p w14:paraId="1C8249E4" w14:textId="77777777" w:rsidR="0096068F" w:rsidRDefault="0064170A">
            <w:pPr>
              <w:pStyle w:val="-"/>
              <w:spacing w:before="60" w:after="60"/>
              <w:jc w:val="center"/>
              <w:ind w:firstLine="0" w:firstLineChars="0"/>
            </w:pPr>
            <w:r>
              <w:rPr>
                <w:sz w:val="21"/>
              </w:rPr>
              <w:t>19</w:t>
            </w:r>
          </w:p>
        </w:tc>
        <w:tc>
          <w:tcPr>
            <w:tcW w:w="4989" w:type="dxa"/>
            <w:vAlign w:val="center"/>
          </w:tcPr>
          <w:p w14:paraId="4D597849" w14:textId="77777777" w:rsidR="0096068F" w:rsidRDefault="0064170A">
            <w:pPr>
              <w:pStyle w:val="-"/>
              <w:spacing w:before="60" w:after="60"/>
              <w:jc w:val="center"/>
              <w:ind w:firstLine="0" w:firstLineChars="0"/>
            </w:pPr>
            <w:r>
              <w:rPr>
                <w:sz w:val="21"/>
              </w:rPr>
              <w:t>一元词熵</w:t>
            </w:r>
          </w:p>
        </w:tc>
        <w:tc>
          <w:tcPr>
            <w:tcW w:w="1928" w:type="dxa"/>
            <w:vAlign w:val="center"/>
          </w:tcPr>
          <w:p w14:paraId="7C6854CB" w14:textId="77777777" w:rsidR="0096068F" w:rsidRDefault="0064170A">
            <w:pPr>
              <w:pStyle w:val="-"/>
              <w:spacing w:before="60" w:after="60"/>
              <w:jc w:val="center"/>
              <w:ind w:firstLine="0" w:firstLineChars="0"/>
            </w:pPr>
            <w:r>
              <w:rPr>
                <w:sz w:val="21"/>
              </w:rPr>
              <w:t>4.5357</w:t>
            </w:r>
          </w:p>
        </w:tc>
        <w:tc>
          <w:tcPr>
            <w:tcW w:w="1474" w:type="dxa"/>
            <w:vAlign w:val="center"/>
          </w:tcPr>
          <w:p w14:paraId="4989EC80" w14:textId="77777777" w:rsidR="0096068F" w:rsidRDefault="0064170A">
            <w:pPr>
              <w:pStyle w:val="-"/>
              <w:spacing w:before="60" w:after="60"/>
              <w:jc w:val="center"/>
              <w:ind w:firstLine="0" w:firstLineChars="0"/>
            </w:pPr>
            <w:r>
              <w:rPr>
                <w:sz w:val="21"/>
              </w:rPr>
              <w:t>0.02241</w:t>
            </w:r>
          </w:p>
        </w:tc>
      </w:tr>
      <w:tr w:rsidR="0096068F" w14:paraId="652BA2C7" w14:textId="77777777">
        <w:trPr>
          <w:cantSplit/>
          <w:jc w:val="center"/>
        </w:trPr>
        <w:tc>
          <w:tcPr>
            <w:tcW w:w="680" w:type="dxa"/>
            <w:vAlign w:val="center"/>
          </w:tcPr>
          <w:p w14:paraId="5DF13291" w14:textId="77777777" w:rsidR="0096068F" w:rsidRDefault="0064170A">
            <w:pPr>
              <w:pStyle w:val="-"/>
              <w:spacing w:before="60" w:after="60"/>
              <w:jc w:val="center"/>
              <w:ind w:firstLine="0" w:firstLineChars="0"/>
            </w:pPr>
            <w:r>
              <w:rPr>
                <w:sz w:val="21"/>
              </w:rPr>
              <w:t>20</w:t>
            </w:r>
          </w:p>
        </w:tc>
        <w:tc>
          <w:tcPr>
            <w:tcW w:w="4989" w:type="dxa"/>
            <w:vAlign w:val="center"/>
          </w:tcPr>
          <w:p w14:paraId="092DC3EA" w14:textId="77777777" w:rsidR="0096068F" w:rsidRDefault="0064170A">
            <w:pPr>
              <w:pStyle w:val="-"/>
              <w:spacing w:before="60" w:after="60"/>
              <w:jc w:val="center"/>
              <w:ind w:firstLine="0" w:firstLineChars="0"/>
            </w:pPr>
            <w:r>
              <w:rPr>
                <w:sz w:val="21"/>
              </w:rPr>
              <w:t>DSIR</w:t>
            </w:r>
            <w:r>
              <w:rPr>
                <w:sz w:val="21"/>
              </w:rPr>
              <w:t>书籍</w:t>
            </w:r>
          </w:p>
        </w:tc>
        <w:tc>
          <w:tcPr>
            <w:tcW w:w="1928" w:type="dxa"/>
            <w:vAlign w:val="center"/>
          </w:tcPr>
          <w:p w14:paraId="3BC19650" w14:textId="77777777" w:rsidR="0096068F" w:rsidRDefault="0064170A">
            <w:pPr>
              <w:pStyle w:val="-"/>
              <w:spacing w:before="60" w:after="60"/>
              <w:jc w:val="center"/>
              <w:ind w:firstLine="0" w:firstLineChars="0"/>
            </w:pPr>
            <w:r>
              <w:rPr>
                <w:sz w:val="21"/>
              </w:rPr>
              <w:t>5.3924</w:t>
            </w:r>
          </w:p>
        </w:tc>
        <w:tc>
          <w:tcPr>
            <w:tcW w:w="1474" w:type="dxa"/>
            <w:vAlign w:val="center"/>
          </w:tcPr>
          <w:p w14:paraId="0CB05EA5" w14:textId="77777777" w:rsidR="0096068F" w:rsidRDefault="0064170A">
            <w:pPr>
              <w:pStyle w:val="-"/>
              <w:spacing w:before="60" w:after="60"/>
              <w:jc w:val="center"/>
              <w:ind w:firstLine="0" w:firstLineChars="0"/>
            </w:pPr>
            <w:r>
              <w:rPr>
                <w:sz w:val="21"/>
              </w:rPr>
              <w:t>0.01885</w:t>
            </w:r>
          </w:p>
        </w:tc>
      </w:tr>
      <w:tr w:rsidR="0096068F" w14:paraId="5E9396E2" w14:textId="77777777">
        <w:trPr>
          <w:cantSplit/>
          <w:jc w:val="center"/>
        </w:trPr>
        <w:tc>
          <w:tcPr>
            <w:tcW w:w="680" w:type="dxa"/>
            <w:vAlign w:val="center"/>
          </w:tcPr>
          <w:p w14:paraId="56108708" w14:textId="77777777" w:rsidR="0096068F" w:rsidRDefault="0064170A">
            <w:pPr>
              <w:pStyle w:val="-"/>
              <w:spacing w:before="60" w:after="60"/>
              <w:jc w:val="center"/>
              <w:ind w:firstLine="0" w:firstLineChars="0"/>
            </w:pPr>
            <w:r>
              <w:rPr>
                <w:sz w:val="21"/>
              </w:rPr>
              <w:t>21</w:t>
            </w:r>
          </w:p>
        </w:tc>
        <w:tc>
          <w:tcPr>
            <w:tcW w:w="4989" w:type="dxa"/>
            <w:vAlign w:val="center"/>
          </w:tcPr>
          <w:p w14:paraId="53191678" w14:textId="77777777" w:rsidR="0096068F" w:rsidRDefault="0064170A">
            <w:pPr>
              <w:pStyle w:val="-"/>
              <w:spacing w:before="60" w:after="60"/>
              <w:jc w:val="center"/>
              <w:ind w:firstLine="0" w:firstLineChars="0"/>
            </w:pPr>
            <w:r>
              <w:rPr>
                <w:sz w:val="21"/>
              </w:rPr>
              <w:t>DSIR</w:t>
            </w:r>
            <w:r>
              <w:rPr>
                <w:sz w:val="21"/>
              </w:rPr>
              <w:t>维基</w:t>
            </w:r>
          </w:p>
        </w:tc>
        <w:tc>
          <w:tcPr>
            <w:tcW w:w="1928" w:type="dxa"/>
            <w:vAlign w:val="center"/>
          </w:tcPr>
          <w:p w14:paraId="047FEE43" w14:textId="77777777" w:rsidR="0096068F" w:rsidRDefault="0064170A">
            <w:pPr>
              <w:pStyle w:val="-"/>
              <w:spacing w:before="60" w:after="60"/>
              <w:jc w:val="center"/>
              <w:ind w:firstLine="0" w:firstLineChars="0"/>
            </w:pPr>
            <w:r>
              <w:rPr>
                <w:sz w:val="21"/>
              </w:rPr>
              <w:t>5.4181</w:t>
            </w:r>
          </w:p>
        </w:tc>
        <w:tc>
          <w:tcPr>
            <w:tcW w:w="1474" w:type="dxa"/>
            <w:vAlign w:val="center"/>
          </w:tcPr>
          <w:p w14:paraId="3AE42CB3" w14:textId="77777777" w:rsidR="0096068F" w:rsidRDefault="0064170A">
            <w:pPr>
              <w:pStyle w:val="-"/>
              <w:spacing w:before="60" w:after="60"/>
              <w:jc w:val="center"/>
              <w:ind w:firstLine="0" w:firstLineChars="0"/>
            </w:pPr>
            <w:r>
              <w:rPr>
                <w:sz w:val="21"/>
              </w:rPr>
              <w:t>0.01876</w:t>
            </w:r>
          </w:p>
        </w:tc>
      </w:tr>
      <w:tr w:rsidR="0096068F" w14:paraId="211798FC" w14:textId="77777777">
        <w:trPr>
          <w:cantSplit/>
          <w:jc w:val="center"/>
        </w:trPr>
        <w:tc>
          <w:tcPr>
            <w:tcW w:w="680" w:type="dxa"/>
            <w:vAlign w:val="center"/>
          </w:tcPr>
          <w:p w14:paraId="5F103D5B" w14:textId="77777777" w:rsidR="0096068F" w:rsidRDefault="0064170A">
            <w:pPr>
              <w:pStyle w:val="-"/>
              <w:spacing w:before="60" w:after="60"/>
              <w:jc w:val="center"/>
              <w:ind w:firstLine="0" w:firstLineChars="0"/>
            </w:pPr>
            <w:r>
              <w:rPr>
                <w:sz w:val="21"/>
              </w:rPr>
              <w:t>22</w:t>
            </w:r>
          </w:p>
        </w:tc>
        <w:tc>
          <w:tcPr>
            <w:tcW w:w="4989" w:type="dxa"/>
            <w:vAlign w:val="center"/>
          </w:tcPr>
          <w:p w14:paraId="0D0EC36C" w14:textId="77777777" w:rsidR="0096068F" w:rsidRDefault="0064170A">
            <w:pPr>
              <w:pStyle w:val="-"/>
              <w:spacing w:before="60" w:after="60"/>
              <w:jc w:val="center"/>
              <w:ind w:firstLine="0" w:firstLineChars="0"/>
            </w:pPr>
            <w:r>
              <w:rPr>
                <w:sz w:val="21"/>
              </w:rPr>
              <w:t>DSIR</w:t>
            </w:r>
            <w:r>
              <w:rPr>
                <w:sz w:val="21"/>
              </w:rPr>
              <w:t>数学</w:t>
            </w:r>
          </w:p>
        </w:tc>
        <w:tc>
          <w:tcPr>
            <w:tcW w:w="1928" w:type="dxa"/>
            <w:vAlign w:val="center"/>
          </w:tcPr>
          <w:p w14:paraId="0A6BC747" w14:textId="77777777" w:rsidR="0096068F" w:rsidRDefault="0064170A">
            <w:pPr>
              <w:pStyle w:val="-"/>
              <w:spacing w:before="60" w:after="60"/>
              <w:jc w:val="center"/>
              <w:ind w:firstLine="0" w:firstLineChars="0"/>
            </w:pPr>
            <w:r>
              <w:rPr>
                <w:sz w:val="21"/>
              </w:rPr>
              <w:t>5.5574</w:t>
            </w:r>
          </w:p>
        </w:tc>
        <w:tc>
          <w:tcPr>
            <w:tcW w:w="1474" w:type="dxa"/>
            <w:vAlign w:val="center"/>
          </w:tcPr>
          <w:p w14:paraId="63C89561" w14:textId="77777777" w:rsidR="0096068F" w:rsidRDefault="0064170A">
            <w:pPr>
              <w:pStyle w:val="-"/>
              <w:spacing w:before="60" w:after="60"/>
              <w:jc w:val="center"/>
              <w:ind w:firstLine="0" w:firstLineChars="0"/>
            </w:pPr>
            <w:r>
              <w:rPr>
                <w:sz w:val="21"/>
              </w:rPr>
              <w:t>0.01829</w:t>
            </w:r>
          </w:p>
        </w:tc>
      </w:tr>
    </w:tbl>
    <w:p w14:paraId="2154C0DC" w14:textId="77777777" w:rsidR="0096068F" w:rsidRDefault="0064170A">
      <w:pPr>
        <w:ind w:firstLineChars="200" w:firstLine="480"/>
        <w:jc w:val="both"/>
      </w:pPr>
      <w:r>
        <w:t>在</w:t>
      </w:r>
      <w:r>
        <w:t>β</w:t>
      </w:r>
      <w:r>
        <w:t>＝</w:t>
      </w:r>
      <w:r>
        <w:t>0.25</w:t>
      </w:r>
      <w:r>
        <w:t>时，最终分与线性基准的</w:t>
      </w:r>
      <w:r>
        <w:t>Spearman</w:t>
      </w:r>
      <w:r>
        <w:t>相关为</w:t>
      </w:r>
      <w:r>
        <w:t>0.9894</w:t>
      </w:r>
      <w:r>
        <w:t>，前</w:t>
      </w:r>
      <w:r>
        <w:t>10%</w:t>
      </w:r>
      <w:r>
        <w:t>样本集合的</w:t>
      </w:r>
      <w:r>
        <w:t>Jaccard</w:t>
      </w:r>
      <w:r>
        <w:t>为</w:t>
      </w:r>
      <w:r>
        <w:t>0.8425</w:t>
      </w:r>
      <w:r>
        <w:t>。总体排序接近，但高分集合已出现调整。</w:t>
      </w:r>
      <w:r>
        <w:t>β</w:t>
      </w:r>
      <w:r>
        <w:t>增至</w:t>
      </w:r>
      <w:r>
        <w:t>0.5</w:t>
      </w:r>
      <w:r>
        <w:t>、</w:t>
      </w:r>
      <w:r>
        <w:t>1</w:t>
      </w:r>
      <w:r>
        <w:t>、</w:t>
      </w:r>
      <w:r>
        <w:t>2</w:t>
      </w:r>
      <w:r>
        <w:t>、</w:t>
      </w:r>
      <w:r>
        <w:t>4</w:t>
      </w:r>
      <w:r>
        <w:t>时，排序相关依次降为</w:t>
      </w:r>
      <w:r>
        <w:t>0.9645</w:t>
      </w:r>
      <w:r>
        <w:t>、</w:t>
      </w:r>
      <w:r>
        <w:t>0.8984</w:t>
      </w:r>
      <w:r>
        <w:t>、</w:t>
      </w:r>
      <w:r>
        <w:t>0.7846</w:t>
      </w:r>
      <w:r>
        <w:t>、</w:t>
      </w:r>
      <w:r>
        <w:t>0.6879</w:t>
      </w:r>
      <w:r>
        <w:t>，前</w:t>
      </w:r>
      <w:r>
        <w:t>10%</w:t>
      </w:r>
      <w:r>
        <w:t>集合</w:t>
      </w:r>
      <w:r>
        <w:t>Jaccard</w:t>
      </w:r>
      <w:r>
        <w:t>降至</w:t>
      </w:r>
      <w:r>
        <w:t>0.3166</w:t>
      </w:r>
      <w:r>
        <w:t>；短板敏感性增强会明显改变筛选对象。</w:t>
      </w:r>
    </w:p>
    <w:p w14:paraId="4B776C12" w14:textId="77777777" w:rsidR="0096068F" w:rsidRDefault="0064170A">
      <w:pPr>
        <w:ind w:firstLineChars="200" w:firstLine="480"/>
        <w:jc w:val="both"/>
      </w:pPr>
      <w:r>
        <w:t>逐项权重</w:t>
      </w:r>
      <w:r>
        <w:t>±20%</w:t>
      </w:r>
      <w:r>
        <w:t>扰动后的样本</w:t>
      </w:r>
      <w:r>
        <w:t>Spearman</w:t>
      </w:r>
      <w:r>
        <w:t>最低为</w:t>
      </w:r>
      <w:r>
        <w:t>0.9990</w:t>
      </w:r>
      <w:r>
        <w:t>，</w:t>
      </w:r>
      <w:proofErr w:type="gramStart"/>
      <w:r>
        <w:t>七域均值</w:t>
      </w:r>
      <w:proofErr w:type="gramEnd"/>
      <w:r>
        <w:t>排序保持一致。增大去冗余强度至</w:t>
      </w:r>
      <w:r>
        <w:t>2</w:t>
      </w:r>
      <w:r>
        <w:t>时，样本相关降至</w:t>
      </w:r>
      <w:r>
        <w:t>0.9405</w:t>
      </w:r>
      <w:r>
        <w:t>；等权对照为</w:t>
      </w:r>
      <w:r>
        <w:t>0.9465</w:t>
      </w:r>
      <w:r>
        <w:t>，领域均值排序相关为</w:t>
      </w:r>
      <w:r>
        <w:t>0.7857</w:t>
      </w:r>
      <w:r>
        <w:t>。因此，小幅单权重扰动与整体赋权规则变化的影响不同，局部稳定不能替代模型选择的敏感性分析。</w:t>
      </w:r>
    </w:p>
    <w:p w14:paraId="3F79D890" w14:textId="77777777" w:rsidR="0096068F" w:rsidRDefault="0064170A">
      <w:pPr>
        <w:ind w:firstLineChars="200" w:firstLine="480"/>
        <w:jc w:val="both"/>
      </w:pPr>
      <w:r>
        <w:t>长度校准的组件对照中，独特词分数与长度的</w:t>
      </w:r>
      <w:r>
        <w:t>A1</w:t>
      </w:r>
      <w:r>
        <w:t>相关由</w:t>
      </w:r>
      <w:r>
        <w:t>−0.8266</w:t>
      </w:r>
      <w:r>
        <w:t>降为</w:t>
      </w:r>
      <w:r>
        <w:t>20</w:t>
      </w:r>
      <w:r>
        <w:t>组校准后的</w:t>
      </w:r>
      <w:r>
        <w:t>−0.0077</w:t>
      </w:r>
      <w:r>
        <w:t>；沿用固定规则时，</w:t>
      </w:r>
      <w:r>
        <w:t>A2</w:t>
      </w:r>
      <w:r>
        <w:t>与</w:t>
      </w:r>
      <w:r>
        <w:t>A3</w:t>
      </w:r>
      <w:r>
        <w:t>仍分别为</w:t>
      </w:r>
      <w:r>
        <w:t>−0.5237</w:t>
      </w:r>
      <w:r>
        <w:t>、</w:t>
      </w:r>
      <w:r>
        <w:t>−0.2963</w:t>
      </w:r>
      <w:r>
        <w:t>。条件参照减弱了</w:t>
      </w:r>
      <w:r>
        <w:t>A1</w:t>
      </w:r>
      <w:r>
        <w:t>上的长度依赖，但扩展</w:t>
      </w:r>
      <w:proofErr w:type="gramStart"/>
      <w:r>
        <w:t>集存在</w:t>
      </w:r>
      <w:proofErr w:type="gramEnd"/>
      <w:r>
        <w:t>残余关联。该组件对照与加入两项领域格式参照后的最终质量输出分别报告。</w:t>
      </w:r>
    </w:p>
    <w:p w14:paraId="4075E6FA" w14:textId="77777777" w:rsidR="0096068F" w:rsidRDefault="0064170A">
      <w:pPr>
        <w:pStyle w:val="3"/>
        <w:numPr>
          <w:ilvl w:val="2"/>
          <w:numId w:val="21"/>
        </w:numPr>
      </w:pPr>
      <w:r>
        <w:lastRenderedPageBreak/>
        <w:t>冲突识别与评分调整</w:t>
      </w:r>
    </w:p>
    <w:p w14:paraId="062AD66C" w14:textId="77777777" w:rsidR="0096068F" w:rsidRDefault="0064170A">
      <w:pPr>
        <w:ind w:firstLineChars="200" w:firstLine="480"/>
        <w:jc w:val="both"/>
      </w:pPr>
      <w:r>
        <w:t>在相关阈值</w:t>
      </w:r>
      <w:r>
        <w:t>−0.30</w:t>
      </w:r>
      <w:r>
        <w:t>下，唯一</w:t>
      </w:r>
      <w:proofErr w:type="gramStart"/>
      <w:r>
        <w:t>候选对</w:t>
      </w:r>
      <w:proofErr w:type="gramEnd"/>
      <w:r>
        <w:t>为广告概率与大写字母占比，对应方向统一后的分数相关为</w:t>
      </w:r>
      <w:r>
        <w:t>−0.3142</w:t>
      </w:r>
      <w:r>
        <w:t>。结合</w:t>
      </w:r>
      <w:r>
        <w:t>A1</w:t>
      </w:r>
      <w:r>
        <w:t>的</w:t>
      </w:r>
      <w:r>
        <w:t>20%/80%</w:t>
      </w:r>
      <w:r>
        <w:t>尾部界，</w:t>
      </w:r>
      <w:r>
        <w:t>7,357</w:t>
      </w:r>
      <w:r>
        <w:t>篇文本触发冲突，占</w:t>
      </w:r>
      <w:r>
        <w:t>14.36%</w:t>
      </w:r>
      <w:r>
        <w:t>。领域差异较大，</w:t>
      </w:r>
      <w:r>
        <w:t>c4</w:t>
      </w:r>
      <w:r>
        <w:t>为</w:t>
      </w:r>
      <w:r>
        <w:t>36.73%</w:t>
      </w:r>
      <w:r>
        <w:t>，</w:t>
      </w:r>
      <w:proofErr w:type="spellStart"/>
      <w:r>
        <w:t>wikipedia</w:t>
      </w:r>
      <w:proofErr w:type="spellEnd"/>
      <w:r>
        <w:t>为</w:t>
      </w:r>
      <w:r>
        <w:t>18.56%</w:t>
      </w:r>
      <w:r>
        <w:t>，</w:t>
      </w:r>
      <w:proofErr w:type="spellStart"/>
      <w:r>
        <w:t>arxiv</w:t>
      </w:r>
      <w:proofErr w:type="spellEnd"/>
      <w:r>
        <w:t>为</w:t>
      </w:r>
      <w:r>
        <w:t>2.40%</w:t>
      </w:r>
      <w:r>
        <w:t>；领域比例与平均强度见表。</w:t>
      </w:r>
    </w:p>
    <w:p w14:paraId="3470994B" w14:textId="2641A588" w:rsidR="0096068F" w:rsidRDefault="0064170A">
      <w:pPr>
        <w:pStyle w:val="a8"/>
        <w:keepNext/>
        <w:ind w:firstLine="0" w:firstLineChars="0"/>
        <w:spacing w:before="60" w:after="60"/>
        <w:jc w:val="center"/>
      </w:pPr>
      <w:r>
        <w:t>表</w:t>
      </w:r>
      <w:r>
        <w:fldChar w:fldCharType="begin"/>
      </w:r>
      <w:r>
        <w:instrText xml:space="preserve"> SEQ PaperChapter \c </w:instrText>
      </w:r>
      <w:r>
        <w:fldChar w:fldCharType="separate"/>
      </w:r>
      <w:r w:rsidR="00AF1700">
        <w:rPr>
          <w:noProof/>
        </w:rPr>
        <w:t>6</w:t>
      </w:r>
      <w:r>
        <w:fldChar w:fldCharType="end"/>
      </w:r>
      <w:r>
        <w:t>-</w:t>
      </w:r>
      <w:r>
        <w:fldChar w:fldCharType="begin"/>
      </w:r>
      <w:r>
        <w:instrText xml:space="preserve"> SEQ Paper表 \* ARABIC </w:instrText>
      </w:r>
      <w:r>
        <w:instrText/>
      </w:r>
      <w:r>
        <w:instrText xml:space="preserve"/>
      </w:r>
      <w:r>
        <w:fldChar w:fldCharType="separate"/>
      </w:r>
      <w:r w:rsidR="00AF1700">
        <w:rPr>
          <w:noProof/>
        </w:rPr>
        <w:t>2</w:t>
      </w:r>
      <w:r>
        <w:fldChar w:fldCharType="end"/>
      </w:r>
      <w:r>
        <w:t xml:space="preserve"> A1</w:t>
      </w:r>
      <w:proofErr w:type="gramStart"/>
      <w:r>
        <w:t>七域冲突</w:t>
      </w:r>
      <w:proofErr w:type="gramEnd"/>
      <w:r>
        <w:t>诊断</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118"/>
        <w:gridCol w:w="1701"/>
        <w:gridCol w:w="1984"/>
        <w:gridCol w:w="2268"/>
      </w:tblGrid>
      <w:tr w:rsidR="0096068F" w14:paraId="11D165A2" w14:textId="77777777">
        <w:trPr>
          <w:cantSplit/>
          <w:tblHeader/>
          <w:jc w:val="center"/>
        </w:trPr>
        <w:tc>
          <w:tcPr>
            <w:tcW w:w="3118" w:type="dxa"/>
            <w:tcBorders>
              <w:bottom w:val="single" w:sz="8" w:space="0" w:color="000000"/>
            </w:tcBorders>
            <w:vAlign w:val="center"/>
          </w:tcPr>
          <w:p w14:paraId="5EB5A497" w14:textId="77777777" w:rsidR="0096068F" w:rsidRDefault="0064170A">
            <w:pPr>
              <w:pStyle w:val="-"/>
              <w:spacing w:before="60" w:after="60"/>
              <w:jc w:val="center"/>
              <w:ind w:firstLine="0" w:firstLineChars="0"/>
            </w:pPr>
            <w:r>
              <w:rPr>
                <w:b/>
                <w:sz w:val="21"/>
              </w:rPr>
              <w:t>领域</w:t>
            </w:r>
          </w:p>
        </w:tc>
        <w:tc>
          <w:tcPr>
            <w:tcW w:w="1701" w:type="dxa"/>
            <w:tcBorders>
              <w:bottom w:val="single" w:sz="8" w:space="0" w:color="000000"/>
            </w:tcBorders>
            <w:vAlign w:val="center"/>
          </w:tcPr>
          <w:p w14:paraId="79782698" w14:textId="77777777" w:rsidR="0096068F" w:rsidRDefault="0064170A">
            <w:pPr>
              <w:pStyle w:val="-"/>
              <w:spacing w:before="60" w:after="60"/>
              <w:jc w:val="center"/>
              <w:ind w:firstLine="0" w:firstLineChars="0"/>
            </w:pPr>
            <w:r>
              <w:rPr>
                <w:b/>
                <w:sz w:val="21"/>
              </w:rPr>
              <w:t>样本数</w:t>
            </w:r>
          </w:p>
        </w:tc>
        <w:tc>
          <w:tcPr>
            <w:tcW w:w="1984" w:type="dxa"/>
            <w:tcBorders>
              <w:bottom w:val="single" w:sz="8" w:space="0" w:color="000000"/>
            </w:tcBorders>
            <w:vAlign w:val="center"/>
          </w:tcPr>
          <w:p w14:paraId="116D8B16" w14:textId="77777777" w:rsidR="0096068F" w:rsidRDefault="0064170A">
            <w:pPr>
              <w:pStyle w:val="-"/>
              <w:spacing w:before="60" w:after="60"/>
              <w:jc w:val="center"/>
              <w:ind w:firstLine="0" w:firstLineChars="0"/>
            </w:pPr>
            <w:r>
              <w:rPr>
                <w:b/>
                <w:sz w:val="21"/>
              </w:rPr>
              <w:t>冲突比例</w:t>
            </w:r>
            <w:r>
              <w:rPr>
                <w:b/>
                <w:sz w:val="21"/>
              </w:rPr>
              <w:t>/%</w:t>
            </w:r>
          </w:p>
        </w:tc>
        <w:tc>
          <w:tcPr>
            <w:tcW w:w="2268" w:type="dxa"/>
            <w:tcBorders>
              <w:bottom w:val="single" w:sz="8" w:space="0" w:color="000000"/>
            </w:tcBorders>
            <w:vAlign w:val="center"/>
          </w:tcPr>
          <w:p w14:paraId="327D73D4" w14:textId="77777777" w:rsidR="0096068F" w:rsidRDefault="0064170A">
            <w:pPr>
              <w:pStyle w:val="-"/>
              <w:spacing w:before="60" w:after="60"/>
              <w:jc w:val="center"/>
              <w:ind w:firstLine="0" w:firstLineChars="0"/>
            </w:pPr>
            <w:r>
              <w:rPr>
                <w:b/>
                <w:sz w:val="21"/>
              </w:rPr>
              <w:t>平均</w:t>
            </w:r>
            <w:r>
              <w:rPr>
                <w:b/>
                <w:sz w:val="21"/>
              </w:rPr>
              <w:t>CI</w:t>
            </w:r>
          </w:p>
        </w:tc>
      </w:tr>
      <w:tr w:rsidR="0096068F" w14:paraId="1FAB4C09" w14:textId="77777777">
        <w:trPr>
          <w:cantSplit/>
          <w:jc w:val="center"/>
        </w:trPr>
        <w:tc>
          <w:tcPr>
            <w:tcW w:w="3118" w:type="dxa"/>
            <w:vAlign w:val="center"/>
          </w:tcPr>
          <w:p w14:paraId="2934B49F" w14:textId="77777777" w:rsidR="0096068F" w:rsidRDefault="0064170A">
            <w:pPr>
              <w:pStyle w:val="-"/>
              <w:spacing w:before="60" w:after="60"/>
              <w:jc w:val="center"/>
              <w:ind w:firstLine="0" w:firstLineChars="0"/>
            </w:pPr>
            <w:proofErr w:type="spellStart"/>
            <w:r>
              <w:rPr>
                <w:sz w:val="21"/>
              </w:rPr>
              <w:t>arxiv</w:t>
            </w:r>
            <w:proofErr w:type="spellEnd"/>
          </w:p>
        </w:tc>
        <w:tc>
          <w:tcPr>
            <w:tcW w:w="1701" w:type="dxa"/>
            <w:vAlign w:val="center"/>
          </w:tcPr>
          <w:p w14:paraId="6601F726" w14:textId="77777777" w:rsidR="0096068F" w:rsidRDefault="0064170A">
            <w:pPr>
              <w:pStyle w:val="-"/>
              <w:spacing w:before="60" w:after="60"/>
              <w:jc w:val="center"/>
              <w:ind w:firstLine="0" w:firstLineChars="0"/>
            </w:pPr>
            <w:r>
              <w:rPr>
                <w:sz w:val="21"/>
              </w:rPr>
              <w:t>1,419</w:t>
            </w:r>
          </w:p>
        </w:tc>
        <w:tc>
          <w:tcPr>
            <w:tcW w:w="1984" w:type="dxa"/>
            <w:vAlign w:val="center"/>
          </w:tcPr>
          <w:p w14:paraId="74736044" w14:textId="77777777" w:rsidR="0096068F" w:rsidRDefault="0064170A">
            <w:pPr>
              <w:pStyle w:val="-"/>
              <w:spacing w:before="60" w:after="60"/>
              <w:jc w:val="center"/>
              <w:ind w:firstLine="0" w:firstLineChars="0"/>
            </w:pPr>
            <w:r>
              <w:rPr>
                <w:sz w:val="21"/>
              </w:rPr>
              <w:t>2.40</w:t>
            </w:r>
          </w:p>
        </w:tc>
        <w:tc>
          <w:tcPr>
            <w:tcW w:w="2268" w:type="dxa"/>
            <w:vAlign w:val="center"/>
          </w:tcPr>
          <w:p w14:paraId="09410D63" w14:textId="77777777" w:rsidR="0096068F" w:rsidRDefault="0064170A">
            <w:pPr>
              <w:pStyle w:val="-"/>
              <w:spacing w:before="60" w:after="60"/>
              <w:jc w:val="center"/>
              <w:ind w:firstLine="0" w:firstLineChars="0"/>
            </w:pPr>
            <w:r>
              <w:rPr>
                <w:sz w:val="21"/>
              </w:rPr>
              <w:t>0.0635</w:t>
            </w:r>
          </w:p>
        </w:tc>
      </w:tr>
      <w:tr w:rsidR="0096068F" w14:paraId="00A2E7B9" w14:textId="77777777">
        <w:trPr>
          <w:cantSplit/>
          <w:jc w:val="center"/>
        </w:trPr>
        <w:tc>
          <w:tcPr>
            <w:tcW w:w="3118" w:type="dxa"/>
            <w:vAlign w:val="center"/>
          </w:tcPr>
          <w:p w14:paraId="0990AA2C" w14:textId="77777777" w:rsidR="0096068F" w:rsidRDefault="0064170A">
            <w:pPr>
              <w:pStyle w:val="-"/>
              <w:spacing w:before="60" w:after="60"/>
              <w:jc w:val="center"/>
              <w:ind w:firstLine="0" w:firstLineChars="0"/>
            </w:pPr>
            <w:r>
              <w:rPr>
                <w:sz w:val="21"/>
              </w:rPr>
              <w:t>book</w:t>
            </w:r>
          </w:p>
        </w:tc>
        <w:tc>
          <w:tcPr>
            <w:tcW w:w="1701" w:type="dxa"/>
            <w:vAlign w:val="center"/>
          </w:tcPr>
          <w:p w14:paraId="0DDD169B" w14:textId="77777777" w:rsidR="0096068F" w:rsidRDefault="0064170A">
            <w:pPr>
              <w:pStyle w:val="-"/>
              <w:spacing w:before="60" w:after="60"/>
              <w:jc w:val="center"/>
              <w:ind w:firstLine="0" w:firstLineChars="0"/>
            </w:pPr>
            <w:r>
              <w:rPr>
                <w:sz w:val="21"/>
              </w:rPr>
              <w:t>171</w:t>
            </w:r>
          </w:p>
        </w:tc>
        <w:tc>
          <w:tcPr>
            <w:tcW w:w="1984" w:type="dxa"/>
            <w:vAlign w:val="center"/>
          </w:tcPr>
          <w:p w14:paraId="75B8E9C2" w14:textId="77777777" w:rsidR="0096068F" w:rsidRDefault="0064170A">
            <w:pPr>
              <w:pStyle w:val="-"/>
              <w:spacing w:before="60" w:after="60"/>
              <w:jc w:val="center"/>
              <w:ind w:firstLine="0" w:firstLineChars="0"/>
            </w:pPr>
            <w:r>
              <w:rPr>
                <w:sz w:val="21"/>
              </w:rPr>
              <w:t>5.85</w:t>
            </w:r>
          </w:p>
        </w:tc>
        <w:tc>
          <w:tcPr>
            <w:tcW w:w="2268" w:type="dxa"/>
            <w:vAlign w:val="center"/>
          </w:tcPr>
          <w:p w14:paraId="51ECB32F" w14:textId="77777777" w:rsidR="0096068F" w:rsidRDefault="0064170A">
            <w:pPr>
              <w:pStyle w:val="-"/>
              <w:spacing w:before="60" w:after="60"/>
              <w:jc w:val="center"/>
              <w:ind w:firstLine="0" w:firstLineChars="0"/>
            </w:pPr>
            <w:r>
              <w:rPr>
                <w:sz w:val="21"/>
              </w:rPr>
              <w:t>0.1874</w:t>
            </w:r>
          </w:p>
        </w:tc>
      </w:tr>
      <w:tr w:rsidR="0096068F" w14:paraId="1E71D77D" w14:textId="77777777">
        <w:trPr>
          <w:cantSplit/>
          <w:jc w:val="center"/>
        </w:trPr>
        <w:tc>
          <w:tcPr>
            <w:tcW w:w="3118" w:type="dxa"/>
            <w:vAlign w:val="center"/>
          </w:tcPr>
          <w:p w14:paraId="04A048ED" w14:textId="77777777" w:rsidR="0096068F" w:rsidRDefault="0064170A">
            <w:pPr>
              <w:pStyle w:val="-"/>
              <w:spacing w:before="60" w:after="60"/>
              <w:jc w:val="center"/>
              <w:ind w:firstLine="0" w:firstLineChars="0"/>
            </w:pPr>
            <w:r>
              <w:rPr>
                <w:sz w:val="21"/>
              </w:rPr>
              <w:t>c4</w:t>
            </w:r>
          </w:p>
        </w:tc>
        <w:tc>
          <w:tcPr>
            <w:tcW w:w="1701" w:type="dxa"/>
            <w:vAlign w:val="center"/>
          </w:tcPr>
          <w:p w14:paraId="141A5FBA" w14:textId="77777777" w:rsidR="0096068F" w:rsidRDefault="0064170A">
            <w:pPr>
              <w:pStyle w:val="-"/>
              <w:spacing w:before="60" w:after="60"/>
              <w:jc w:val="center"/>
              <w:ind w:firstLine="0" w:firstLineChars="0"/>
            </w:pPr>
            <w:r>
              <w:rPr>
                <w:sz w:val="21"/>
              </w:rPr>
              <w:t>10,000</w:t>
            </w:r>
          </w:p>
        </w:tc>
        <w:tc>
          <w:tcPr>
            <w:tcW w:w="1984" w:type="dxa"/>
            <w:vAlign w:val="center"/>
          </w:tcPr>
          <w:p w14:paraId="52D72750" w14:textId="77777777" w:rsidR="0096068F" w:rsidRDefault="0064170A">
            <w:pPr>
              <w:pStyle w:val="-"/>
              <w:spacing w:before="60" w:after="60"/>
              <w:jc w:val="center"/>
              <w:ind w:firstLine="0" w:firstLineChars="0"/>
            </w:pPr>
            <w:r>
              <w:rPr>
                <w:sz w:val="21"/>
              </w:rPr>
              <w:t>36.73</w:t>
            </w:r>
          </w:p>
        </w:tc>
        <w:tc>
          <w:tcPr>
            <w:tcW w:w="2268" w:type="dxa"/>
            <w:vAlign w:val="center"/>
          </w:tcPr>
          <w:p w14:paraId="230C003D" w14:textId="77777777" w:rsidR="0096068F" w:rsidRDefault="0064170A">
            <w:pPr>
              <w:pStyle w:val="-"/>
              <w:spacing w:before="60" w:after="60"/>
              <w:jc w:val="center"/>
              <w:ind w:firstLine="0" w:firstLineChars="0"/>
            </w:pPr>
            <w:r>
              <w:rPr>
                <w:sz w:val="21"/>
              </w:rPr>
              <w:t>1.1437</w:t>
            </w:r>
          </w:p>
        </w:tc>
      </w:tr>
      <w:tr w:rsidR="0096068F" w14:paraId="0A1F84D7" w14:textId="77777777">
        <w:trPr>
          <w:cantSplit/>
          <w:jc w:val="center"/>
        </w:trPr>
        <w:tc>
          <w:tcPr>
            <w:tcW w:w="3118" w:type="dxa"/>
            <w:vAlign w:val="center"/>
          </w:tcPr>
          <w:p w14:paraId="10649A26" w14:textId="77777777" w:rsidR="0096068F" w:rsidRDefault="0064170A">
            <w:pPr>
              <w:pStyle w:val="-"/>
              <w:spacing w:before="60" w:after="60"/>
              <w:jc w:val="center"/>
              <w:ind w:firstLine="0" w:firstLineChars="0"/>
            </w:pPr>
            <w:proofErr w:type="spellStart"/>
            <w:r>
              <w:rPr>
                <w:sz w:val="21"/>
              </w:rPr>
              <w:t>commoncrawl</w:t>
            </w:r>
            <w:proofErr w:type="spellEnd"/>
          </w:p>
        </w:tc>
        <w:tc>
          <w:tcPr>
            <w:tcW w:w="1701" w:type="dxa"/>
            <w:vAlign w:val="center"/>
          </w:tcPr>
          <w:p w14:paraId="7E7A5F12" w14:textId="77777777" w:rsidR="0096068F" w:rsidRDefault="0064170A">
            <w:pPr>
              <w:pStyle w:val="-"/>
              <w:spacing w:before="60" w:after="60"/>
              <w:jc w:val="center"/>
              <w:ind w:firstLine="0" w:firstLineChars="0"/>
            </w:pPr>
            <w:r>
              <w:rPr>
                <w:sz w:val="21"/>
              </w:rPr>
              <w:t>9,640</w:t>
            </w:r>
          </w:p>
        </w:tc>
        <w:tc>
          <w:tcPr>
            <w:tcW w:w="1984" w:type="dxa"/>
            <w:vAlign w:val="center"/>
          </w:tcPr>
          <w:p w14:paraId="379E2961" w14:textId="77777777" w:rsidR="0096068F" w:rsidRDefault="0064170A">
            <w:pPr>
              <w:pStyle w:val="-"/>
              <w:spacing w:before="60" w:after="60"/>
              <w:jc w:val="center"/>
              <w:ind w:firstLine="0" w:firstLineChars="0"/>
            </w:pPr>
            <w:r>
              <w:rPr>
                <w:sz w:val="21"/>
              </w:rPr>
              <w:t>7.02</w:t>
            </w:r>
          </w:p>
        </w:tc>
        <w:tc>
          <w:tcPr>
            <w:tcW w:w="2268" w:type="dxa"/>
            <w:vAlign w:val="center"/>
          </w:tcPr>
          <w:p w14:paraId="49A6412F" w14:textId="77777777" w:rsidR="0096068F" w:rsidRDefault="0064170A">
            <w:pPr>
              <w:pStyle w:val="-"/>
              <w:spacing w:before="60" w:after="60"/>
              <w:jc w:val="center"/>
              <w:ind w:firstLine="0" w:firstLineChars="0"/>
            </w:pPr>
            <w:r>
              <w:rPr>
                <w:sz w:val="21"/>
              </w:rPr>
              <w:t>0.1628</w:t>
            </w:r>
          </w:p>
        </w:tc>
      </w:tr>
      <w:tr w:rsidR="0096068F" w14:paraId="1E8F43FE" w14:textId="77777777">
        <w:trPr>
          <w:cantSplit/>
          <w:jc w:val="center"/>
        </w:trPr>
        <w:tc>
          <w:tcPr>
            <w:tcW w:w="3118" w:type="dxa"/>
            <w:vAlign w:val="center"/>
          </w:tcPr>
          <w:p w14:paraId="7637DAA2" w14:textId="77777777" w:rsidR="0096068F" w:rsidRDefault="0064170A">
            <w:pPr>
              <w:pStyle w:val="-"/>
              <w:spacing w:before="60" w:after="60"/>
              <w:jc w:val="center"/>
              <w:ind w:firstLine="0" w:firstLineChars="0"/>
            </w:pPr>
            <w:proofErr w:type="spellStart"/>
            <w:r>
              <w:rPr>
                <w:sz w:val="21"/>
              </w:rPr>
              <w:t>github</w:t>
            </w:r>
            <w:proofErr w:type="spellEnd"/>
          </w:p>
        </w:tc>
        <w:tc>
          <w:tcPr>
            <w:tcW w:w="1701" w:type="dxa"/>
            <w:vAlign w:val="center"/>
          </w:tcPr>
          <w:p w14:paraId="57CB7156" w14:textId="77777777" w:rsidR="0096068F" w:rsidRDefault="0064170A">
            <w:pPr>
              <w:pStyle w:val="-"/>
              <w:spacing w:before="60" w:after="60"/>
              <w:jc w:val="center"/>
              <w:ind w:firstLine="0" w:firstLineChars="0"/>
            </w:pPr>
            <w:r>
              <w:rPr>
                <w:sz w:val="21"/>
              </w:rPr>
              <w:t>10,000</w:t>
            </w:r>
          </w:p>
        </w:tc>
        <w:tc>
          <w:tcPr>
            <w:tcW w:w="1984" w:type="dxa"/>
            <w:vAlign w:val="center"/>
          </w:tcPr>
          <w:p w14:paraId="32C7CD14" w14:textId="77777777" w:rsidR="0096068F" w:rsidRDefault="0064170A">
            <w:pPr>
              <w:pStyle w:val="-"/>
              <w:spacing w:before="60" w:after="60"/>
              <w:jc w:val="center"/>
              <w:ind w:firstLine="0" w:firstLineChars="0"/>
            </w:pPr>
            <w:r>
              <w:rPr>
                <w:sz w:val="21"/>
              </w:rPr>
              <w:t>2.69</w:t>
            </w:r>
          </w:p>
        </w:tc>
        <w:tc>
          <w:tcPr>
            <w:tcW w:w="2268" w:type="dxa"/>
            <w:vAlign w:val="center"/>
          </w:tcPr>
          <w:p w14:paraId="36135421" w14:textId="77777777" w:rsidR="0096068F" w:rsidRDefault="0064170A">
            <w:pPr>
              <w:pStyle w:val="-"/>
              <w:spacing w:before="60" w:after="60"/>
              <w:jc w:val="center"/>
              <w:ind w:firstLine="0" w:firstLineChars="0"/>
            </w:pPr>
            <w:r>
              <w:rPr>
                <w:sz w:val="21"/>
              </w:rPr>
              <w:t>0.0767</w:t>
            </w:r>
          </w:p>
        </w:tc>
      </w:tr>
      <w:tr w:rsidR="0096068F" w14:paraId="3BE9AAF2" w14:textId="77777777">
        <w:trPr>
          <w:cantSplit/>
          <w:jc w:val="center"/>
        </w:trPr>
        <w:tc>
          <w:tcPr>
            <w:tcW w:w="3118" w:type="dxa"/>
            <w:vAlign w:val="center"/>
          </w:tcPr>
          <w:p w14:paraId="79301E1E" w14:textId="77777777" w:rsidR="0096068F" w:rsidRDefault="0064170A">
            <w:pPr>
              <w:pStyle w:val="-"/>
              <w:spacing w:before="60" w:after="60"/>
              <w:jc w:val="center"/>
              <w:ind w:firstLine="0" w:firstLineChars="0"/>
            </w:pPr>
            <w:proofErr w:type="spellStart"/>
            <w:r>
              <w:rPr>
                <w:sz w:val="21"/>
              </w:rPr>
              <w:t>stackexchange</w:t>
            </w:r>
            <w:proofErr w:type="spellEnd"/>
          </w:p>
        </w:tc>
        <w:tc>
          <w:tcPr>
            <w:tcW w:w="1701" w:type="dxa"/>
            <w:vAlign w:val="center"/>
          </w:tcPr>
          <w:p w14:paraId="4600639A" w14:textId="77777777" w:rsidR="0096068F" w:rsidRDefault="0064170A">
            <w:pPr>
              <w:pStyle w:val="-"/>
              <w:spacing w:before="60" w:after="60"/>
              <w:jc w:val="center"/>
              <w:ind w:firstLine="0" w:firstLineChars="0"/>
            </w:pPr>
            <w:r>
              <w:rPr>
                <w:sz w:val="21"/>
              </w:rPr>
              <w:t>10,000</w:t>
            </w:r>
          </w:p>
        </w:tc>
        <w:tc>
          <w:tcPr>
            <w:tcW w:w="1984" w:type="dxa"/>
            <w:vAlign w:val="center"/>
          </w:tcPr>
          <w:p w14:paraId="17F9EAC8" w14:textId="77777777" w:rsidR="0096068F" w:rsidRDefault="0064170A">
            <w:pPr>
              <w:pStyle w:val="-"/>
              <w:spacing w:before="60" w:after="60"/>
              <w:jc w:val="center"/>
              <w:ind w:firstLine="0" w:firstLineChars="0"/>
            </w:pPr>
            <w:r>
              <w:rPr>
                <w:sz w:val="21"/>
              </w:rPr>
              <w:t>8.38</w:t>
            </w:r>
          </w:p>
        </w:tc>
        <w:tc>
          <w:tcPr>
            <w:tcW w:w="2268" w:type="dxa"/>
            <w:vAlign w:val="center"/>
          </w:tcPr>
          <w:p w14:paraId="69B0BA58" w14:textId="77777777" w:rsidR="0096068F" w:rsidRDefault="0064170A">
            <w:pPr>
              <w:pStyle w:val="-"/>
              <w:spacing w:before="60" w:after="60"/>
              <w:jc w:val="center"/>
              <w:ind w:firstLine="0" w:firstLineChars="0"/>
            </w:pPr>
            <w:r>
              <w:rPr>
                <w:sz w:val="21"/>
              </w:rPr>
              <w:t>0.2397</w:t>
            </w:r>
          </w:p>
        </w:tc>
      </w:tr>
      <w:tr w:rsidR="0096068F" w14:paraId="797002BD" w14:textId="77777777">
        <w:trPr>
          <w:cantSplit/>
          <w:jc w:val="center"/>
        </w:trPr>
        <w:tc>
          <w:tcPr>
            <w:tcW w:w="3118" w:type="dxa"/>
            <w:vAlign w:val="center"/>
          </w:tcPr>
          <w:p w14:paraId="0E4FCBC0" w14:textId="77777777" w:rsidR="0096068F" w:rsidRDefault="0064170A">
            <w:pPr>
              <w:pStyle w:val="-"/>
              <w:spacing w:before="60" w:after="60"/>
              <w:jc w:val="center"/>
              <w:ind w:firstLine="0" w:firstLineChars="0"/>
            </w:pPr>
            <w:proofErr w:type="spellStart"/>
            <w:r>
              <w:rPr>
                <w:sz w:val="21"/>
              </w:rPr>
              <w:t>wikipedia</w:t>
            </w:r>
            <w:proofErr w:type="spellEnd"/>
          </w:p>
        </w:tc>
        <w:tc>
          <w:tcPr>
            <w:tcW w:w="1701" w:type="dxa"/>
            <w:vAlign w:val="center"/>
          </w:tcPr>
          <w:p w14:paraId="26484351" w14:textId="77777777" w:rsidR="0096068F" w:rsidRDefault="0064170A">
            <w:pPr>
              <w:pStyle w:val="-"/>
              <w:spacing w:before="60" w:after="60"/>
              <w:jc w:val="center"/>
              <w:ind w:firstLine="0" w:firstLineChars="0"/>
            </w:pPr>
            <w:r>
              <w:rPr>
                <w:sz w:val="21"/>
              </w:rPr>
              <w:t>10,000</w:t>
            </w:r>
          </w:p>
        </w:tc>
        <w:tc>
          <w:tcPr>
            <w:tcW w:w="1984" w:type="dxa"/>
            <w:vAlign w:val="center"/>
          </w:tcPr>
          <w:p w14:paraId="3D4B479A" w14:textId="77777777" w:rsidR="0096068F" w:rsidRDefault="0064170A">
            <w:pPr>
              <w:pStyle w:val="-"/>
              <w:spacing w:before="60" w:after="60"/>
              <w:jc w:val="center"/>
              <w:ind w:firstLine="0" w:firstLineChars="0"/>
            </w:pPr>
            <w:r>
              <w:rPr>
                <w:sz w:val="21"/>
              </w:rPr>
              <w:t>18.56</w:t>
            </w:r>
          </w:p>
        </w:tc>
        <w:tc>
          <w:tcPr>
            <w:tcW w:w="2268" w:type="dxa"/>
            <w:vAlign w:val="center"/>
          </w:tcPr>
          <w:p w14:paraId="0C06BC3C" w14:textId="77777777" w:rsidR="0096068F" w:rsidRDefault="0064170A">
            <w:pPr>
              <w:pStyle w:val="-"/>
              <w:spacing w:before="60" w:after="60"/>
              <w:jc w:val="center"/>
              <w:ind w:firstLine="0" w:firstLineChars="0"/>
            </w:pPr>
            <w:r>
              <w:rPr>
                <w:sz w:val="21"/>
              </w:rPr>
              <w:t>0.5050</w:t>
            </w:r>
          </w:p>
        </w:tc>
      </w:tr>
    </w:tbl>
    <w:p w14:paraId="59260EA9" w14:textId="5CC7A379" w:rsidR="0096068F" w:rsidRDefault="0064170A">
      <w:pPr>
        <w:pStyle w:val="a8"/>
        <w:keepNext/>
        <w:ind w:firstLine="0" w:firstLineChars="0"/>
        <w:spacing w:before="60" w:after="60"/>
        <w:jc w:val="center"/>
      </w:pPr>
      <w:r>
        <w:t>表</w:t>
      </w:r>
      <w:r>
        <w:fldChar w:fldCharType="begin"/>
      </w:r>
      <w:r>
        <w:instrText xml:space="preserve"> SEQ PaperChapter \c </w:instrText>
      </w:r>
      <w:r>
        <w:fldChar w:fldCharType="separate"/>
      </w:r>
      <w:r w:rsidR="00AF1700">
        <w:rPr>
          <w:noProof/>
        </w:rPr>
        <w:t>6</w:t>
      </w:r>
      <w:r>
        <w:fldChar w:fldCharType="end"/>
      </w:r>
      <w:r>
        <w:t>-</w:t>
      </w:r>
      <w:r>
        <w:fldChar w:fldCharType="begin"/>
      </w:r>
      <w:r>
        <w:instrText xml:space="preserve"> SEQ Paper表 \* ARABIC </w:instrText>
      </w:r>
      <w:r>
        <w:instrText/>
      </w:r>
      <w:r>
        <w:instrText xml:space="preserve"/>
      </w:r>
      <w:r>
        <w:fldChar w:fldCharType="separate"/>
      </w:r>
      <w:r w:rsidR="00AF1700">
        <w:rPr>
          <w:noProof/>
        </w:rPr>
        <w:t>3</w:t>
      </w:r>
      <w:r>
        <w:fldChar w:fldCharType="end"/>
      </w:r>
      <w:r>
        <w:t xml:space="preserve"> </w:t>
      </w:r>
      <w:r>
        <w:t>固定</w:t>
      </w:r>
      <w:r>
        <w:t>A1</w:t>
      </w:r>
      <w:r>
        <w:t>规则下的扩展复核</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1"/>
        <w:gridCol w:w="1871"/>
        <w:gridCol w:w="1871"/>
        <w:gridCol w:w="1814"/>
        <w:gridCol w:w="1814"/>
      </w:tblGrid>
      <w:tr w:rsidR="0096068F" w14:paraId="68272BF1" w14:textId="77777777">
        <w:trPr>
          <w:cantSplit/>
          <w:tblHeader/>
          <w:jc w:val="center"/>
        </w:trPr>
        <w:tc>
          <w:tcPr>
            <w:tcW w:w="1701" w:type="dxa"/>
            <w:tcBorders>
              <w:bottom w:val="single" w:sz="8" w:space="0" w:color="000000"/>
            </w:tcBorders>
            <w:vAlign w:val="center"/>
          </w:tcPr>
          <w:p w14:paraId="240D48EE" w14:textId="77777777" w:rsidR="0096068F" w:rsidRDefault="0064170A">
            <w:pPr>
              <w:pStyle w:val="-"/>
              <w:spacing w:before="60" w:after="60"/>
              <w:jc w:val="center"/>
              <w:ind w:firstLine="0" w:firstLineChars="0"/>
            </w:pPr>
            <w:r>
              <w:rPr>
                <w:b/>
                <w:sz w:val="21"/>
              </w:rPr>
              <w:t>领域</w:t>
            </w:r>
          </w:p>
        </w:tc>
        <w:tc>
          <w:tcPr>
            <w:tcW w:w="1871" w:type="dxa"/>
            <w:tcBorders>
              <w:bottom w:val="single" w:sz="8" w:space="0" w:color="000000"/>
            </w:tcBorders>
            <w:vAlign w:val="center"/>
          </w:tcPr>
          <w:p w14:paraId="2CB39CA4" w14:textId="77777777" w:rsidR="0096068F" w:rsidRDefault="0064170A">
            <w:pPr>
              <w:pStyle w:val="-"/>
              <w:spacing w:before="60" w:after="60"/>
              <w:jc w:val="center"/>
              <w:ind w:firstLine="0" w:firstLineChars="0"/>
            </w:pPr>
            <w:r>
              <w:rPr>
                <w:b/>
                <w:sz w:val="21"/>
              </w:rPr>
              <w:t>A1</w:t>
            </w:r>
            <w:r>
              <w:rPr>
                <w:b/>
                <w:sz w:val="21"/>
              </w:rPr>
              <w:t>比例</w:t>
            </w:r>
            <w:r>
              <w:rPr>
                <w:b/>
                <w:sz w:val="21"/>
              </w:rPr>
              <w:t>/%</w:t>
            </w:r>
          </w:p>
        </w:tc>
        <w:tc>
          <w:tcPr>
            <w:tcW w:w="1871" w:type="dxa"/>
            <w:tcBorders>
              <w:bottom w:val="single" w:sz="8" w:space="0" w:color="000000"/>
            </w:tcBorders>
            <w:vAlign w:val="center"/>
          </w:tcPr>
          <w:p w14:paraId="018D12AE" w14:textId="77777777" w:rsidR="0096068F" w:rsidRDefault="0064170A">
            <w:pPr>
              <w:pStyle w:val="-"/>
              <w:spacing w:before="60" w:after="60"/>
              <w:jc w:val="center"/>
              <w:ind w:firstLine="0" w:firstLineChars="0"/>
            </w:pPr>
            <w:r>
              <w:rPr>
                <w:b/>
                <w:sz w:val="21"/>
              </w:rPr>
              <w:t>扩展比例</w:t>
            </w:r>
            <w:r>
              <w:rPr>
                <w:b/>
                <w:sz w:val="21"/>
              </w:rPr>
              <w:t>/%</w:t>
            </w:r>
          </w:p>
        </w:tc>
        <w:tc>
          <w:tcPr>
            <w:tcW w:w="1814" w:type="dxa"/>
            <w:tcBorders>
              <w:bottom w:val="single" w:sz="8" w:space="0" w:color="000000"/>
            </w:tcBorders>
            <w:vAlign w:val="center"/>
          </w:tcPr>
          <w:p w14:paraId="1C123B2F" w14:textId="77777777" w:rsidR="0096068F" w:rsidRDefault="0064170A">
            <w:pPr>
              <w:pStyle w:val="-"/>
              <w:spacing w:before="60" w:after="60"/>
              <w:jc w:val="center"/>
              <w:ind w:firstLine="0" w:firstLineChars="0"/>
            </w:pPr>
            <w:r>
              <w:rPr>
                <w:b/>
                <w:sz w:val="21"/>
              </w:rPr>
              <w:t>A1</w:t>
            </w:r>
            <w:r>
              <w:rPr>
                <w:b/>
                <w:sz w:val="21"/>
              </w:rPr>
              <w:t>平均</w:t>
            </w:r>
            <w:r>
              <w:rPr>
                <w:b/>
                <w:sz w:val="21"/>
              </w:rPr>
              <w:t>CI</w:t>
            </w:r>
          </w:p>
        </w:tc>
        <w:tc>
          <w:tcPr>
            <w:tcW w:w="1814" w:type="dxa"/>
            <w:tcBorders>
              <w:bottom w:val="single" w:sz="8" w:space="0" w:color="000000"/>
            </w:tcBorders>
            <w:vAlign w:val="center"/>
          </w:tcPr>
          <w:p w14:paraId="027546BB" w14:textId="77777777" w:rsidR="0096068F" w:rsidRDefault="0064170A">
            <w:pPr>
              <w:pStyle w:val="-"/>
              <w:spacing w:before="60" w:after="60"/>
              <w:jc w:val="center"/>
              <w:ind w:firstLine="0" w:firstLineChars="0"/>
            </w:pPr>
            <w:r>
              <w:rPr>
                <w:b/>
                <w:sz w:val="21"/>
              </w:rPr>
              <w:t>扩展平均</w:t>
            </w:r>
            <w:r>
              <w:rPr>
                <w:b/>
                <w:sz w:val="21"/>
              </w:rPr>
              <w:t>CI</w:t>
            </w:r>
          </w:p>
        </w:tc>
      </w:tr>
      <w:tr w:rsidR="0096068F" w14:paraId="53317584" w14:textId="77777777">
        <w:trPr>
          <w:cantSplit/>
          <w:jc w:val="center"/>
        </w:trPr>
        <w:tc>
          <w:tcPr>
            <w:tcW w:w="1701" w:type="dxa"/>
            <w:vAlign w:val="center"/>
          </w:tcPr>
          <w:p w14:paraId="41CDA0FF" w14:textId="77777777" w:rsidR="0096068F" w:rsidRDefault="0064170A">
            <w:pPr>
              <w:pStyle w:val="-"/>
              <w:spacing w:before="60" w:after="60"/>
              <w:jc w:val="center"/>
              <w:ind w:firstLine="0" w:firstLineChars="0"/>
            </w:pPr>
            <w:proofErr w:type="spellStart"/>
            <w:r>
              <w:rPr>
                <w:sz w:val="21"/>
              </w:rPr>
              <w:t>arxiv</w:t>
            </w:r>
            <w:proofErr w:type="spellEnd"/>
          </w:p>
        </w:tc>
        <w:tc>
          <w:tcPr>
            <w:tcW w:w="1871" w:type="dxa"/>
            <w:vAlign w:val="center"/>
          </w:tcPr>
          <w:p w14:paraId="08A620AB" w14:textId="77777777" w:rsidR="0096068F" w:rsidRDefault="0064170A">
            <w:pPr>
              <w:pStyle w:val="-"/>
              <w:spacing w:before="60" w:after="60"/>
              <w:jc w:val="center"/>
              <w:ind w:firstLine="0" w:firstLineChars="0"/>
            </w:pPr>
            <w:r>
              <w:rPr>
                <w:sz w:val="21"/>
              </w:rPr>
              <w:t>2.396</w:t>
            </w:r>
          </w:p>
        </w:tc>
        <w:tc>
          <w:tcPr>
            <w:tcW w:w="1871" w:type="dxa"/>
            <w:vAlign w:val="center"/>
          </w:tcPr>
          <w:p w14:paraId="68400547" w14:textId="77777777" w:rsidR="0096068F" w:rsidRDefault="0064170A">
            <w:pPr>
              <w:pStyle w:val="-"/>
              <w:spacing w:before="60" w:after="60"/>
              <w:jc w:val="center"/>
              <w:ind w:firstLine="0" w:firstLineChars="0"/>
            </w:pPr>
            <w:r>
              <w:rPr>
                <w:sz w:val="21"/>
              </w:rPr>
              <w:t>2.306</w:t>
            </w:r>
          </w:p>
        </w:tc>
        <w:tc>
          <w:tcPr>
            <w:tcW w:w="1814" w:type="dxa"/>
            <w:vAlign w:val="center"/>
          </w:tcPr>
          <w:p w14:paraId="7B1767BB" w14:textId="77777777" w:rsidR="0096068F" w:rsidRDefault="0064170A">
            <w:pPr>
              <w:pStyle w:val="-"/>
              <w:spacing w:before="60" w:after="60"/>
              <w:jc w:val="center"/>
              <w:ind w:firstLine="0" w:firstLineChars="0"/>
            </w:pPr>
            <w:r>
              <w:rPr>
                <w:sz w:val="21"/>
              </w:rPr>
              <w:t>0.0635</w:t>
            </w:r>
          </w:p>
        </w:tc>
        <w:tc>
          <w:tcPr>
            <w:tcW w:w="1814" w:type="dxa"/>
            <w:vAlign w:val="center"/>
          </w:tcPr>
          <w:p w14:paraId="4BF36333" w14:textId="77777777" w:rsidR="0096068F" w:rsidRDefault="0064170A">
            <w:pPr>
              <w:pStyle w:val="-"/>
              <w:spacing w:before="60" w:after="60"/>
              <w:jc w:val="center"/>
              <w:ind w:firstLine="0" w:firstLineChars="0"/>
            </w:pPr>
            <w:r>
              <w:rPr>
                <w:sz w:val="21"/>
              </w:rPr>
              <w:t>0.0625</w:t>
            </w:r>
          </w:p>
        </w:tc>
      </w:tr>
      <w:tr w:rsidR="0096068F" w14:paraId="2F903284" w14:textId="77777777">
        <w:trPr>
          <w:cantSplit/>
          <w:jc w:val="center"/>
        </w:trPr>
        <w:tc>
          <w:tcPr>
            <w:tcW w:w="1701" w:type="dxa"/>
            <w:vAlign w:val="center"/>
          </w:tcPr>
          <w:p w14:paraId="2B762890" w14:textId="77777777" w:rsidR="0096068F" w:rsidRDefault="0064170A">
            <w:pPr>
              <w:pStyle w:val="-"/>
              <w:spacing w:before="60" w:after="60"/>
              <w:jc w:val="center"/>
              <w:ind w:firstLine="0" w:firstLineChars="0"/>
            </w:pPr>
            <w:proofErr w:type="spellStart"/>
            <w:r>
              <w:rPr>
                <w:sz w:val="21"/>
              </w:rPr>
              <w:t>github</w:t>
            </w:r>
            <w:proofErr w:type="spellEnd"/>
          </w:p>
        </w:tc>
        <w:tc>
          <w:tcPr>
            <w:tcW w:w="1871" w:type="dxa"/>
            <w:vAlign w:val="center"/>
          </w:tcPr>
          <w:p w14:paraId="6EFEED75" w14:textId="77777777" w:rsidR="0096068F" w:rsidRDefault="0064170A">
            <w:pPr>
              <w:pStyle w:val="-"/>
              <w:spacing w:before="60" w:after="60"/>
              <w:jc w:val="center"/>
              <w:ind w:firstLine="0" w:firstLineChars="0"/>
            </w:pPr>
            <w:r>
              <w:rPr>
                <w:sz w:val="21"/>
              </w:rPr>
              <w:t>2.690</w:t>
            </w:r>
          </w:p>
        </w:tc>
        <w:tc>
          <w:tcPr>
            <w:tcW w:w="1871" w:type="dxa"/>
            <w:vAlign w:val="center"/>
          </w:tcPr>
          <w:p w14:paraId="44E896D7" w14:textId="77777777" w:rsidR="0096068F" w:rsidRDefault="0064170A">
            <w:pPr>
              <w:pStyle w:val="-"/>
              <w:spacing w:before="60" w:after="60"/>
              <w:jc w:val="center"/>
              <w:ind w:firstLine="0" w:firstLineChars="0"/>
            </w:pPr>
            <w:r>
              <w:rPr>
                <w:sz w:val="21"/>
              </w:rPr>
              <w:t>2.486</w:t>
            </w:r>
          </w:p>
        </w:tc>
        <w:tc>
          <w:tcPr>
            <w:tcW w:w="1814" w:type="dxa"/>
            <w:vAlign w:val="center"/>
          </w:tcPr>
          <w:p w14:paraId="29EFA154" w14:textId="77777777" w:rsidR="0096068F" w:rsidRDefault="0064170A">
            <w:pPr>
              <w:pStyle w:val="-"/>
              <w:spacing w:before="60" w:after="60"/>
              <w:jc w:val="center"/>
              <w:ind w:firstLine="0" w:firstLineChars="0"/>
            </w:pPr>
            <w:r>
              <w:rPr>
                <w:sz w:val="21"/>
              </w:rPr>
              <w:t>0.0767</w:t>
            </w:r>
          </w:p>
        </w:tc>
        <w:tc>
          <w:tcPr>
            <w:tcW w:w="1814" w:type="dxa"/>
            <w:vAlign w:val="center"/>
          </w:tcPr>
          <w:p w14:paraId="690CEA95" w14:textId="77777777" w:rsidR="0096068F" w:rsidRDefault="0064170A">
            <w:pPr>
              <w:pStyle w:val="-"/>
              <w:spacing w:before="60" w:after="60"/>
              <w:jc w:val="center"/>
              <w:ind w:firstLine="0" w:firstLineChars="0"/>
            </w:pPr>
            <w:r>
              <w:rPr>
                <w:sz w:val="21"/>
              </w:rPr>
              <w:t>0.0708</w:t>
            </w:r>
          </w:p>
        </w:tc>
      </w:tr>
    </w:tbl>
    <w:p w14:paraId="49EECA5E" w14:textId="77777777" w:rsidR="0096068F" w:rsidRDefault="0064170A">
      <w:pPr>
        <w:ind w:firstLineChars="200" w:firstLine="480"/>
        <w:jc w:val="both"/>
      </w:pPr>
      <w:proofErr w:type="spellStart"/>
      <w:r>
        <w:t>arxiv</w:t>
      </w:r>
      <w:proofErr w:type="spellEnd"/>
      <w:r>
        <w:t>冲突比例由</w:t>
      </w:r>
      <w:r>
        <w:t>A1</w:t>
      </w:r>
      <w:r>
        <w:t>子集的</w:t>
      </w:r>
      <w:r>
        <w:t>2.396%</w:t>
      </w:r>
      <w:r>
        <w:t>变为</w:t>
      </w:r>
      <w:r>
        <w:t>A2</w:t>
      </w:r>
      <w:r>
        <w:t>的</w:t>
      </w:r>
      <w:r>
        <w:t>2.305%</w:t>
      </w:r>
      <w:r>
        <w:t>，</w:t>
      </w:r>
      <w:proofErr w:type="spellStart"/>
      <w:r>
        <w:t>github</w:t>
      </w:r>
      <w:proofErr w:type="spellEnd"/>
      <w:r>
        <w:t>由</w:t>
      </w:r>
      <w:r>
        <w:t>2.690%</w:t>
      </w:r>
      <w:r>
        <w:t>变为</w:t>
      </w:r>
      <w:r>
        <w:t>A3</w:t>
      </w:r>
      <w:r>
        <w:t>的</w:t>
      </w:r>
      <w:r>
        <w:t>2.486%</w:t>
      </w:r>
      <w:r>
        <w:t>，平均强度变化同样较小。</w:t>
      </w:r>
      <w:r>
        <w:t>A1</w:t>
      </w:r>
      <w:r>
        <w:t>冲突指数与对数词数的</w:t>
      </w:r>
      <w:r>
        <w:t>Spearman</w:t>
      </w:r>
      <w:r>
        <w:t>为</w:t>
      </w:r>
      <w:r>
        <w:t>−0.0841</w:t>
      </w:r>
      <w:r>
        <w:t>，说明</w:t>
      </w:r>
      <w:proofErr w:type="gramStart"/>
      <w:r>
        <w:t>该总体</w:t>
      </w:r>
      <w:proofErr w:type="gramEnd"/>
      <w:r>
        <w:t>长度关联较弱；领域构成和具体指标关系仍需共同解释。阈值敏感性与领域内审计作为补充记录保留。</w:t>
      </w:r>
    </w:p>
    <w:p w14:paraId="68D65EDF" w14:textId="77777777" w:rsidR="0096068F" w:rsidRDefault="0064170A">
      <w:pPr>
        <w:ind w:firstLineChars="200" w:firstLine="480"/>
        <w:jc w:val="both"/>
      </w:pPr>
      <w:r>
        <w:t>指数</w:t>
      </w:r>
      <w:proofErr w:type="gramStart"/>
      <w:r>
        <w:t>凹</w:t>
      </w:r>
      <w:proofErr w:type="gramEnd"/>
      <w:r>
        <w:t>聚合使冲突样本平均下调</w:t>
      </w:r>
      <w:r>
        <w:t>0.1102</w:t>
      </w:r>
      <w:r>
        <w:t>，非冲突样本平均下调</w:t>
      </w:r>
      <w:r>
        <w:t>0.0900</w:t>
      </w:r>
      <w:r>
        <w:t>，前者约为后者的</w:t>
      </w:r>
      <w:r>
        <w:t>1.22</w:t>
      </w:r>
      <w:r>
        <w:t>倍。</w:t>
      </w:r>
      <w:r>
        <w:t>CI</w:t>
      </w:r>
      <w:r>
        <w:t>与下调幅度的</w:t>
      </w:r>
      <w:r>
        <w:t>Spearman</w:t>
      </w:r>
      <w:r>
        <w:t>为</w:t>
      </w:r>
      <w:r>
        <w:t>0.2003</w:t>
      </w:r>
      <w:r>
        <w:t>。评分调整覆盖全部文本，既与候选冲突有关，也反映其他维度的不均衡；不能将下调量等同于</w:t>
      </w:r>
      <w:r>
        <w:t>CI</w:t>
      </w:r>
      <w:r>
        <w:t>。</w:t>
      </w:r>
    </w:p>
    <w:p w14:paraId="03029258" w14:textId="77777777" w:rsidR="0096068F" w:rsidRDefault="0064170A">
      <w:pPr>
        <w:pStyle w:val="-"/>
        <w:keepNext/>
        <w:jc w:val="center"/>
        <w:ind w:firstLine="0" w:firstLineChars="0"/>
      </w:pPr>
      <w:r>
        <w:rPr>
          <w:noProof/>
        </w:rPr>
        <w:drawing>
          <wp:inline distT="0" distB="0" distL="0" distR="0" wp14:anchorId="6D5D650B" wp14:editId="32FA490A">
            <wp:extent cx="5220000" cy="29346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10_score_scatter.png"/>
                    <pic:cNvPicPr/>
                  </pic:nvPicPr>
                  <pic:blipFill>
                    <a:blip r:embed="rId25"/>
                    <a:stretch>
                      <a:fillRect/>
                    </a:stretch>
                  </pic:blipFill>
                  <pic:spPr>
                    <a:xfrm>
                      <a:off x="0" y="0"/>
                      <a:ext cx="5220000" cy="2934696"/>
                    </a:xfrm>
                    <a:prstGeom prst="rect">
                      <a:avLst/>
                    </a:prstGeom>
                  </pic:spPr>
                </pic:pic>
              </a:graphicData>
            </a:graphic>
          </wp:inline>
        </w:drawing>
      </w:r>
    </w:p>
    <w:p w14:paraId="14B4DAB7" w14:textId="360317A4" w:rsidR="0096068F" w:rsidRDefault="0064170A">
      <w:pPr>
        <w:pStyle w:val="a8"/>
        <w:ind w:firstLine="0" w:firstLineChars="0"/>
        <w:spacing w:before="60" w:after="60"/>
        <w:jc w:val="center"/>
      </w:pPr>
      <w:r>
        <w:t>图</w:t>
      </w:r>
      <w:fldSimple w:instr=" SEQ PaperChapter \c ">
        <w:r w:rsidR="00AF1700">
          <w:rPr>
            <w:noProof/>
          </w:rPr>
          <w:t>6</w:t>
        </w:r>
      </w:fldSimple>
      <w:r>
        <w:t>-</w:t>
      </w:r>
      <w:r>
        <w:fldChar w:fldCharType="begin"/>
      </w:r>
      <w:r>
        <w:instrText xml:space="preserve"> SEQ Paper图 \* ARABIC </w:instrText>
      </w:r>
      <w:r>
        <w:instrText/>
      </w:r>
      <w:r>
        <w:instrText xml:space="preserve"/>
      </w:r>
      <w:r>
        <w:fldChar w:fldCharType="separate"/>
      </w:r>
      <w:r w:rsidR="00AF1700">
        <w:rPr>
          <w:noProof/>
        </w:rPr>
        <w:t>3</w:t>
      </w:r>
      <w:r>
        <w:fldChar w:fldCharType="end"/>
      </w:r>
      <w:r>
        <w:t xml:space="preserve"> </w:t>
      </w:r>
      <w:r>
        <w:t>线性基准与最终综合质量评分的全样本对照</w:t>
      </w:r>
    </w:p>
    <w:p w14:paraId="7937606B" w14:textId="77777777" w:rsidR="0096068F" w:rsidRDefault="0064170A">
      <w:pPr>
        <w:pStyle w:val="-"/>
        <w:keepNext/>
        <w:jc w:val="center"/>
        <w:ind w:firstLine="0" w:firstLineChars="0"/>
      </w:pPr>
      <w:r>
        <w:rPr>
          <w:noProof/>
        </w:rPr>
        <w:lastRenderedPageBreak/>
        <w:drawing>
          <wp:inline distT="0" distB="0" distL="0" distR="0" wp14:anchorId="46D0C9CB" wp14:editId="52DA3D52">
            <wp:extent cx="5220000" cy="16967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4_score_adjustment.png"/>
                    <pic:cNvPicPr/>
                  </pic:nvPicPr>
                  <pic:blipFill>
                    <a:blip r:embed="rId26"/>
                    <a:stretch>
                      <a:fillRect/>
                    </a:stretch>
                  </pic:blipFill>
                  <pic:spPr>
                    <a:xfrm>
                      <a:off x="0" y="0"/>
                      <a:ext cx="5220000" cy="1696707"/>
                    </a:xfrm>
                    <a:prstGeom prst="rect">
                      <a:avLst/>
                    </a:prstGeom>
                  </pic:spPr>
                </pic:pic>
              </a:graphicData>
            </a:graphic>
          </wp:inline>
        </w:drawing>
      </w:r>
    </w:p>
    <w:p w14:paraId="5C7AD3B8" w14:textId="317A70F8" w:rsidR="0096068F" w:rsidRDefault="0064170A">
      <w:pPr>
        <w:pStyle w:val="a8"/>
        <w:ind w:firstLine="0" w:firstLineChars="0"/>
        <w:spacing w:before="60" w:after="60"/>
        <w:jc w:val="center"/>
      </w:pPr>
      <w:r>
        <w:t>图</w:t>
      </w:r>
      <w:fldSimple w:instr=" SEQ PaperChapter \c ">
        <w:r w:rsidR="00AF1700">
          <w:rPr>
            <w:noProof/>
          </w:rPr>
          <w:t>6</w:t>
        </w:r>
      </w:fldSimple>
      <w:r>
        <w:t>-</w:t>
      </w:r>
      <w:r>
        <w:fldChar w:fldCharType="begin"/>
      </w:r>
      <w:r>
        <w:instrText xml:space="preserve"> SEQ Paper图 \* ARABIC </w:instrText>
      </w:r>
      <w:r>
        <w:instrText/>
      </w:r>
      <w:r>
        <w:instrText xml:space="preserve"/>
      </w:r>
      <w:r>
        <w:fldChar w:fldCharType="separate"/>
      </w:r>
      <w:r w:rsidR="00AF1700">
        <w:rPr>
          <w:noProof/>
        </w:rPr>
        <w:t>4</w:t>
      </w:r>
      <w:r>
        <w:fldChar w:fldCharType="end"/>
      </w:r>
      <w:r>
        <w:t xml:space="preserve"> </w:t>
      </w:r>
      <w:r>
        <w:t>冲突与非冲突样本的平均评分下调</w:t>
      </w:r>
    </w:p>
    <w:p w14:paraId="6F191494" w14:textId="77777777" w:rsidR="0096068F" w:rsidRDefault="0064170A">
      <w:pPr>
        <w:pStyle w:val="3"/>
        <w:numPr>
          <w:ilvl w:val="2"/>
          <w:numId w:val="21"/>
        </w:numPr>
      </w:pPr>
      <w:r>
        <w:t>领域质量与扩展集</w:t>
      </w:r>
    </w:p>
    <w:p w14:paraId="303770B2" w14:textId="77777777" w:rsidR="0096068F" w:rsidRDefault="0064170A">
      <w:pPr>
        <w:ind w:firstLineChars="200" w:firstLine="480"/>
        <w:jc w:val="both"/>
      </w:pPr>
      <w:r>
        <w:t>最终</w:t>
      </w:r>
      <w:proofErr w:type="gramStart"/>
      <w:r>
        <w:t>七域质量</w:t>
      </w:r>
      <w:proofErr w:type="gramEnd"/>
      <w:r>
        <w:t>采用逐文档评分后汇总。</w:t>
      </w:r>
      <w:proofErr w:type="spellStart"/>
      <w:r>
        <w:t>arxiv</w:t>
      </w:r>
      <w:proofErr w:type="spellEnd"/>
      <w:r>
        <w:t>、</w:t>
      </w:r>
      <w:proofErr w:type="spellStart"/>
      <w:r>
        <w:t>github</w:t>
      </w:r>
      <w:proofErr w:type="spellEnd"/>
      <w:r>
        <w:t>的抽样与扩展记录合计</w:t>
      </w:r>
      <w:r>
        <w:t>232,694</w:t>
      </w:r>
      <w:r>
        <w:t>条，按领域和标识去重后为</w:t>
      </w:r>
      <w:r>
        <w:t>221,275</w:t>
      </w:r>
      <w:r>
        <w:t>条；合并样本数分别为</w:t>
      </w:r>
      <w:r>
        <w:t>17,523</w:t>
      </w:r>
      <w:r>
        <w:t>与</w:t>
      </w:r>
      <w:r>
        <w:t>203,752</w:t>
      </w:r>
      <w:r>
        <w:t>。</w:t>
      </w:r>
      <w:proofErr w:type="gramStart"/>
      <w:r>
        <w:t>其余五域保留</w:t>
      </w:r>
      <w:proofErr w:type="gramEnd"/>
      <w:r>
        <w:t>A1</w:t>
      </w:r>
      <w:r>
        <w:t>。领域文档均值、条件</w:t>
      </w:r>
      <w:r>
        <w:t>Bootstrap</w:t>
      </w:r>
      <w:r>
        <w:t>区间及词数加权结果如下。</w:t>
      </w:r>
    </w:p>
    <w:p w14:paraId="59EB2B1D" w14:textId="55B9A466" w:rsidR="0096068F" w:rsidRDefault="0064170A">
      <w:pPr>
        <w:pStyle w:val="a8"/>
        <w:keepNext/>
        <w:ind w:firstLine="0" w:firstLineChars="0"/>
        <w:spacing w:before="60" w:after="60"/>
        <w:jc w:val="center"/>
      </w:pPr>
      <w:r>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4</w:t>
      </w:r>
      <w:r>
        <w:fldChar w:fldCharType="end"/>
      </w:r>
      <w:r>
        <w:t xml:space="preserve"> </w:t>
      </w:r>
      <w:proofErr w:type="gramStart"/>
      <w:r>
        <w:t>七域最终</w:t>
      </w:r>
      <w:proofErr w:type="gramEnd"/>
      <w:r>
        <w:t>综合质量</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68"/>
        <w:gridCol w:w="1417"/>
        <w:gridCol w:w="1474"/>
        <w:gridCol w:w="2438"/>
        <w:gridCol w:w="1474"/>
      </w:tblGrid>
      <w:tr w:rsidR="0096068F" w14:paraId="18C7135E" w14:textId="77777777">
        <w:trPr>
          <w:cantSplit/>
          <w:tblHeader/>
          <w:jc w:val="center"/>
        </w:trPr>
        <w:tc>
          <w:tcPr>
            <w:tcW w:w="2268" w:type="dxa"/>
            <w:tcBorders>
              <w:bottom w:val="single" w:sz="8" w:space="0" w:color="000000"/>
            </w:tcBorders>
            <w:vAlign w:val="center"/>
          </w:tcPr>
          <w:p w14:paraId="2DE1D832" w14:textId="77777777" w:rsidR="0096068F" w:rsidRDefault="0064170A">
            <w:pPr>
              <w:pStyle w:val="-"/>
              <w:spacing w:before="60" w:after="60"/>
              <w:jc w:val="center"/>
              <w:ind w:firstLine="0" w:firstLineChars="0"/>
            </w:pPr>
            <w:r>
              <w:rPr>
                <w:b/>
                <w:sz w:val="21"/>
              </w:rPr>
              <w:t>领域</w:t>
            </w:r>
          </w:p>
        </w:tc>
        <w:tc>
          <w:tcPr>
            <w:tcW w:w="1417" w:type="dxa"/>
            <w:tcBorders>
              <w:bottom w:val="single" w:sz="8" w:space="0" w:color="000000"/>
            </w:tcBorders>
            <w:vAlign w:val="center"/>
          </w:tcPr>
          <w:p w14:paraId="4C2FB5C7" w14:textId="77777777" w:rsidR="0096068F" w:rsidRDefault="0064170A">
            <w:pPr>
              <w:pStyle w:val="-"/>
              <w:spacing w:before="60" w:after="60"/>
              <w:jc w:val="center"/>
              <w:ind w:firstLine="0" w:firstLineChars="0"/>
            </w:pPr>
            <w:r>
              <w:rPr>
                <w:b/>
                <w:sz w:val="21"/>
              </w:rPr>
              <w:t>文档数</w:t>
            </w:r>
          </w:p>
        </w:tc>
        <w:tc>
          <w:tcPr>
            <w:tcW w:w="1474" w:type="dxa"/>
            <w:tcBorders>
              <w:bottom w:val="single" w:sz="8" w:space="0" w:color="000000"/>
            </w:tcBorders>
            <w:vAlign w:val="center"/>
          </w:tcPr>
          <w:p w14:paraId="5D5D754C" w14:textId="77777777" w:rsidR="0096068F" w:rsidRDefault="0064170A">
            <w:pPr>
              <w:pStyle w:val="-"/>
              <w:spacing w:before="60" w:after="60"/>
              <w:jc w:val="center"/>
              <w:ind w:firstLine="0" w:firstLineChars="0"/>
            </w:pPr>
            <w:r>
              <w:rPr>
                <w:b/>
                <w:sz w:val="21"/>
              </w:rPr>
              <w:t>文档均分</w:t>
            </w:r>
          </w:p>
        </w:tc>
        <w:tc>
          <w:tcPr>
            <w:tcW w:w="2438" w:type="dxa"/>
            <w:tcBorders>
              <w:bottom w:val="single" w:sz="8" w:space="0" w:color="000000"/>
            </w:tcBorders>
            <w:vAlign w:val="center"/>
          </w:tcPr>
          <w:p w14:paraId="6569D4ED" w14:textId="77777777" w:rsidR="0096068F" w:rsidRDefault="0064170A">
            <w:pPr>
              <w:pStyle w:val="-"/>
              <w:spacing w:before="60" w:after="60"/>
              <w:jc w:val="center"/>
              <w:ind w:firstLine="0" w:firstLineChars="0"/>
            </w:pPr>
            <w:r>
              <w:rPr>
                <w:b/>
                <w:sz w:val="21"/>
              </w:rPr>
              <w:t>95%</w:t>
            </w:r>
            <w:r>
              <w:rPr>
                <w:b/>
                <w:sz w:val="21"/>
              </w:rPr>
              <w:t>区间</w:t>
            </w:r>
          </w:p>
        </w:tc>
        <w:tc>
          <w:tcPr>
            <w:tcW w:w="1474" w:type="dxa"/>
            <w:tcBorders>
              <w:bottom w:val="single" w:sz="8" w:space="0" w:color="000000"/>
            </w:tcBorders>
            <w:vAlign w:val="center"/>
          </w:tcPr>
          <w:p w14:paraId="281A6CA7" w14:textId="77777777" w:rsidR="0096068F" w:rsidRDefault="0064170A">
            <w:pPr>
              <w:pStyle w:val="-"/>
              <w:spacing w:before="60" w:after="60"/>
              <w:jc w:val="center"/>
              <w:ind w:firstLine="0" w:firstLineChars="0"/>
            </w:pPr>
            <w:r>
              <w:rPr>
                <w:b/>
                <w:sz w:val="21"/>
              </w:rPr>
              <w:t>词数加权</w:t>
            </w:r>
          </w:p>
        </w:tc>
      </w:tr>
      <w:tr w:rsidR="0096068F" w14:paraId="1E14DE19" w14:textId="77777777">
        <w:trPr>
          <w:cantSplit/>
          <w:jc w:val="center"/>
        </w:trPr>
        <w:tc>
          <w:tcPr>
            <w:tcW w:w="2268" w:type="dxa"/>
            <w:vAlign w:val="center"/>
          </w:tcPr>
          <w:p w14:paraId="283EC8AE" w14:textId="77777777" w:rsidR="0096068F" w:rsidRDefault="0064170A">
            <w:pPr>
              <w:pStyle w:val="-"/>
              <w:spacing w:before="60" w:after="60"/>
              <w:jc w:val="center"/>
              <w:ind w:firstLine="0" w:firstLineChars="0"/>
            </w:pPr>
            <w:proofErr w:type="spellStart"/>
            <w:r>
              <w:rPr>
                <w:sz w:val="21"/>
              </w:rPr>
              <w:t>arxiv</w:t>
            </w:r>
            <w:proofErr w:type="spellEnd"/>
          </w:p>
        </w:tc>
        <w:tc>
          <w:tcPr>
            <w:tcW w:w="1417" w:type="dxa"/>
            <w:vAlign w:val="center"/>
          </w:tcPr>
          <w:p w14:paraId="0BA57249" w14:textId="77777777" w:rsidR="0096068F" w:rsidRDefault="0064170A">
            <w:pPr>
              <w:pStyle w:val="-"/>
              <w:spacing w:before="60" w:after="60"/>
              <w:jc w:val="center"/>
              <w:ind w:firstLine="0" w:firstLineChars="0"/>
            </w:pPr>
            <w:r>
              <w:rPr>
                <w:sz w:val="21"/>
              </w:rPr>
              <w:t>17,523</w:t>
            </w:r>
          </w:p>
        </w:tc>
        <w:tc>
          <w:tcPr>
            <w:tcW w:w="1474" w:type="dxa"/>
            <w:vAlign w:val="center"/>
          </w:tcPr>
          <w:p w14:paraId="651E2166" w14:textId="77777777" w:rsidR="0096068F" w:rsidRDefault="0064170A">
            <w:pPr>
              <w:pStyle w:val="-"/>
              <w:spacing w:before="60" w:after="60"/>
              <w:jc w:val="center"/>
              <w:ind w:firstLine="0" w:firstLineChars="0"/>
            </w:pPr>
            <w:r>
              <w:rPr>
                <w:sz w:val="21"/>
              </w:rPr>
              <w:t>0.2226</w:t>
            </w:r>
          </w:p>
        </w:tc>
        <w:tc>
          <w:tcPr>
            <w:tcW w:w="2438" w:type="dxa"/>
            <w:vAlign w:val="center"/>
          </w:tcPr>
          <w:p w14:paraId="4FF43FD0" w14:textId="77777777" w:rsidR="0096068F" w:rsidRDefault="0064170A">
            <w:pPr>
              <w:pStyle w:val="-"/>
              <w:spacing w:before="60" w:after="60"/>
              <w:jc w:val="center"/>
              <w:ind w:firstLine="0" w:firstLineChars="0"/>
            </w:pPr>
            <w:r>
              <w:rPr>
                <w:sz w:val="21"/>
              </w:rPr>
              <w:t>[0.2198, 0.2257]</w:t>
            </w:r>
          </w:p>
        </w:tc>
        <w:tc>
          <w:tcPr>
            <w:tcW w:w="1474" w:type="dxa"/>
            <w:vAlign w:val="center"/>
          </w:tcPr>
          <w:p w14:paraId="6840EEC5" w14:textId="77777777" w:rsidR="0096068F" w:rsidRDefault="0064170A">
            <w:pPr>
              <w:pStyle w:val="-"/>
              <w:spacing w:before="60" w:after="60"/>
              <w:jc w:val="center"/>
              <w:ind w:firstLine="0" w:firstLineChars="0"/>
            </w:pPr>
            <w:r>
              <w:rPr>
                <w:sz w:val="21"/>
              </w:rPr>
              <w:t>0.1546</w:t>
            </w:r>
          </w:p>
        </w:tc>
      </w:tr>
      <w:tr w:rsidR="0096068F" w14:paraId="0DB25131" w14:textId="77777777">
        <w:trPr>
          <w:cantSplit/>
          <w:jc w:val="center"/>
        </w:trPr>
        <w:tc>
          <w:tcPr>
            <w:tcW w:w="2268" w:type="dxa"/>
            <w:vAlign w:val="center"/>
          </w:tcPr>
          <w:p w14:paraId="21993974" w14:textId="77777777" w:rsidR="0096068F" w:rsidRDefault="0064170A">
            <w:pPr>
              <w:pStyle w:val="-"/>
              <w:spacing w:before="60" w:after="60"/>
              <w:jc w:val="center"/>
              <w:ind w:firstLine="0" w:firstLineChars="0"/>
            </w:pPr>
            <w:proofErr w:type="spellStart"/>
            <w:r>
              <w:rPr>
                <w:sz w:val="21"/>
              </w:rPr>
              <w:t>commoncrawl</w:t>
            </w:r>
            <w:proofErr w:type="spellEnd"/>
          </w:p>
        </w:tc>
        <w:tc>
          <w:tcPr>
            <w:tcW w:w="1417" w:type="dxa"/>
            <w:vAlign w:val="center"/>
          </w:tcPr>
          <w:p w14:paraId="0E3DDEDA" w14:textId="77777777" w:rsidR="0096068F" w:rsidRDefault="0064170A">
            <w:pPr>
              <w:pStyle w:val="-"/>
              <w:spacing w:before="60" w:after="60"/>
              <w:jc w:val="center"/>
              <w:ind w:firstLine="0" w:firstLineChars="0"/>
            </w:pPr>
            <w:r>
              <w:rPr>
                <w:sz w:val="21"/>
              </w:rPr>
              <w:t>9,640</w:t>
            </w:r>
          </w:p>
        </w:tc>
        <w:tc>
          <w:tcPr>
            <w:tcW w:w="1474" w:type="dxa"/>
            <w:vAlign w:val="center"/>
          </w:tcPr>
          <w:p w14:paraId="769AFE26" w14:textId="77777777" w:rsidR="0096068F" w:rsidRDefault="0064170A">
            <w:pPr>
              <w:pStyle w:val="-"/>
              <w:spacing w:before="60" w:after="60"/>
              <w:jc w:val="center"/>
              <w:ind w:firstLine="0" w:firstLineChars="0"/>
            </w:pPr>
            <w:r>
              <w:rPr>
                <w:sz w:val="21"/>
              </w:rPr>
              <w:t>0.0728</w:t>
            </w:r>
          </w:p>
        </w:tc>
        <w:tc>
          <w:tcPr>
            <w:tcW w:w="2438" w:type="dxa"/>
            <w:vAlign w:val="center"/>
          </w:tcPr>
          <w:p w14:paraId="3314F769" w14:textId="77777777" w:rsidR="0096068F" w:rsidRDefault="0064170A">
            <w:pPr>
              <w:pStyle w:val="-"/>
              <w:spacing w:before="60" w:after="60"/>
              <w:jc w:val="center"/>
              <w:ind w:firstLine="0" w:firstLineChars="0"/>
            </w:pPr>
            <w:r>
              <w:rPr>
                <w:sz w:val="21"/>
              </w:rPr>
              <w:t>[0.0659, 0.0782]</w:t>
            </w:r>
          </w:p>
        </w:tc>
        <w:tc>
          <w:tcPr>
            <w:tcW w:w="1474" w:type="dxa"/>
            <w:vAlign w:val="center"/>
          </w:tcPr>
          <w:p w14:paraId="46643782" w14:textId="77777777" w:rsidR="0096068F" w:rsidRDefault="0064170A">
            <w:pPr>
              <w:pStyle w:val="-"/>
              <w:spacing w:before="60" w:after="60"/>
              <w:jc w:val="center"/>
              <w:ind w:firstLine="0" w:firstLineChars="0"/>
            </w:pPr>
            <w:r>
              <w:rPr>
                <w:sz w:val="21"/>
              </w:rPr>
              <w:t>0.0942</w:t>
            </w:r>
          </w:p>
        </w:tc>
      </w:tr>
      <w:tr w:rsidR="0096068F" w14:paraId="3E56EC39" w14:textId="77777777">
        <w:trPr>
          <w:cantSplit/>
          <w:jc w:val="center"/>
        </w:trPr>
        <w:tc>
          <w:tcPr>
            <w:tcW w:w="2268" w:type="dxa"/>
            <w:vAlign w:val="center"/>
          </w:tcPr>
          <w:p w14:paraId="0CE18BE9" w14:textId="77777777" w:rsidR="0096068F" w:rsidRDefault="0064170A">
            <w:pPr>
              <w:pStyle w:val="-"/>
              <w:spacing w:before="60" w:after="60"/>
              <w:jc w:val="center"/>
              <w:ind w:firstLine="0" w:firstLineChars="0"/>
            </w:pPr>
            <w:r>
              <w:rPr>
                <w:sz w:val="21"/>
              </w:rPr>
              <w:t>c4</w:t>
            </w:r>
          </w:p>
        </w:tc>
        <w:tc>
          <w:tcPr>
            <w:tcW w:w="1417" w:type="dxa"/>
            <w:vAlign w:val="center"/>
          </w:tcPr>
          <w:p w14:paraId="43C12B95" w14:textId="77777777" w:rsidR="0096068F" w:rsidRDefault="0064170A">
            <w:pPr>
              <w:pStyle w:val="-"/>
              <w:spacing w:before="60" w:after="60"/>
              <w:jc w:val="center"/>
              <w:ind w:firstLine="0" w:firstLineChars="0"/>
            </w:pPr>
            <w:r>
              <w:rPr>
                <w:sz w:val="21"/>
              </w:rPr>
              <w:t>10,000</w:t>
            </w:r>
          </w:p>
        </w:tc>
        <w:tc>
          <w:tcPr>
            <w:tcW w:w="1474" w:type="dxa"/>
            <w:vAlign w:val="center"/>
          </w:tcPr>
          <w:p w14:paraId="64B1C6F9" w14:textId="77777777" w:rsidR="0096068F" w:rsidRDefault="0064170A">
            <w:pPr>
              <w:pStyle w:val="-"/>
              <w:spacing w:before="60" w:after="60"/>
              <w:jc w:val="center"/>
              <w:ind w:firstLine="0" w:firstLineChars="0"/>
            </w:pPr>
            <w:r>
              <w:rPr>
                <w:sz w:val="21"/>
              </w:rPr>
              <w:t>-0.0210</w:t>
            </w:r>
          </w:p>
        </w:tc>
        <w:tc>
          <w:tcPr>
            <w:tcW w:w="2438" w:type="dxa"/>
            <w:vAlign w:val="center"/>
          </w:tcPr>
          <w:p w14:paraId="132B221D" w14:textId="77777777" w:rsidR="0096068F" w:rsidRDefault="0064170A">
            <w:pPr>
              <w:pStyle w:val="-"/>
              <w:spacing w:before="60" w:after="60"/>
              <w:jc w:val="center"/>
              <w:ind w:firstLine="0" w:firstLineChars="0"/>
            </w:pPr>
            <w:r>
              <w:rPr>
                <w:sz w:val="21"/>
              </w:rPr>
              <w:t>[-0.0283, -0.0141]</w:t>
            </w:r>
          </w:p>
        </w:tc>
        <w:tc>
          <w:tcPr>
            <w:tcW w:w="1474" w:type="dxa"/>
            <w:vAlign w:val="center"/>
          </w:tcPr>
          <w:p w14:paraId="78C87C56" w14:textId="77777777" w:rsidR="0096068F" w:rsidRDefault="0064170A">
            <w:pPr>
              <w:pStyle w:val="-"/>
              <w:spacing w:before="60" w:after="60"/>
              <w:jc w:val="center"/>
              <w:ind w:firstLine="0" w:firstLineChars="0"/>
            </w:pPr>
            <w:r>
              <w:rPr>
                <w:sz w:val="21"/>
              </w:rPr>
              <w:t>0.1045</w:t>
            </w:r>
          </w:p>
        </w:tc>
      </w:tr>
      <w:tr w:rsidR="0096068F" w14:paraId="769AC3BC" w14:textId="77777777">
        <w:trPr>
          <w:cantSplit/>
          <w:jc w:val="center"/>
        </w:trPr>
        <w:tc>
          <w:tcPr>
            <w:tcW w:w="2268" w:type="dxa"/>
            <w:vAlign w:val="center"/>
          </w:tcPr>
          <w:p w14:paraId="27B11FA6" w14:textId="77777777" w:rsidR="0096068F" w:rsidRDefault="0064170A">
            <w:pPr>
              <w:pStyle w:val="-"/>
              <w:spacing w:before="60" w:after="60"/>
              <w:jc w:val="center"/>
              <w:ind w:firstLine="0" w:firstLineChars="0"/>
            </w:pPr>
            <w:proofErr w:type="spellStart"/>
            <w:r>
              <w:rPr>
                <w:sz w:val="21"/>
              </w:rPr>
              <w:t>stackexchange</w:t>
            </w:r>
            <w:proofErr w:type="spellEnd"/>
          </w:p>
        </w:tc>
        <w:tc>
          <w:tcPr>
            <w:tcW w:w="1417" w:type="dxa"/>
            <w:vAlign w:val="center"/>
          </w:tcPr>
          <w:p w14:paraId="5117EE15" w14:textId="77777777" w:rsidR="0096068F" w:rsidRDefault="0064170A">
            <w:pPr>
              <w:pStyle w:val="-"/>
              <w:spacing w:before="60" w:after="60"/>
              <w:jc w:val="center"/>
              <w:ind w:firstLine="0" w:firstLineChars="0"/>
            </w:pPr>
            <w:r>
              <w:rPr>
                <w:sz w:val="21"/>
              </w:rPr>
              <w:t>10,000</w:t>
            </w:r>
          </w:p>
        </w:tc>
        <w:tc>
          <w:tcPr>
            <w:tcW w:w="1474" w:type="dxa"/>
            <w:vAlign w:val="center"/>
          </w:tcPr>
          <w:p w14:paraId="1E15801C" w14:textId="77777777" w:rsidR="0096068F" w:rsidRDefault="0064170A">
            <w:pPr>
              <w:pStyle w:val="-"/>
              <w:spacing w:before="60" w:after="60"/>
              <w:jc w:val="center"/>
              <w:ind w:firstLine="0" w:firstLineChars="0"/>
            </w:pPr>
            <w:r>
              <w:rPr>
                <w:sz w:val="21"/>
              </w:rPr>
              <w:t>-0.0726</w:t>
            </w:r>
          </w:p>
        </w:tc>
        <w:tc>
          <w:tcPr>
            <w:tcW w:w="2438" w:type="dxa"/>
            <w:vAlign w:val="center"/>
          </w:tcPr>
          <w:p w14:paraId="39E07BE7" w14:textId="77777777" w:rsidR="0096068F" w:rsidRDefault="0064170A">
            <w:pPr>
              <w:pStyle w:val="-"/>
              <w:spacing w:before="60" w:after="60"/>
              <w:jc w:val="center"/>
              <w:ind w:firstLine="0" w:firstLineChars="0"/>
            </w:pPr>
            <w:r>
              <w:rPr>
                <w:sz w:val="21"/>
              </w:rPr>
              <w:t>[-0.0783, -0.0679]</w:t>
            </w:r>
          </w:p>
        </w:tc>
        <w:tc>
          <w:tcPr>
            <w:tcW w:w="1474" w:type="dxa"/>
            <w:vAlign w:val="center"/>
          </w:tcPr>
          <w:p w14:paraId="73FE1C90" w14:textId="77777777" w:rsidR="0096068F" w:rsidRDefault="0064170A">
            <w:pPr>
              <w:pStyle w:val="-"/>
              <w:spacing w:before="60" w:after="60"/>
              <w:jc w:val="center"/>
              <w:ind w:firstLine="0" w:firstLineChars="0"/>
            </w:pPr>
            <w:r>
              <w:rPr>
                <w:sz w:val="21"/>
              </w:rPr>
              <w:t>-0.0574</w:t>
            </w:r>
          </w:p>
        </w:tc>
      </w:tr>
      <w:tr w:rsidR="0096068F" w14:paraId="52658CE4" w14:textId="77777777">
        <w:trPr>
          <w:cantSplit/>
          <w:jc w:val="center"/>
        </w:trPr>
        <w:tc>
          <w:tcPr>
            <w:tcW w:w="2268" w:type="dxa"/>
            <w:vAlign w:val="center"/>
          </w:tcPr>
          <w:p w14:paraId="2A53F437" w14:textId="77777777" w:rsidR="0096068F" w:rsidRDefault="0064170A">
            <w:pPr>
              <w:pStyle w:val="-"/>
              <w:spacing w:before="60" w:after="60"/>
              <w:jc w:val="center"/>
              <w:ind w:firstLine="0" w:firstLineChars="0"/>
            </w:pPr>
            <w:proofErr w:type="spellStart"/>
            <w:r>
              <w:rPr>
                <w:sz w:val="21"/>
              </w:rPr>
              <w:t>wikipedia</w:t>
            </w:r>
            <w:proofErr w:type="spellEnd"/>
          </w:p>
        </w:tc>
        <w:tc>
          <w:tcPr>
            <w:tcW w:w="1417" w:type="dxa"/>
            <w:vAlign w:val="center"/>
          </w:tcPr>
          <w:p w14:paraId="71CCB1A0" w14:textId="77777777" w:rsidR="0096068F" w:rsidRDefault="0064170A">
            <w:pPr>
              <w:pStyle w:val="-"/>
              <w:spacing w:before="60" w:after="60"/>
              <w:jc w:val="center"/>
              <w:ind w:firstLine="0" w:firstLineChars="0"/>
            </w:pPr>
            <w:r>
              <w:rPr>
                <w:sz w:val="21"/>
              </w:rPr>
              <w:t>10,000</w:t>
            </w:r>
          </w:p>
        </w:tc>
        <w:tc>
          <w:tcPr>
            <w:tcW w:w="1474" w:type="dxa"/>
            <w:vAlign w:val="center"/>
          </w:tcPr>
          <w:p w14:paraId="54C74A8C" w14:textId="77777777" w:rsidR="0096068F" w:rsidRDefault="0064170A">
            <w:pPr>
              <w:pStyle w:val="-"/>
              <w:spacing w:before="60" w:after="60"/>
              <w:jc w:val="center"/>
              <w:ind w:firstLine="0" w:firstLineChars="0"/>
            </w:pPr>
            <w:r>
              <w:rPr>
                <w:sz w:val="21"/>
              </w:rPr>
              <w:t>-0.2058</w:t>
            </w:r>
          </w:p>
        </w:tc>
        <w:tc>
          <w:tcPr>
            <w:tcW w:w="2438" w:type="dxa"/>
            <w:vAlign w:val="center"/>
          </w:tcPr>
          <w:p w14:paraId="7C83CDC6" w14:textId="77777777" w:rsidR="0096068F" w:rsidRDefault="0064170A">
            <w:pPr>
              <w:pStyle w:val="-"/>
              <w:spacing w:before="60" w:after="60"/>
              <w:jc w:val="center"/>
              <w:ind w:firstLine="0" w:firstLineChars="0"/>
            </w:pPr>
            <w:r>
              <w:rPr>
                <w:sz w:val="21"/>
              </w:rPr>
              <w:t>[-0.2123, -0.1984]</w:t>
            </w:r>
          </w:p>
        </w:tc>
        <w:tc>
          <w:tcPr>
            <w:tcW w:w="1474" w:type="dxa"/>
            <w:vAlign w:val="center"/>
          </w:tcPr>
          <w:p w14:paraId="677A1ADD" w14:textId="77777777" w:rsidR="0096068F" w:rsidRDefault="0064170A">
            <w:pPr>
              <w:pStyle w:val="-"/>
              <w:spacing w:before="60" w:after="60"/>
              <w:jc w:val="center"/>
              <w:ind w:firstLine="0" w:firstLineChars="0"/>
            </w:pPr>
            <w:r>
              <w:rPr>
                <w:sz w:val="21"/>
              </w:rPr>
              <w:t>0.0421</w:t>
            </w:r>
          </w:p>
        </w:tc>
      </w:tr>
      <w:tr w:rsidR="0096068F" w14:paraId="5630AD0A" w14:textId="77777777">
        <w:trPr>
          <w:cantSplit/>
          <w:jc w:val="center"/>
        </w:trPr>
        <w:tc>
          <w:tcPr>
            <w:tcW w:w="2268" w:type="dxa"/>
            <w:vAlign w:val="center"/>
          </w:tcPr>
          <w:p w14:paraId="1CDAE34B" w14:textId="77777777" w:rsidR="0096068F" w:rsidRDefault="0064170A">
            <w:pPr>
              <w:pStyle w:val="-"/>
              <w:spacing w:before="60" w:after="60"/>
              <w:jc w:val="center"/>
              <w:ind w:firstLine="0" w:firstLineChars="0"/>
            </w:pPr>
            <w:proofErr w:type="spellStart"/>
            <w:r>
              <w:rPr>
                <w:sz w:val="21"/>
              </w:rPr>
              <w:t>github</w:t>
            </w:r>
            <w:proofErr w:type="spellEnd"/>
          </w:p>
        </w:tc>
        <w:tc>
          <w:tcPr>
            <w:tcW w:w="1417" w:type="dxa"/>
            <w:vAlign w:val="center"/>
          </w:tcPr>
          <w:p w14:paraId="144E6D45" w14:textId="77777777" w:rsidR="0096068F" w:rsidRDefault="0064170A">
            <w:pPr>
              <w:pStyle w:val="-"/>
              <w:spacing w:before="60" w:after="60"/>
              <w:jc w:val="center"/>
              <w:ind w:firstLine="0" w:firstLineChars="0"/>
            </w:pPr>
            <w:r>
              <w:rPr>
                <w:sz w:val="21"/>
              </w:rPr>
              <w:t>203,752</w:t>
            </w:r>
          </w:p>
        </w:tc>
        <w:tc>
          <w:tcPr>
            <w:tcW w:w="1474" w:type="dxa"/>
            <w:vAlign w:val="center"/>
          </w:tcPr>
          <w:p w14:paraId="1FC2AC50" w14:textId="77777777" w:rsidR="0096068F" w:rsidRDefault="0064170A">
            <w:pPr>
              <w:pStyle w:val="-"/>
              <w:spacing w:before="60" w:after="60"/>
              <w:jc w:val="center"/>
              <w:ind w:firstLine="0" w:firstLineChars="0"/>
            </w:pPr>
            <w:r>
              <w:rPr>
                <w:sz w:val="21"/>
              </w:rPr>
              <w:t>-0.3445</w:t>
            </w:r>
          </w:p>
        </w:tc>
        <w:tc>
          <w:tcPr>
            <w:tcW w:w="2438" w:type="dxa"/>
            <w:vAlign w:val="center"/>
          </w:tcPr>
          <w:p w14:paraId="0A592E0A" w14:textId="77777777" w:rsidR="0096068F" w:rsidRDefault="0064170A">
            <w:pPr>
              <w:pStyle w:val="-"/>
              <w:spacing w:before="60" w:after="60"/>
              <w:jc w:val="center"/>
              <w:ind w:firstLine="0" w:firstLineChars="0"/>
            </w:pPr>
            <w:r>
              <w:rPr>
                <w:sz w:val="21"/>
              </w:rPr>
              <w:t>[-0.3457, -0.3432]</w:t>
            </w:r>
          </w:p>
        </w:tc>
        <w:tc>
          <w:tcPr>
            <w:tcW w:w="1474" w:type="dxa"/>
            <w:vAlign w:val="center"/>
          </w:tcPr>
          <w:p w14:paraId="1A47F939" w14:textId="77777777" w:rsidR="0096068F" w:rsidRDefault="0064170A">
            <w:pPr>
              <w:pStyle w:val="-"/>
              <w:spacing w:before="60" w:after="60"/>
              <w:jc w:val="center"/>
              <w:ind w:firstLine="0" w:firstLineChars="0"/>
            </w:pPr>
            <w:r>
              <w:rPr>
                <w:sz w:val="21"/>
              </w:rPr>
              <w:t>-0.3128</w:t>
            </w:r>
          </w:p>
        </w:tc>
      </w:tr>
      <w:tr w:rsidR="0096068F" w14:paraId="46F02B2B" w14:textId="77777777">
        <w:trPr>
          <w:cantSplit/>
          <w:jc w:val="center"/>
        </w:trPr>
        <w:tc>
          <w:tcPr>
            <w:tcW w:w="2268" w:type="dxa"/>
            <w:vAlign w:val="center"/>
          </w:tcPr>
          <w:p w14:paraId="246B2E5A" w14:textId="77777777" w:rsidR="0096068F" w:rsidRDefault="0064170A">
            <w:pPr>
              <w:pStyle w:val="-"/>
              <w:spacing w:before="60" w:after="60"/>
              <w:jc w:val="center"/>
              <w:ind w:firstLine="0" w:firstLineChars="0"/>
            </w:pPr>
            <w:r>
              <w:rPr>
                <w:sz w:val="21"/>
              </w:rPr>
              <w:t>book</w:t>
            </w:r>
          </w:p>
        </w:tc>
        <w:tc>
          <w:tcPr>
            <w:tcW w:w="1417" w:type="dxa"/>
            <w:vAlign w:val="center"/>
          </w:tcPr>
          <w:p w14:paraId="3EDE04BE" w14:textId="77777777" w:rsidR="0096068F" w:rsidRDefault="0064170A">
            <w:pPr>
              <w:pStyle w:val="-"/>
              <w:spacing w:before="60" w:after="60"/>
              <w:jc w:val="center"/>
              <w:ind w:firstLine="0" w:firstLineChars="0"/>
            </w:pPr>
            <w:r>
              <w:rPr>
                <w:sz w:val="21"/>
              </w:rPr>
              <w:t>171</w:t>
            </w:r>
          </w:p>
        </w:tc>
        <w:tc>
          <w:tcPr>
            <w:tcW w:w="1474" w:type="dxa"/>
            <w:vAlign w:val="center"/>
          </w:tcPr>
          <w:p w14:paraId="6668C2E4" w14:textId="77777777" w:rsidR="0096068F" w:rsidRDefault="0064170A">
            <w:pPr>
              <w:pStyle w:val="-"/>
              <w:spacing w:before="60" w:after="60"/>
              <w:jc w:val="center"/>
              <w:ind w:firstLine="0" w:firstLineChars="0"/>
            </w:pPr>
            <w:r>
              <w:rPr>
                <w:sz w:val="21"/>
              </w:rPr>
              <w:t>-0.4208</w:t>
            </w:r>
          </w:p>
        </w:tc>
        <w:tc>
          <w:tcPr>
            <w:tcW w:w="2438" w:type="dxa"/>
            <w:vAlign w:val="center"/>
          </w:tcPr>
          <w:p w14:paraId="5C0984CF" w14:textId="77777777" w:rsidR="0096068F" w:rsidRDefault="0064170A">
            <w:pPr>
              <w:pStyle w:val="-"/>
              <w:spacing w:before="60" w:after="60"/>
              <w:jc w:val="center"/>
              <w:ind w:firstLine="0" w:firstLineChars="0"/>
            </w:pPr>
            <w:r>
              <w:rPr>
                <w:sz w:val="21"/>
              </w:rPr>
              <w:t>[-0.4571, -0.3841]</w:t>
            </w:r>
          </w:p>
        </w:tc>
        <w:tc>
          <w:tcPr>
            <w:tcW w:w="1474" w:type="dxa"/>
            <w:vAlign w:val="center"/>
          </w:tcPr>
          <w:p w14:paraId="7438ED2F" w14:textId="77777777" w:rsidR="0096068F" w:rsidRDefault="0064170A">
            <w:pPr>
              <w:pStyle w:val="-"/>
              <w:spacing w:before="60" w:after="60"/>
              <w:jc w:val="center"/>
              <w:ind w:firstLine="0" w:firstLineChars="0"/>
            </w:pPr>
            <w:r>
              <w:rPr>
                <w:sz w:val="21"/>
              </w:rPr>
              <w:t>-0.5199</w:t>
            </w:r>
          </w:p>
        </w:tc>
      </w:tr>
    </w:tbl>
    <w:p w14:paraId="06B4FDA5" w14:textId="77777777" w:rsidR="0096068F" w:rsidRDefault="0064170A">
      <w:pPr>
        <w:ind w:firstLineChars="200" w:firstLine="480"/>
        <w:jc w:val="both"/>
      </w:pPr>
      <w:proofErr w:type="spellStart"/>
      <w:r>
        <w:t>arxiv</w:t>
      </w:r>
      <w:proofErr w:type="spellEnd"/>
      <w:r>
        <w:t>文档均分为</w:t>
      </w:r>
      <w:r>
        <w:t>0.2226</w:t>
      </w:r>
      <w:r>
        <w:t>，</w:t>
      </w:r>
      <w:proofErr w:type="spellStart"/>
      <w:r>
        <w:t>commoncrawl</w:t>
      </w:r>
      <w:proofErr w:type="spellEnd"/>
      <w:r>
        <w:t>为</w:t>
      </w:r>
      <w:r>
        <w:t>0.0728</w:t>
      </w:r>
      <w:r>
        <w:t>；</w:t>
      </w:r>
      <w:proofErr w:type="spellStart"/>
      <w:r>
        <w:t>github</w:t>
      </w:r>
      <w:proofErr w:type="spellEnd"/>
      <w:r>
        <w:t>与</w:t>
      </w:r>
      <w:r>
        <w:t>book</w:t>
      </w:r>
      <w:r>
        <w:t>分别为</w:t>
      </w:r>
      <w:r>
        <w:t>−0.3445</w:t>
      </w:r>
      <w:r>
        <w:t>、</w:t>
      </w:r>
      <w:r>
        <w:t>−0.4208</w:t>
      </w:r>
      <w:r>
        <w:t>。两种聚合口径存在明显差别，例如</w:t>
      </w:r>
      <w:proofErr w:type="spellStart"/>
      <w:r>
        <w:t>wikipedia</w:t>
      </w:r>
      <w:proofErr w:type="spellEnd"/>
      <w:r>
        <w:t>文档均分为</w:t>
      </w:r>
      <w:r>
        <w:t>−0.2058</w:t>
      </w:r>
      <w:r>
        <w:t>、词数加权为</w:t>
      </w:r>
      <w:r>
        <w:t>0.0421</w:t>
      </w:r>
      <w:r>
        <w:t>，</w:t>
      </w:r>
      <w:r>
        <w:t>c4</w:t>
      </w:r>
      <w:r>
        <w:t>分别为</w:t>
      </w:r>
      <w:r>
        <w:t>−0.0210</w:t>
      </w:r>
      <w:r>
        <w:t>与</w:t>
      </w:r>
      <w:r>
        <w:t>0.1045</w:t>
      </w:r>
      <w:r>
        <w:t>。这</w:t>
      </w:r>
      <w:proofErr w:type="gramStart"/>
      <w:r>
        <w:t>反映长</w:t>
      </w:r>
      <w:proofErr w:type="gramEnd"/>
      <w:r>
        <w:t>文本与典型文档的贡献不同，后续</w:t>
      </w:r>
      <w:r>
        <w:t>A16</w:t>
      </w:r>
      <w:r>
        <w:t>映射采用文档口径。</w:t>
      </w:r>
    </w:p>
    <w:p w14:paraId="6873616E" w14:textId="77777777" w:rsidR="0096068F" w:rsidRDefault="0064170A">
      <w:pPr>
        <w:pStyle w:val="-"/>
        <w:keepNext/>
        <w:jc w:val="center"/>
        <w:ind w:firstLine="0" w:firstLineChars="0"/>
      </w:pPr>
      <w:r>
        <w:rPr>
          <w:noProof/>
        </w:rPr>
        <w:drawing>
          <wp:inline distT="0" distB="0" distL="0" distR="0" wp14:anchorId="196F650F" wp14:editId="6184A400">
            <wp:extent cx="5220000" cy="251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2_domain_quality.png"/>
                    <pic:cNvPicPr/>
                  </pic:nvPicPr>
                  <pic:blipFill>
                    <a:blip r:embed="rId27"/>
                    <a:stretch>
                      <a:fillRect/>
                    </a:stretch>
                  </pic:blipFill>
                  <pic:spPr>
                    <a:xfrm>
                      <a:off x="0" y="0"/>
                      <a:ext cx="5220000" cy="2511900"/>
                    </a:xfrm>
                    <a:prstGeom prst="rect">
                      <a:avLst/>
                    </a:prstGeom>
                  </pic:spPr>
                </pic:pic>
              </a:graphicData>
            </a:graphic>
          </wp:inline>
        </w:drawing>
      </w:r>
    </w:p>
    <w:p w14:paraId="2D6DA589" w14:textId="7BBE6CAC" w:rsidR="0096068F" w:rsidRDefault="0064170A">
      <w:pPr>
        <w:pStyle w:val="a8"/>
        <w:ind w:firstLine="0" w:firstLineChars="0"/>
        <w:spacing w:before="60" w:after="60"/>
        <w:jc w:val="center"/>
      </w:pPr>
      <w:r>
        <w:t>图</w:t>
      </w:r>
      <w:fldSimple w:instr=" SEQ PaperChapter \c ">
        <w:r w:rsidR="00AF1700">
          <w:rPr>
            <w:noProof/>
          </w:rPr>
          <w:t>6</w:t>
        </w:r>
      </w:fldSimple>
      <w:r>
        <w:t>-</w:t>
      </w:r>
      <w:r>
        <w:fldChar w:fldCharType="begin"/>
      </w:r>
      <w:r>
        <w:instrText xml:space="preserve"> SEQ Paper图 \* ARABIC </w:instrText>
      </w:r>
      <w:r>
        <w:instrText/>
      </w:r>
      <w:r>
        <w:instrText xml:space="preserve"/>
      </w:r>
      <w:r>
        <w:fldChar w:fldCharType="separate"/>
      </w:r>
      <w:r w:rsidR="00AF1700">
        <w:rPr>
          <w:noProof/>
        </w:rPr>
        <w:t>5</w:t>
      </w:r>
      <w:r>
        <w:fldChar w:fldCharType="end"/>
      </w:r>
      <w:r>
        <w:t xml:space="preserve"> </w:t>
      </w:r>
      <w:proofErr w:type="gramStart"/>
      <w:r>
        <w:t>七领域</w:t>
      </w:r>
      <w:proofErr w:type="gramEnd"/>
      <w:r>
        <w:t>最终质量及两种聚合口径</w:t>
      </w:r>
    </w:p>
    <w:p w14:paraId="627433D0" w14:textId="20FC4469" w:rsidR="0096068F" w:rsidRDefault="0064170A">
      <w:pPr>
        <w:pStyle w:val="a8"/>
        <w:keepNext/>
        <w:ind w:firstLine="0" w:firstLineChars="0"/>
        <w:spacing w:before="60" w:after="60"/>
        <w:jc w:val="center"/>
      </w:pPr>
      <w:r>
        <w:lastRenderedPageBreak/>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5</w:t>
      </w:r>
      <w:r>
        <w:fldChar w:fldCharType="end"/>
      </w:r>
      <w:r>
        <w:t xml:space="preserve"> </w:t>
      </w:r>
      <w:r>
        <w:t>最终综合分的抽样</w:t>
      </w:r>
      <w:r>
        <w:t>—</w:t>
      </w:r>
      <w:r>
        <w:t>扩展分布对照</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1814"/>
        <w:gridCol w:w="1814"/>
        <w:gridCol w:w="1814"/>
        <w:gridCol w:w="1814"/>
      </w:tblGrid>
      <w:tr w:rsidR="0096068F" w14:paraId="6D095A12" w14:textId="77777777">
        <w:trPr>
          <w:cantSplit/>
          <w:tblHeader/>
          <w:jc w:val="center"/>
        </w:trPr>
        <w:tc>
          <w:tcPr>
            <w:tcW w:w="1814" w:type="dxa"/>
            <w:tcBorders>
              <w:bottom w:val="single" w:sz="8" w:space="0" w:color="000000"/>
            </w:tcBorders>
            <w:vAlign w:val="center"/>
          </w:tcPr>
          <w:p w14:paraId="1EF49180" w14:textId="77777777" w:rsidR="0096068F" w:rsidRDefault="0064170A">
            <w:pPr>
              <w:pStyle w:val="-"/>
              <w:spacing w:before="60" w:after="60"/>
              <w:jc w:val="center"/>
              <w:ind w:firstLine="0" w:firstLineChars="0"/>
            </w:pPr>
            <w:r>
              <w:rPr>
                <w:b/>
                <w:sz w:val="21"/>
              </w:rPr>
              <w:t>领域</w:t>
            </w:r>
          </w:p>
        </w:tc>
        <w:tc>
          <w:tcPr>
            <w:tcW w:w="1814" w:type="dxa"/>
            <w:tcBorders>
              <w:bottom w:val="single" w:sz="8" w:space="0" w:color="000000"/>
            </w:tcBorders>
            <w:vAlign w:val="center"/>
          </w:tcPr>
          <w:p w14:paraId="277E944C" w14:textId="77777777" w:rsidR="0096068F" w:rsidRDefault="0064170A">
            <w:pPr>
              <w:pStyle w:val="-"/>
              <w:spacing w:before="60" w:after="60"/>
              <w:jc w:val="center"/>
              <w:ind w:firstLine="0" w:firstLineChars="0"/>
            </w:pPr>
            <w:r>
              <w:rPr>
                <w:b/>
                <w:sz w:val="21"/>
              </w:rPr>
              <w:t>A1</w:t>
            </w:r>
            <w:r>
              <w:rPr>
                <w:b/>
                <w:sz w:val="21"/>
              </w:rPr>
              <w:t>均值</w:t>
            </w:r>
          </w:p>
        </w:tc>
        <w:tc>
          <w:tcPr>
            <w:tcW w:w="1814" w:type="dxa"/>
            <w:tcBorders>
              <w:bottom w:val="single" w:sz="8" w:space="0" w:color="000000"/>
            </w:tcBorders>
            <w:vAlign w:val="center"/>
          </w:tcPr>
          <w:p w14:paraId="3E0BF54F" w14:textId="77777777" w:rsidR="0096068F" w:rsidRDefault="0064170A">
            <w:pPr>
              <w:pStyle w:val="-"/>
              <w:spacing w:before="60" w:after="60"/>
              <w:jc w:val="center"/>
              <w:ind w:firstLine="0" w:firstLineChars="0"/>
            </w:pPr>
            <w:r>
              <w:rPr>
                <w:b/>
                <w:sz w:val="21"/>
              </w:rPr>
              <w:t>扩展均值</w:t>
            </w:r>
          </w:p>
        </w:tc>
        <w:tc>
          <w:tcPr>
            <w:tcW w:w="1814" w:type="dxa"/>
            <w:tcBorders>
              <w:bottom w:val="single" w:sz="8" w:space="0" w:color="000000"/>
            </w:tcBorders>
            <w:vAlign w:val="center"/>
          </w:tcPr>
          <w:p w14:paraId="6BCEBF66" w14:textId="77777777" w:rsidR="0096068F" w:rsidRDefault="0064170A">
            <w:pPr>
              <w:pStyle w:val="-"/>
              <w:spacing w:before="60" w:after="60"/>
              <w:jc w:val="center"/>
              <w:ind w:firstLine="0" w:firstLineChars="0"/>
            </w:pPr>
            <w:r>
              <w:rPr>
                <w:b/>
                <w:sz w:val="21"/>
              </w:rPr>
              <w:t>KS</w:t>
            </w:r>
            <w:r>
              <w:rPr>
                <w:b/>
                <w:sz w:val="21"/>
              </w:rPr>
              <w:t>距离</w:t>
            </w:r>
          </w:p>
        </w:tc>
        <w:tc>
          <w:tcPr>
            <w:tcW w:w="1814" w:type="dxa"/>
            <w:tcBorders>
              <w:bottom w:val="single" w:sz="8" w:space="0" w:color="000000"/>
            </w:tcBorders>
            <w:vAlign w:val="center"/>
          </w:tcPr>
          <w:p w14:paraId="759194E0" w14:textId="77777777" w:rsidR="0096068F" w:rsidRDefault="0064170A">
            <w:pPr>
              <w:pStyle w:val="-"/>
              <w:spacing w:before="60" w:after="60"/>
              <w:jc w:val="center"/>
              <w:ind w:firstLine="0" w:firstLineChars="0"/>
            </w:pPr>
            <w:r>
              <w:rPr>
                <w:b/>
                <w:sz w:val="21"/>
              </w:rPr>
              <w:t>Wasserstein</w:t>
            </w:r>
          </w:p>
        </w:tc>
      </w:tr>
      <w:tr w:rsidR="0096068F" w14:paraId="519C7AE5" w14:textId="77777777">
        <w:trPr>
          <w:cantSplit/>
          <w:jc w:val="center"/>
        </w:trPr>
        <w:tc>
          <w:tcPr>
            <w:tcW w:w="1814" w:type="dxa"/>
            <w:vAlign w:val="center"/>
          </w:tcPr>
          <w:p w14:paraId="1AD158C1" w14:textId="77777777" w:rsidR="0096068F" w:rsidRDefault="0064170A">
            <w:pPr>
              <w:pStyle w:val="-"/>
              <w:spacing w:before="60" w:after="60"/>
              <w:jc w:val="center"/>
              <w:ind w:firstLine="0" w:firstLineChars="0"/>
            </w:pPr>
            <w:proofErr w:type="spellStart"/>
            <w:r>
              <w:rPr>
                <w:sz w:val="21"/>
              </w:rPr>
              <w:t>arxiv</w:t>
            </w:r>
            <w:proofErr w:type="spellEnd"/>
          </w:p>
        </w:tc>
        <w:tc>
          <w:tcPr>
            <w:tcW w:w="1814" w:type="dxa"/>
            <w:vAlign w:val="center"/>
          </w:tcPr>
          <w:p w14:paraId="6C46B376" w14:textId="77777777" w:rsidR="0096068F" w:rsidRDefault="0064170A">
            <w:pPr>
              <w:pStyle w:val="-"/>
              <w:spacing w:before="60" w:after="60"/>
              <w:jc w:val="center"/>
              <w:ind w:firstLine="0" w:firstLineChars="0"/>
            </w:pPr>
            <w:r>
              <w:rPr>
                <w:sz w:val="21"/>
              </w:rPr>
              <w:t>0.2289</w:t>
            </w:r>
          </w:p>
        </w:tc>
        <w:tc>
          <w:tcPr>
            <w:tcW w:w="1814" w:type="dxa"/>
            <w:vAlign w:val="center"/>
          </w:tcPr>
          <w:p w14:paraId="6F5F9D6A" w14:textId="77777777" w:rsidR="0096068F" w:rsidRDefault="0064170A">
            <w:pPr>
              <w:pStyle w:val="-"/>
              <w:spacing w:before="60" w:after="60"/>
              <w:jc w:val="center"/>
              <w:ind w:firstLine="0" w:firstLineChars="0"/>
            </w:pPr>
            <w:r>
              <w:rPr>
                <w:sz w:val="21"/>
              </w:rPr>
              <w:t>0.2226</w:t>
            </w:r>
          </w:p>
        </w:tc>
        <w:tc>
          <w:tcPr>
            <w:tcW w:w="1814" w:type="dxa"/>
            <w:vAlign w:val="center"/>
          </w:tcPr>
          <w:p w14:paraId="4226ECE9" w14:textId="77777777" w:rsidR="0096068F" w:rsidRDefault="0064170A">
            <w:pPr>
              <w:pStyle w:val="-"/>
              <w:spacing w:before="60" w:after="60"/>
              <w:jc w:val="center"/>
              <w:ind w:firstLine="0" w:firstLineChars="0"/>
            </w:pPr>
            <w:r>
              <w:rPr>
                <w:sz w:val="21"/>
              </w:rPr>
              <w:t>0.0340</w:t>
            </w:r>
          </w:p>
        </w:tc>
        <w:tc>
          <w:tcPr>
            <w:tcW w:w="1814" w:type="dxa"/>
            <w:vAlign w:val="center"/>
          </w:tcPr>
          <w:p w14:paraId="6A5B74CB" w14:textId="77777777" w:rsidR="0096068F" w:rsidRDefault="0064170A">
            <w:pPr>
              <w:pStyle w:val="-"/>
              <w:spacing w:before="60" w:after="60"/>
              <w:jc w:val="center"/>
              <w:ind w:firstLine="0" w:firstLineChars="0"/>
            </w:pPr>
            <w:r>
              <w:rPr>
                <w:sz w:val="21"/>
              </w:rPr>
              <w:t>0.0080</w:t>
            </w:r>
          </w:p>
        </w:tc>
      </w:tr>
      <w:tr w:rsidR="0096068F" w14:paraId="2C8A9B93" w14:textId="77777777">
        <w:trPr>
          <w:cantSplit/>
          <w:jc w:val="center"/>
        </w:trPr>
        <w:tc>
          <w:tcPr>
            <w:tcW w:w="1814" w:type="dxa"/>
            <w:vAlign w:val="center"/>
          </w:tcPr>
          <w:p w14:paraId="7B237349" w14:textId="77777777" w:rsidR="0096068F" w:rsidRDefault="0064170A">
            <w:pPr>
              <w:pStyle w:val="-"/>
              <w:spacing w:before="60" w:after="60"/>
              <w:jc w:val="center"/>
              <w:ind w:firstLine="0" w:firstLineChars="0"/>
            </w:pPr>
            <w:proofErr w:type="spellStart"/>
            <w:r>
              <w:rPr>
                <w:sz w:val="21"/>
              </w:rPr>
              <w:t>github</w:t>
            </w:r>
            <w:proofErr w:type="spellEnd"/>
          </w:p>
        </w:tc>
        <w:tc>
          <w:tcPr>
            <w:tcW w:w="1814" w:type="dxa"/>
            <w:vAlign w:val="center"/>
          </w:tcPr>
          <w:p w14:paraId="1A0ABE65" w14:textId="77777777" w:rsidR="0096068F" w:rsidRDefault="0064170A">
            <w:pPr>
              <w:pStyle w:val="-"/>
              <w:spacing w:before="60" w:after="60"/>
              <w:jc w:val="center"/>
              <w:ind w:firstLine="0" w:firstLineChars="0"/>
            </w:pPr>
            <w:r>
              <w:rPr>
                <w:sz w:val="21"/>
              </w:rPr>
              <w:t>-0.3394</w:t>
            </w:r>
          </w:p>
        </w:tc>
        <w:tc>
          <w:tcPr>
            <w:tcW w:w="1814" w:type="dxa"/>
            <w:vAlign w:val="center"/>
          </w:tcPr>
          <w:p w14:paraId="2936DA5F" w14:textId="77777777" w:rsidR="0096068F" w:rsidRDefault="0064170A">
            <w:pPr>
              <w:pStyle w:val="-"/>
              <w:spacing w:before="60" w:after="60"/>
              <w:jc w:val="center"/>
              <w:ind w:firstLine="0" w:firstLineChars="0"/>
            </w:pPr>
            <w:r>
              <w:rPr>
                <w:sz w:val="21"/>
              </w:rPr>
              <w:t>-0.3445</w:t>
            </w:r>
          </w:p>
        </w:tc>
        <w:tc>
          <w:tcPr>
            <w:tcW w:w="1814" w:type="dxa"/>
            <w:vAlign w:val="center"/>
          </w:tcPr>
          <w:p w14:paraId="38643266" w14:textId="77777777" w:rsidR="0096068F" w:rsidRDefault="0064170A">
            <w:pPr>
              <w:pStyle w:val="-"/>
              <w:spacing w:before="60" w:after="60"/>
              <w:jc w:val="center"/>
              <w:ind w:firstLine="0" w:firstLineChars="0"/>
            </w:pPr>
            <w:r>
              <w:rPr>
                <w:sz w:val="21"/>
              </w:rPr>
              <w:t>0.0127</w:t>
            </w:r>
          </w:p>
        </w:tc>
        <w:tc>
          <w:tcPr>
            <w:tcW w:w="1814" w:type="dxa"/>
            <w:vAlign w:val="center"/>
          </w:tcPr>
          <w:p w14:paraId="76EE3C42" w14:textId="77777777" w:rsidR="0096068F" w:rsidRDefault="0064170A">
            <w:pPr>
              <w:pStyle w:val="-"/>
              <w:spacing w:before="60" w:after="60"/>
              <w:jc w:val="center"/>
              <w:ind w:firstLine="0" w:firstLineChars="0"/>
            </w:pPr>
            <w:r>
              <w:rPr>
                <w:sz w:val="21"/>
              </w:rPr>
              <w:t>0.0056</w:t>
            </w:r>
          </w:p>
        </w:tc>
      </w:tr>
    </w:tbl>
    <w:p w14:paraId="5C7F29F2" w14:textId="77777777" w:rsidR="0096068F" w:rsidRDefault="0064170A">
      <w:pPr>
        <w:ind w:firstLineChars="200" w:firstLine="480"/>
        <w:jc w:val="both"/>
      </w:pPr>
      <w:proofErr w:type="spellStart"/>
      <w:r>
        <w:t>arxiv</w:t>
      </w:r>
      <w:proofErr w:type="spellEnd"/>
      <w:r>
        <w:t>、</w:t>
      </w:r>
      <w:proofErr w:type="spellStart"/>
      <w:r>
        <w:t>github</w:t>
      </w:r>
      <w:proofErr w:type="spellEnd"/>
      <w:r>
        <w:t>扩展均分相对</w:t>
      </w:r>
      <w:r>
        <w:t>A1</w:t>
      </w:r>
      <w:r>
        <w:t>分别变化</w:t>
      </w:r>
      <w:r>
        <w:t>−0.0063</w:t>
      </w:r>
      <w:r>
        <w:t>与</w:t>
      </w:r>
      <w:r>
        <w:t>−0.0051</w:t>
      </w:r>
      <w:r>
        <w:t>，最终</w:t>
      </w:r>
      <w:proofErr w:type="spellStart"/>
      <w:r>
        <w:t>Q_res</w:t>
      </w:r>
      <w:proofErr w:type="spellEnd"/>
      <w:r>
        <w:t>的</w:t>
      </w:r>
      <w:r>
        <w:t>KS</w:t>
      </w:r>
      <w:r>
        <w:t>距离分别为</w:t>
      </w:r>
      <w:r>
        <w:t>0.0340</w:t>
      </w:r>
      <w:r>
        <w:t>与</w:t>
      </w:r>
      <w:r>
        <w:t>0.0127</w:t>
      </w:r>
      <w:r>
        <w:t>。固定标尺下，</w:t>
      </w:r>
      <w:proofErr w:type="gramStart"/>
      <w:r>
        <w:t>两领域</w:t>
      </w:r>
      <w:proofErr w:type="gramEnd"/>
      <w:r>
        <w:t>的均值和分布差异较小；抽样集与扩展</w:t>
      </w:r>
      <w:proofErr w:type="gramStart"/>
      <w:r>
        <w:t>集存在</w:t>
      </w:r>
      <w:proofErr w:type="gramEnd"/>
      <w:r>
        <w:t>重叠，因此这一对照用于描述扩大样本后的稳定性。</w:t>
      </w:r>
    </w:p>
    <w:p w14:paraId="15791710" w14:textId="77777777" w:rsidR="0096068F" w:rsidRDefault="0064170A">
      <w:pPr>
        <w:ind w:firstLineChars="200" w:firstLine="480"/>
        <w:jc w:val="both"/>
      </w:pPr>
      <w:r>
        <w:t>内容侧五分位对照中，最低至</w:t>
      </w:r>
      <w:proofErr w:type="gramStart"/>
      <w:r>
        <w:t>最高组</w:t>
      </w:r>
      <w:proofErr w:type="gramEnd"/>
      <w:r>
        <w:t>的</w:t>
      </w:r>
      <w:r>
        <w:t>URL</w:t>
      </w:r>
      <w:r>
        <w:t>密度由</w:t>
      </w:r>
      <w:r>
        <w:t>0.3105</w:t>
      </w:r>
      <w:r>
        <w:t>降至</w:t>
      </w:r>
      <w:r>
        <w:t>0.0741</w:t>
      </w:r>
      <w:r>
        <w:t>个</w:t>
      </w:r>
      <w:r>
        <w:t>/</w:t>
      </w:r>
      <w:r>
        <w:t>千字符，非</w:t>
      </w:r>
      <w:r>
        <w:t>ASCII</w:t>
      </w:r>
      <w:r>
        <w:t>比例由</w:t>
      </w:r>
      <w:r>
        <w:t>4.914%</w:t>
      </w:r>
      <w:r>
        <w:t>降至</w:t>
      </w:r>
      <w:r>
        <w:t>0.245%</w:t>
      </w:r>
      <w:r>
        <w:t>，营销词命中率由</w:t>
      </w:r>
      <w:r>
        <w:t>1.005%</w:t>
      </w:r>
      <w:r>
        <w:t>降至</w:t>
      </w:r>
      <w:r>
        <w:t>0.478%</w:t>
      </w:r>
      <w:r>
        <w:t>。营销词命中率在中间组由</w:t>
      </w:r>
      <w:r>
        <w:t>0.605%</w:t>
      </w:r>
      <w:r>
        <w:t>回升到</w:t>
      </w:r>
      <w:r>
        <w:t>0.791%</w:t>
      </w:r>
      <w:r>
        <w:t>，并非逐组单调。逐样本层面，评分与</w:t>
      </w:r>
      <w:r>
        <w:t>URL</w:t>
      </w:r>
      <w:r>
        <w:t>密度、非</w:t>
      </w:r>
      <w:r>
        <w:t>ASCII</w:t>
      </w:r>
      <w:r>
        <w:t>比例的</w:t>
      </w:r>
      <w:r>
        <w:t>Spearman</w:t>
      </w:r>
      <w:r>
        <w:t>仅为</w:t>
      </w:r>
      <w:r>
        <w:t>−0.026</w:t>
      </w:r>
      <w:r>
        <w:t>与</w:t>
      </w:r>
      <w:r>
        <w:t>−0.008</w:t>
      </w:r>
      <w:r>
        <w:t>。组间文本构成差异不能直接替代单篇质量有效性的验证。</w:t>
      </w:r>
    </w:p>
    <w:p w14:paraId="617674BC" w14:textId="77777777" w:rsidR="0096068F" w:rsidRDefault="0064170A">
      <w:pPr>
        <w:pStyle w:val="3"/>
        <w:numPr>
          <w:ilvl w:val="2"/>
          <w:numId w:val="21"/>
        </w:numPr>
      </w:pPr>
      <w:r>
        <w:t>配比模型表现与跨尺度检验</w:t>
      </w:r>
    </w:p>
    <w:p w14:paraId="18694BC8" w14:textId="77777777" w:rsidR="0096068F" w:rsidRDefault="0064170A">
      <w:pPr>
        <w:ind w:firstLineChars="200" w:firstLine="480"/>
        <w:jc w:val="both"/>
      </w:pPr>
      <w:r>
        <w:t>全训练集内选择得到对数平滑量</w:t>
      </w:r>
      <w:r>
        <w:t>0.001</w:t>
      </w:r>
      <w:r>
        <w:t>、样条岭强度</w:t>
      </w:r>
      <w:r>
        <w:t>10</w:t>
      </w:r>
      <w:r>
        <w:t>，以及</w:t>
      </w:r>
      <w:r>
        <w:t>500</w:t>
      </w:r>
      <w:r>
        <w:t>棵树、深度</w:t>
      </w:r>
      <w:r>
        <w:t>3</w:t>
      </w:r>
      <w:r>
        <w:t>的</w:t>
      </w:r>
      <w:r>
        <w:t>GBM</w:t>
      </w:r>
      <w:r>
        <w:t>。四模型使用同一外层划分。</w:t>
      </w:r>
      <w:r>
        <w:t>GBM</w:t>
      </w:r>
      <w:proofErr w:type="gramStart"/>
      <w:r>
        <w:t>折外</w:t>
      </w:r>
      <w:proofErr w:type="gramEnd"/>
      <w:r>
        <w:t>RMSE</w:t>
      </w:r>
      <w:r>
        <w:t>最低，为</w:t>
      </w:r>
      <w:r>
        <w:t>0.0971</w:t>
      </w:r>
      <w:r>
        <w:t>；对数线性为</w:t>
      </w:r>
      <w:r>
        <w:t>0.1277</w:t>
      </w:r>
      <w:r>
        <w:t>，优于样条</w:t>
      </w:r>
      <w:r>
        <w:t>0.1650</w:t>
      </w:r>
      <w:r>
        <w:t>和线性</w:t>
      </w:r>
      <w:r>
        <w:t>0.2845</w:t>
      </w:r>
      <w:r>
        <w:t>。</w:t>
      </w:r>
      <w:r>
        <w:t>GBM</w:t>
      </w:r>
      <w:r>
        <w:t>训练误差</w:t>
      </w:r>
      <w:r>
        <w:t>0.0294</w:t>
      </w:r>
      <w:proofErr w:type="gramStart"/>
      <w:r>
        <w:t>与折外</w:t>
      </w:r>
      <w:proofErr w:type="gramEnd"/>
      <w:r>
        <w:t>误差差距较大，对数线性训练误差</w:t>
      </w:r>
      <w:r>
        <w:t>0.1232</w:t>
      </w:r>
      <w:proofErr w:type="gramStart"/>
      <w:r>
        <w:t>与折外值</w:t>
      </w:r>
      <w:proofErr w:type="gramEnd"/>
      <w:r>
        <w:t>接近。综合预测、解释和约束求解需要，以对数线性为主模型、</w:t>
      </w:r>
      <w:r>
        <w:t>GBM</w:t>
      </w:r>
      <w:r>
        <w:t>为预测对照。</w:t>
      </w:r>
    </w:p>
    <w:p w14:paraId="1A8CF852" w14:textId="59FAA47F" w:rsidR="0096068F" w:rsidRDefault="0064170A">
      <w:pPr>
        <w:pStyle w:val="a8"/>
        <w:keepNext/>
        <w:ind w:firstLine="0" w:firstLineChars="0"/>
        <w:spacing w:before="60" w:after="60"/>
        <w:jc w:val="center"/>
      </w:pPr>
      <w:r>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6</w:t>
      </w:r>
      <w:r>
        <w:fldChar w:fldCharType="end"/>
      </w:r>
      <w:r>
        <w:t xml:space="preserve"> </w:t>
      </w:r>
      <w:r>
        <w:t>四模型</w:t>
      </w:r>
      <w:proofErr w:type="gramStart"/>
      <w:r>
        <w:t>外层五</w:t>
      </w:r>
      <w:proofErr w:type="gramEnd"/>
      <w:r>
        <w:t>折验证</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84"/>
        <w:gridCol w:w="1417"/>
        <w:gridCol w:w="1417"/>
        <w:gridCol w:w="1417"/>
        <w:gridCol w:w="1417"/>
        <w:gridCol w:w="1417"/>
      </w:tblGrid>
      <w:tr w:rsidR="0096068F" w14:paraId="21D5D7AA" w14:textId="77777777">
        <w:trPr>
          <w:cantSplit/>
          <w:tblHeader/>
          <w:jc w:val="center"/>
        </w:trPr>
        <w:tc>
          <w:tcPr>
            <w:tcW w:w="1984" w:type="dxa"/>
            <w:tcBorders>
              <w:bottom w:val="single" w:sz="8" w:space="0" w:color="000000"/>
            </w:tcBorders>
            <w:vAlign w:val="center"/>
          </w:tcPr>
          <w:p w14:paraId="2D1F3243" w14:textId="77777777" w:rsidR="0096068F" w:rsidRDefault="0064170A">
            <w:pPr>
              <w:pStyle w:val="-"/>
              <w:spacing w:before="60" w:after="60"/>
              <w:jc w:val="center"/>
              <w:ind w:firstLine="0" w:firstLineChars="0"/>
            </w:pPr>
            <w:r>
              <w:rPr>
                <w:b/>
                <w:sz w:val="21"/>
              </w:rPr>
              <w:t>模型</w:t>
            </w:r>
          </w:p>
        </w:tc>
        <w:tc>
          <w:tcPr>
            <w:tcW w:w="1417" w:type="dxa"/>
            <w:tcBorders>
              <w:bottom w:val="single" w:sz="8" w:space="0" w:color="000000"/>
            </w:tcBorders>
            <w:vAlign w:val="center"/>
          </w:tcPr>
          <w:p w14:paraId="20D81154" w14:textId="77777777" w:rsidR="0096068F" w:rsidRDefault="0064170A">
            <w:pPr>
              <w:pStyle w:val="-"/>
              <w:spacing w:before="60" w:after="60"/>
              <w:jc w:val="center"/>
              <w:ind w:firstLine="0" w:firstLineChars="0"/>
            </w:pPr>
            <w:r>
              <w:rPr>
                <w:b/>
                <w:sz w:val="21"/>
              </w:rPr>
              <w:t>RMSE</w:t>
            </w:r>
          </w:p>
        </w:tc>
        <w:tc>
          <w:tcPr>
            <w:tcW w:w="1417" w:type="dxa"/>
            <w:tcBorders>
              <w:bottom w:val="single" w:sz="8" w:space="0" w:color="000000"/>
            </w:tcBorders>
            <w:vAlign w:val="center"/>
          </w:tcPr>
          <w:p w14:paraId="1C1D86F4" w14:textId="77777777" w:rsidR="0096068F" w:rsidRDefault="0064170A">
            <w:pPr>
              <w:pStyle w:val="-"/>
              <w:spacing w:before="60" w:after="60"/>
              <w:jc w:val="center"/>
              <w:ind w:firstLine="0" w:firstLineChars="0"/>
            </w:pPr>
            <w:r>
              <w:rPr>
                <w:b/>
                <w:sz w:val="21"/>
              </w:rPr>
              <w:t>MAE</w:t>
            </w:r>
          </w:p>
        </w:tc>
        <w:tc>
          <w:tcPr>
            <w:tcW w:w="1417" w:type="dxa"/>
            <w:tcBorders>
              <w:bottom w:val="single" w:sz="8" w:space="0" w:color="000000"/>
            </w:tcBorders>
            <w:vAlign w:val="center"/>
          </w:tcPr>
          <w:p w14:paraId="33CF0466" w14:textId="77777777" w:rsidR="0096068F" w:rsidRDefault="0064170A">
            <w:pPr>
              <w:pStyle w:val="-"/>
              <w:spacing w:before="60" w:after="60"/>
              <w:jc w:val="center"/>
              <w:ind w:firstLine="0" w:firstLineChars="0"/>
            </w:pPr>
            <w:r>
              <w:rPr>
                <w:b/>
                <w:sz w:val="21"/>
              </w:rPr>
              <w:t>R²</w:t>
            </w:r>
          </w:p>
        </w:tc>
        <w:tc>
          <w:tcPr>
            <w:tcW w:w="1417" w:type="dxa"/>
            <w:tcBorders>
              <w:bottom w:val="single" w:sz="8" w:space="0" w:color="000000"/>
            </w:tcBorders>
            <w:vAlign w:val="center"/>
          </w:tcPr>
          <w:p w14:paraId="27E89B04" w14:textId="77777777" w:rsidR="0096068F" w:rsidRDefault="0064170A">
            <w:pPr>
              <w:pStyle w:val="-"/>
              <w:spacing w:before="60" w:after="60"/>
              <w:jc w:val="center"/>
              <w:ind w:firstLine="0" w:firstLineChars="0"/>
            </w:pPr>
            <w:r>
              <w:rPr>
                <w:b/>
                <w:sz w:val="21"/>
              </w:rPr>
              <w:t>Pearson</w:t>
            </w:r>
          </w:p>
        </w:tc>
        <w:tc>
          <w:tcPr>
            <w:tcW w:w="1417" w:type="dxa"/>
            <w:tcBorders>
              <w:bottom w:val="single" w:sz="8" w:space="0" w:color="000000"/>
            </w:tcBorders>
            <w:vAlign w:val="center"/>
          </w:tcPr>
          <w:p w14:paraId="218FB9C1" w14:textId="77777777" w:rsidR="0096068F" w:rsidRDefault="0064170A">
            <w:pPr>
              <w:pStyle w:val="-"/>
              <w:spacing w:before="60" w:after="60"/>
              <w:jc w:val="center"/>
              <w:ind w:firstLine="0" w:firstLineChars="0"/>
            </w:pPr>
            <w:r>
              <w:rPr>
                <w:b/>
                <w:sz w:val="21"/>
              </w:rPr>
              <w:t>Spearman</w:t>
            </w:r>
          </w:p>
        </w:tc>
      </w:tr>
      <w:tr w:rsidR="0096068F" w14:paraId="206438D8" w14:textId="77777777">
        <w:trPr>
          <w:cantSplit/>
          <w:jc w:val="center"/>
        </w:trPr>
        <w:tc>
          <w:tcPr>
            <w:tcW w:w="1984" w:type="dxa"/>
            <w:vAlign w:val="center"/>
          </w:tcPr>
          <w:p w14:paraId="23BF513A" w14:textId="77777777" w:rsidR="0096068F" w:rsidRDefault="0064170A">
            <w:pPr>
              <w:pStyle w:val="-"/>
              <w:spacing w:before="60" w:after="60"/>
              <w:jc w:val="center"/>
              <w:ind w:firstLine="0" w:firstLineChars="0"/>
            </w:pPr>
            <w:r>
              <w:rPr>
                <w:sz w:val="21"/>
              </w:rPr>
              <w:t>线性混料</w:t>
            </w:r>
          </w:p>
        </w:tc>
        <w:tc>
          <w:tcPr>
            <w:tcW w:w="1417" w:type="dxa"/>
            <w:vAlign w:val="center"/>
          </w:tcPr>
          <w:p w14:paraId="7D9BE7F2" w14:textId="77777777" w:rsidR="0096068F" w:rsidRDefault="0064170A">
            <w:pPr>
              <w:pStyle w:val="-"/>
              <w:spacing w:before="60" w:after="60"/>
              <w:jc w:val="center"/>
              <w:ind w:firstLine="0" w:firstLineChars="0"/>
            </w:pPr>
            <w:r>
              <w:rPr>
                <w:sz w:val="21"/>
              </w:rPr>
              <w:t>0.2845</w:t>
            </w:r>
          </w:p>
        </w:tc>
        <w:tc>
          <w:tcPr>
            <w:tcW w:w="1417" w:type="dxa"/>
            <w:vAlign w:val="center"/>
          </w:tcPr>
          <w:p w14:paraId="611E32DC" w14:textId="77777777" w:rsidR="0096068F" w:rsidRDefault="0064170A">
            <w:pPr>
              <w:pStyle w:val="-"/>
              <w:spacing w:before="60" w:after="60"/>
              <w:jc w:val="center"/>
              <w:ind w:firstLine="0" w:firstLineChars="0"/>
            </w:pPr>
            <w:r>
              <w:rPr>
                <w:sz w:val="21"/>
              </w:rPr>
              <w:t>0.2266</w:t>
            </w:r>
          </w:p>
        </w:tc>
        <w:tc>
          <w:tcPr>
            <w:tcW w:w="1417" w:type="dxa"/>
            <w:vAlign w:val="center"/>
          </w:tcPr>
          <w:p w14:paraId="5E921D2D" w14:textId="77777777" w:rsidR="0096068F" w:rsidRDefault="0064170A">
            <w:pPr>
              <w:pStyle w:val="-"/>
              <w:spacing w:before="60" w:after="60"/>
              <w:jc w:val="center"/>
              <w:ind w:firstLine="0" w:firstLineChars="0"/>
            </w:pPr>
            <w:r>
              <w:rPr>
                <w:sz w:val="21"/>
              </w:rPr>
              <w:t>0.2311</w:t>
            </w:r>
          </w:p>
        </w:tc>
        <w:tc>
          <w:tcPr>
            <w:tcW w:w="1417" w:type="dxa"/>
            <w:vAlign w:val="center"/>
          </w:tcPr>
          <w:p w14:paraId="26763FD6" w14:textId="77777777" w:rsidR="0096068F" w:rsidRDefault="0064170A">
            <w:pPr>
              <w:pStyle w:val="-"/>
              <w:spacing w:before="60" w:after="60"/>
              <w:jc w:val="center"/>
              <w:ind w:firstLine="0" w:firstLineChars="0"/>
            </w:pPr>
            <w:r>
              <w:rPr>
                <w:sz w:val="21"/>
              </w:rPr>
              <w:t>0.4850</w:t>
            </w:r>
          </w:p>
        </w:tc>
        <w:tc>
          <w:tcPr>
            <w:tcW w:w="1417" w:type="dxa"/>
            <w:vAlign w:val="center"/>
          </w:tcPr>
          <w:p w14:paraId="217BAB38" w14:textId="77777777" w:rsidR="0096068F" w:rsidRDefault="0064170A">
            <w:pPr>
              <w:pStyle w:val="-"/>
              <w:spacing w:before="60" w:after="60"/>
              <w:jc w:val="center"/>
              <w:ind w:firstLine="0" w:firstLineChars="0"/>
            </w:pPr>
            <w:r>
              <w:rPr>
                <w:sz w:val="21"/>
              </w:rPr>
              <w:t>0.4935</w:t>
            </w:r>
          </w:p>
        </w:tc>
      </w:tr>
      <w:tr w:rsidR="0096068F" w14:paraId="64BAB78E" w14:textId="77777777">
        <w:trPr>
          <w:cantSplit/>
          <w:jc w:val="center"/>
        </w:trPr>
        <w:tc>
          <w:tcPr>
            <w:tcW w:w="1984" w:type="dxa"/>
            <w:vAlign w:val="center"/>
          </w:tcPr>
          <w:p w14:paraId="3FE58478" w14:textId="77777777" w:rsidR="0096068F" w:rsidRDefault="0064170A">
            <w:pPr>
              <w:pStyle w:val="-"/>
              <w:spacing w:before="60" w:after="60"/>
              <w:jc w:val="center"/>
              <w:ind w:firstLine="0" w:firstLineChars="0"/>
            </w:pPr>
            <w:r>
              <w:rPr>
                <w:sz w:val="21"/>
              </w:rPr>
              <w:t>对数线性</w:t>
            </w:r>
          </w:p>
        </w:tc>
        <w:tc>
          <w:tcPr>
            <w:tcW w:w="1417" w:type="dxa"/>
            <w:vAlign w:val="center"/>
          </w:tcPr>
          <w:p w14:paraId="6317CCCD" w14:textId="77777777" w:rsidR="0096068F" w:rsidRDefault="0064170A">
            <w:pPr>
              <w:pStyle w:val="-"/>
              <w:spacing w:before="60" w:after="60"/>
              <w:jc w:val="center"/>
              <w:ind w:firstLine="0" w:firstLineChars="0"/>
            </w:pPr>
            <w:r>
              <w:rPr>
                <w:sz w:val="21"/>
              </w:rPr>
              <w:t>0.1277</w:t>
            </w:r>
          </w:p>
        </w:tc>
        <w:tc>
          <w:tcPr>
            <w:tcW w:w="1417" w:type="dxa"/>
            <w:vAlign w:val="center"/>
          </w:tcPr>
          <w:p w14:paraId="2318D32E" w14:textId="77777777" w:rsidR="0096068F" w:rsidRDefault="0064170A">
            <w:pPr>
              <w:pStyle w:val="-"/>
              <w:spacing w:before="60" w:after="60"/>
              <w:jc w:val="center"/>
              <w:ind w:firstLine="0" w:firstLineChars="0"/>
            </w:pPr>
            <w:r>
              <w:rPr>
                <w:sz w:val="21"/>
              </w:rPr>
              <w:t>0.0965</w:t>
            </w:r>
          </w:p>
        </w:tc>
        <w:tc>
          <w:tcPr>
            <w:tcW w:w="1417" w:type="dxa"/>
            <w:vAlign w:val="center"/>
          </w:tcPr>
          <w:p w14:paraId="0A6A451C" w14:textId="77777777" w:rsidR="0096068F" w:rsidRDefault="0064170A">
            <w:pPr>
              <w:pStyle w:val="-"/>
              <w:spacing w:before="60" w:after="60"/>
              <w:jc w:val="center"/>
              <w:ind w:firstLine="0" w:firstLineChars="0"/>
            </w:pPr>
            <w:r>
              <w:rPr>
                <w:sz w:val="21"/>
              </w:rPr>
              <w:t>0.8450</w:t>
            </w:r>
          </w:p>
        </w:tc>
        <w:tc>
          <w:tcPr>
            <w:tcW w:w="1417" w:type="dxa"/>
            <w:vAlign w:val="center"/>
          </w:tcPr>
          <w:p w14:paraId="29E9FBE5" w14:textId="77777777" w:rsidR="0096068F" w:rsidRDefault="0064170A">
            <w:pPr>
              <w:pStyle w:val="-"/>
              <w:spacing w:before="60" w:after="60"/>
              <w:jc w:val="center"/>
              <w:ind w:firstLine="0" w:firstLineChars="0"/>
            </w:pPr>
            <w:r>
              <w:rPr>
                <w:sz w:val="21"/>
              </w:rPr>
              <w:t>0.9193</w:t>
            </w:r>
          </w:p>
        </w:tc>
        <w:tc>
          <w:tcPr>
            <w:tcW w:w="1417" w:type="dxa"/>
            <w:vAlign w:val="center"/>
          </w:tcPr>
          <w:p w14:paraId="107146ED" w14:textId="77777777" w:rsidR="0096068F" w:rsidRDefault="0064170A">
            <w:pPr>
              <w:pStyle w:val="-"/>
              <w:spacing w:before="60" w:after="60"/>
              <w:jc w:val="center"/>
              <w:ind w:firstLine="0" w:firstLineChars="0"/>
            </w:pPr>
            <w:r>
              <w:rPr>
                <w:sz w:val="21"/>
              </w:rPr>
              <w:t>0.9413</w:t>
            </w:r>
          </w:p>
        </w:tc>
      </w:tr>
      <w:tr w:rsidR="0096068F" w14:paraId="27FE1964" w14:textId="77777777">
        <w:trPr>
          <w:cantSplit/>
          <w:jc w:val="center"/>
        </w:trPr>
        <w:tc>
          <w:tcPr>
            <w:tcW w:w="1984" w:type="dxa"/>
            <w:vAlign w:val="center"/>
          </w:tcPr>
          <w:p w14:paraId="6A20AB09" w14:textId="77777777" w:rsidR="0096068F" w:rsidRDefault="0064170A">
            <w:pPr>
              <w:pStyle w:val="-"/>
              <w:spacing w:before="60" w:after="60"/>
              <w:jc w:val="center"/>
              <w:ind w:firstLine="0" w:firstLineChars="0"/>
            </w:pPr>
            <w:r>
              <w:rPr>
                <w:sz w:val="21"/>
              </w:rPr>
              <w:t>加性样条</w:t>
            </w:r>
          </w:p>
        </w:tc>
        <w:tc>
          <w:tcPr>
            <w:tcW w:w="1417" w:type="dxa"/>
            <w:vAlign w:val="center"/>
          </w:tcPr>
          <w:p w14:paraId="024E5A0E" w14:textId="77777777" w:rsidR="0096068F" w:rsidRDefault="0064170A">
            <w:pPr>
              <w:pStyle w:val="-"/>
              <w:spacing w:before="60" w:after="60"/>
              <w:jc w:val="center"/>
              <w:ind w:firstLine="0" w:firstLineChars="0"/>
            </w:pPr>
            <w:r>
              <w:rPr>
                <w:sz w:val="21"/>
              </w:rPr>
              <w:t>0.1650</w:t>
            </w:r>
          </w:p>
        </w:tc>
        <w:tc>
          <w:tcPr>
            <w:tcW w:w="1417" w:type="dxa"/>
            <w:vAlign w:val="center"/>
          </w:tcPr>
          <w:p w14:paraId="12E18023" w14:textId="77777777" w:rsidR="0096068F" w:rsidRDefault="0064170A">
            <w:pPr>
              <w:pStyle w:val="-"/>
              <w:spacing w:before="60" w:after="60"/>
              <w:jc w:val="center"/>
              <w:ind w:firstLine="0" w:firstLineChars="0"/>
            </w:pPr>
            <w:r>
              <w:rPr>
                <w:sz w:val="21"/>
              </w:rPr>
              <w:t>0.1297</w:t>
            </w:r>
          </w:p>
        </w:tc>
        <w:tc>
          <w:tcPr>
            <w:tcW w:w="1417" w:type="dxa"/>
            <w:vAlign w:val="center"/>
          </w:tcPr>
          <w:p w14:paraId="6FFD8945" w14:textId="77777777" w:rsidR="0096068F" w:rsidRDefault="0064170A">
            <w:pPr>
              <w:pStyle w:val="-"/>
              <w:spacing w:before="60" w:after="60"/>
              <w:jc w:val="center"/>
              <w:ind w:firstLine="0" w:firstLineChars="0"/>
            </w:pPr>
            <w:r>
              <w:rPr>
                <w:sz w:val="21"/>
              </w:rPr>
              <w:t>0.7414</w:t>
            </w:r>
          </w:p>
        </w:tc>
        <w:tc>
          <w:tcPr>
            <w:tcW w:w="1417" w:type="dxa"/>
            <w:vAlign w:val="center"/>
          </w:tcPr>
          <w:p w14:paraId="6C8802A4" w14:textId="77777777" w:rsidR="0096068F" w:rsidRDefault="0064170A">
            <w:pPr>
              <w:pStyle w:val="-"/>
              <w:spacing w:before="60" w:after="60"/>
              <w:jc w:val="center"/>
              <w:ind w:firstLine="0" w:firstLineChars="0"/>
            </w:pPr>
            <w:r>
              <w:rPr>
                <w:sz w:val="21"/>
              </w:rPr>
              <w:t>0.8614</w:t>
            </w:r>
          </w:p>
        </w:tc>
        <w:tc>
          <w:tcPr>
            <w:tcW w:w="1417" w:type="dxa"/>
            <w:vAlign w:val="center"/>
          </w:tcPr>
          <w:p w14:paraId="38DA410B" w14:textId="77777777" w:rsidR="0096068F" w:rsidRDefault="0064170A">
            <w:pPr>
              <w:pStyle w:val="-"/>
              <w:spacing w:before="60" w:after="60"/>
              <w:jc w:val="center"/>
              <w:ind w:firstLine="0" w:firstLineChars="0"/>
            </w:pPr>
            <w:r>
              <w:rPr>
                <w:sz w:val="21"/>
              </w:rPr>
              <w:t>0.8695</w:t>
            </w:r>
          </w:p>
        </w:tc>
      </w:tr>
      <w:tr w:rsidR="0096068F" w14:paraId="40DD8293" w14:textId="77777777">
        <w:trPr>
          <w:cantSplit/>
          <w:jc w:val="center"/>
        </w:trPr>
        <w:tc>
          <w:tcPr>
            <w:tcW w:w="1984" w:type="dxa"/>
            <w:vAlign w:val="center"/>
          </w:tcPr>
          <w:p w14:paraId="5A20D55D" w14:textId="77777777" w:rsidR="0096068F" w:rsidRDefault="0064170A">
            <w:pPr>
              <w:pStyle w:val="-"/>
              <w:spacing w:before="60" w:after="60"/>
              <w:jc w:val="center"/>
              <w:ind w:firstLine="0" w:firstLineChars="0"/>
            </w:pPr>
            <w:r>
              <w:rPr>
                <w:sz w:val="21"/>
              </w:rPr>
              <w:t>GBM</w:t>
            </w:r>
          </w:p>
        </w:tc>
        <w:tc>
          <w:tcPr>
            <w:tcW w:w="1417" w:type="dxa"/>
            <w:vAlign w:val="center"/>
          </w:tcPr>
          <w:p w14:paraId="38A627ED" w14:textId="77777777" w:rsidR="0096068F" w:rsidRDefault="0064170A">
            <w:pPr>
              <w:pStyle w:val="-"/>
              <w:spacing w:before="60" w:after="60"/>
              <w:jc w:val="center"/>
              <w:ind w:firstLine="0" w:firstLineChars="0"/>
            </w:pPr>
            <w:r>
              <w:rPr>
                <w:sz w:val="21"/>
              </w:rPr>
              <w:t>0.0971</w:t>
            </w:r>
          </w:p>
        </w:tc>
        <w:tc>
          <w:tcPr>
            <w:tcW w:w="1417" w:type="dxa"/>
            <w:vAlign w:val="center"/>
          </w:tcPr>
          <w:p w14:paraId="59569274" w14:textId="77777777" w:rsidR="0096068F" w:rsidRDefault="0064170A">
            <w:pPr>
              <w:pStyle w:val="-"/>
              <w:spacing w:before="60" w:after="60"/>
              <w:jc w:val="center"/>
              <w:ind w:firstLine="0" w:firstLineChars="0"/>
            </w:pPr>
            <w:r>
              <w:rPr>
                <w:sz w:val="21"/>
              </w:rPr>
              <w:t>0.0714</w:t>
            </w:r>
          </w:p>
        </w:tc>
        <w:tc>
          <w:tcPr>
            <w:tcW w:w="1417" w:type="dxa"/>
            <w:vAlign w:val="center"/>
          </w:tcPr>
          <w:p w14:paraId="693D406F" w14:textId="77777777" w:rsidR="0096068F" w:rsidRDefault="0064170A">
            <w:pPr>
              <w:pStyle w:val="-"/>
              <w:spacing w:before="60" w:after="60"/>
              <w:jc w:val="center"/>
              <w:ind w:firstLine="0" w:firstLineChars="0"/>
            </w:pPr>
            <w:r>
              <w:rPr>
                <w:sz w:val="21"/>
              </w:rPr>
              <w:t>0.9105</w:t>
            </w:r>
          </w:p>
        </w:tc>
        <w:tc>
          <w:tcPr>
            <w:tcW w:w="1417" w:type="dxa"/>
            <w:vAlign w:val="center"/>
          </w:tcPr>
          <w:p w14:paraId="6DDDC96C" w14:textId="77777777" w:rsidR="0096068F" w:rsidRDefault="0064170A">
            <w:pPr>
              <w:pStyle w:val="-"/>
              <w:spacing w:before="60" w:after="60"/>
              <w:jc w:val="center"/>
              <w:ind w:firstLine="0" w:firstLineChars="0"/>
            </w:pPr>
            <w:r>
              <w:rPr>
                <w:sz w:val="21"/>
              </w:rPr>
              <w:t>0.9565</w:t>
            </w:r>
          </w:p>
        </w:tc>
        <w:tc>
          <w:tcPr>
            <w:tcW w:w="1417" w:type="dxa"/>
            <w:vAlign w:val="center"/>
          </w:tcPr>
          <w:p w14:paraId="70853209" w14:textId="77777777" w:rsidR="0096068F" w:rsidRDefault="0064170A">
            <w:pPr>
              <w:pStyle w:val="-"/>
              <w:spacing w:before="60" w:after="60"/>
              <w:jc w:val="center"/>
              <w:ind w:firstLine="0" w:firstLineChars="0"/>
            </w:pPr>
            <w:r>
              <w:rPr>
                <w:sz w:val="21"/>
              </w:rPr>
              <w:t>0.9611</w:t>
            </w:r>
          </w:p>
        </w:tc>
      </w:tr>
    </w:tbl>
    <w:p w14:paraId="0CE70C42" w14:textId="77777777" w:rsidR="0096068F" w:rsidRDefault="0064170A">
      <w:pPr>
        <w:pStyle w:val="-"/>
        <w:keepNext/>
        <w:jc w:val="center"/>
        <w:ind w:firstLine="0" w:firstLineChars="0"/>
      </w:pPr>
      <w:r>
        <w:rPr>
          <w:noProof/>
        </w:rPr>
        <w:drawing>
          <wp:inline distT="0" distB="0" distL="0" distR="0" wp14:anchorId="38946CA4" wp14:editId="3118A4D9">
            <wp:extent cx="5220000" cy="21526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5_model_cv.png"/>
                    <pic:cNvPicPr/>
                  </pic:nvPicPr>
                  <pic:blipFill>
                    <a:blip r:embed="rId28"/>
                    <a:stretch>
                      <a:fillRect/>
                    </a:stretch>
                  </pic:blipFill>
                  <pic:spPr>
                    <a:xfrm>
                      <a:off x="0" y="0"/>
                      <a:ext cx="5220000" cy="2152663"/>
                    </a:xfrm>
                    <a:prstGeom prst="rect">
                      <a:avLst/>
                    </a:prstGeom>
                  </pic:spPr>
                </pic:pic>
              </a:graphicData>
            </a:graphic>
          </wp:inline>
        </w:drawing>
      </w:r>
    </w:p>
    <w:p w14:paraId="16CE0510" w14:textId="60A059FF" w:rsidR="0096068F" w:rsidRDefault="0064170A">
      <w:pPr>
        <w:pStyle w:val="a8"/>
        <w:ind w:firstLine="0" w:firstLineChars="0"/>
        <w:spacing w:before="60" w:after="60"/>
        <w:jc w:val="center"/>
      </w:pPr>
      <w:r>
        <w:t>图</w:t>
      </w:r>
      <w:r>
        <w:fldChar w:fldCharType="begin"/>
      </w:r>
      <w:r>
        <w:instrText xml:space="preserve"> SEQ PaperChapter \c </w:instrText>
      </w:r>
      <w:r>
        <w:fldChar w:fldCharType="separate"/>
      </w:r>
      <w:r w:rsidR="00AF1700">
        <w:rPr>
          <w:noProof/>
        </w:rPr>
        <w:t>6</w:t>
      </w:r>
      <w:r>
        <w:fldChar w:fldCharType="end"/>
      </w:r>
      <w:r>
        <w:t>-</w:t>
      </w:r>
      <w:r>
        <w:fldChar w:fldCharType="begin"/>
      </w:r>
      <w:r>
        <w:instrText xml:space="preserve"> SEQ Paper图 \* ARABIC </w:instrText>
      </w:r>
      <w:r>
        <w:instrText/>
      </w:r>
      <w:r>
        <w:instrText xml:space="preserve"/>
      </w:r>
      <w:r>
        <w:fldChar w:fldCharType="separate"/>
      </w:r>
      <w:r w:rsidR="00AF1700">
        <w:rPr>
          <w:noProof/>
        </w:rPr>
        <w:t>6</w:t>
      </w:r>
      <w:r>
        <w:fldChar w:fldCharType="end"/>
      </w:r>
      <w:r>
        <w:t xml:space="preserve"> </w:t>
      </w:r>
      <w:r>
        <w:t>四模型训练误差</w:t>
      </w:r>
      <w:proofErr w:type="gramStart"/>
      <w:r>
        <w:t>与折外</w:t>
      </w:r>
      <w:proofErr w:type="gramEnd"/>
      <w:r>
        <w:t>误差</w:t>
      </w:r>
    </w:p>
    <w:p w14:paraId="78A4FC6B" w14:textId="20D9F264" w:rsidR="0096068F" w:rsidRDefault="0064170A">
      <w:pPr>
        <w:pStyle w:val="a8"/>
        <w:keepNext/>
        <w:ind w:firstLine="0" w:firstLineChars="0"/>
        <w:spacing w:before="60" w:after="60"/>
        <w:jc w:val="center"/>
      </w:pPr>
      <w:r>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7</w:t>
      </w:r>
      <w:r>
        <w:fldChar w:fldCharType="end"/>
      </w:r>
      <w:r>
        <w:t xml:space="preserve"> </w:t>
      </w:r>
      <w:r>
        <w:t>冻结模型在实测检验集上的表现</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964"/>
        <w:gridCol w:w="1984"/>
        <w:gridCol w:w="1531"/>
        <w:gridCol w:w="1644"/>
        <w:gridCol w:w="1474"/>
        <w:gridCol w:w="1474"/>
      </w:tblGrid>
      <w:tr w:rsidR="0096068F" w14:paraId="1E368A3D" w14:textId="77777777">
        <w:trPr>
          <w:cantSplit/>
          <w:tblHeader/>
          <w:jc w:val="center"/>
        </w:trPr>
        <w:tc>
          <w:tcPr>
            <w:tcW w:w="964" w:type="dxa"/>
            <w:tcBorders>
              <w:bottom w:val="single" w:sz="8" w:space="0" w:color="000000"/>
            </w:tcBorders>
            <w:vAlign w:val="center"/>
          </w:tcPr>
          <w:p w14:paraId="6C748B41" w14:textId="77777777" w:rsidR="0096068F" w:rsidRDefault="0064170A">
            <w:pPr>
              <w:pStyle w:val="-"/>
              <w:spacing w:before="60" w:after="60"/>
              <w:jc w:val="center"/>
              <w:ind w:firstLine="0" w:firstLineChars="0"/>
            </w:pPr>
            <w:r>
              <w:rPr>
                <w:b/>
                <w:sz w:val="21"/>
              </w:rPr>
              <w:t>尺度</w:t>
            </w:r>
          </w:p>
        </w:tc>
        <w:tc>
          <w:tcPr>
            <w:tcW w:w="1984" w:type="dxa"/>
            <w:tcBorders>
              <w:bottom w:val="single" w:sz="8" w:space="0" w:color="000000"/>
            </w:tcBorders>
            <w:vAlign w:val="center"/>
          </w:tcPr>
          <w:p w14:paraId="4E0F3C84" w14:textId="77777777" w:rsidR="0096068F" w:rsidRDefault="0064170A">
            <w:pPr>
              <w:pStyle w:val="-"/>
              <w:spacing w:before="60" w:after="60"/>
              <w:jc w:val="center"/>
              <w:ind w:firstLine="0" w:firstLineChars="0"/>
            </w:pPr>
            <w:r>
              <w:rPr>
                <w:b/>
                <w:sz w:val="21"/>
              </w:rPr>
              <w:t>模型</w:t>
            </w:r>
          </w:p>
        </w:tc>
        <w:tc>
          <w:tcPr>
            <w:tcW w:w="1531" w:type="dxa"/>
            <w:tcBorders>
              <w:bottom w:val="single" w:sz="8" w:space="0" w:color="000000"/>
            </w:tcBorders>
            <w:vAlign w:val="center"/>
          </w:tcPr>
          <w:p w14:paraId="39917031" w14:textId="77777777" w:rsidR="0096068F" w:rsidRDefault="0064170A">
            <w:pPr>
              <w:pStyle w:val="-"/>
              <w:spacing w:before="60" w:after="60"/>
              <w:jc w:val="center"/>
              <w:ind w:firstLine="0" w:firstLineChars="0"/>
            </w:pPr>
            <w:r>
              <w:rPr>
                <w:b/>
                <w:sz w:val="21"/>
              </w:rPr>
              <w:t>RMSE</w:t>
            </w:r>
          </w:p>
        </w:tc>
        <w:tc>
          <w:tcPr>
            <w:tcW w:w="1644" w:type="dxa"/>
            <w:tcBorders>
              <w:bottom w:val="single" w:sz="8" w:space="0" w:color="000000"/>
            </w:tcBorders>
            <w:vAlign w:val="center"/>
          </w:tcPr>
          <w:p w14:paraId="1B89D248" w14:textId="77777777" w:rsidR="0096068F" w:rsidRDefault="0064170A">
            <w:pPr>
              <w:pStyle w:val="-"/>
              <w:spacing w:before="60" w:after="60"/>
              <w:jc w:val="center"/>
              <w:ind w:firstLine="0" w:firstLineChars="0"/>
            </w:pPr>
            <w:r>
              <w:rPr>
                <w:b/>
                <w:sz w:val="21"/>
              </w:rPr>
              <w:t>R²</w:t>
            </w:r>
          </w:p>
        </w:tc>
        <w:tc>
          <w:tcPr>
            <w:tcW w:w="1474" w:type="dxa"/>
            <w:tcBorders>
              <w:bottom w:val="single" w:sz="8" w:space="0" w:color="000000"/>
            </w:tcBorders>
            <w:vAlign w:val="center"/>
          </w:tcPr>
          <w:p w14:paraId="1154DCC4" w14:textId="77777777" w:rsidR="0096068F" w:rsidRDefault="0064170A">
            <w:pPr>
              <w:pStyle w:val="-"/>
              <w:spacing w:before="60" w:after="60"/>
              <w:jc w:val="center"/>
              <w:ind w:firstLine="0" w:firstLineChars="0"/>
            </w:pPr>
            <w:r>
              <w:rPr>
                <w:b/>
                <w:sz w:val="21"/>
              </w:rPr>
              <w:t>Pearson</w:t>
            </w:r>
          </w:p>
        </w:tc>
        <w:tc>
          <w:tcPr>
            <w:tcW w:w="1474" w:type="dxa"/>
            <w:tcBorders>
              <w:bottom w:val="single" w:sz="8" w:space="0" w:color="000000"/>
            </w:tcBorders>
            <w:vAlign w:val="center"/>
          </w:tcPr>
          <w:p w14:paraId="7FA5FF0D" w14:textId="77777777" w:rsidR="0096068F" w:rsidRDefault="0064170A">
            <w:pPr>
              <w:pStyle w:val="-"/>
              <w:spacing w:before="60" w:after="60"/>
              <w:jc w:val="center"/>
              <w:ind w:firstLine="0" w:firstLineChars="0"/>
            </w:pPr>
            <w:r>
              <w:rPr>
                <w:b/>
                <w:sz w:val="21"/>
              </w:rPr>
              <w:t>Spearman</w:t>
            </w:r>
          </w:p>
        </w:tc>
      </w:tr>
      <w:tr w:rsidR="0096068F" w14:paraId="55B5FCFF" w14:textId="77777777">
        <w:trPr>
          <w:cantSplit/>
          <w:jc w:val="center"/>
        </w:trPr>
        <w:tc>
          <w:tcPr>
            <w:tcW w:w="964" w:type="dxa"/>
            <w:vAlign w:val="center"/>
          </w:tcPr>
          <w:p w14:paraId="2D620B05" w14:textId="77777777" w:rsidR="0096068F" w:rsidRDefault="0064170A">
            <w:pPr>
              <w:pStyle w:val="-"/>
              <w:spacing w:before="60" w:after="60"/>
              <w:jc w:val="center"/>
              <w:ind w:firstLine="0" w:firstLineChars="0"/>
            </w:pPr>
            <w:r>
              <w:rPr>
                <w:sz w:val="21"/>
              </w:rPr>
              <w:t>1M</w:t>
            </w:r>
          </w:p>
        </w:tc>
        <w:tc>
          <w:tcPr>
            <w:tcW w:w="1984" w:type="dxa"/>
            <w:vAlign w:val="center"/>
          </w:tcPr>
          <w:p w14:paraId="254D95E3" w14:textId="77777777" w:rsidR="0096068F" w:rsidRDefault="0064170A">
            <w:pPr>
              <w:pStyle w:val="-"/>
              <w:spacing w:before="60" w:after="60"/>
              <w:jc w:val="center"/>
              <w:ind w:firstLine="0" w:firstLineChars="0"/>
            </w:pPr>
            <w:r>
              <w:rPr>
                <w:sz w:val="21"/>
              </w:rPr>
              <w:t>线性混料</w:t>
            </w:r>
          </w:p>
        </w:tc>
        <w:tc>
          <w:tcPr>
            <w:tcW w:w="1531" w:type="dxa"/>
            <w:vAlign w:val="center"/>
          </w:tcPr>
          <w:p w14:paraId="2C7BDB7D" w14:textId="77777777" w:rsidR="0096068F" w:rsidRDefault="0064170A">
            <w:pPr>
              <w:pStyle w:val="-"/>
              <w:spacing w:before="60" w:after="60"/>
              <w:jc w:val="center"/>
              <w:ind w:firstLine="0" w:firstLineChars="0"/>
            </w:pPr>
            <w:r>
              <w:rPr>
                <w:sz w:val="21"/>
              </w:rPr>
              <w:t>0.2278</w:t>
            </w:r>
          </w:p>
        </w:tc>
        <w:tc>
          <w:tcPr>
            <w:tcW w:w="1644" w:type="dxa"/>
            <w:vAlign w:val="center"/>
          </w:tcPr>
          <w:p w14:paraId="26A022D4" w14:textId="77777777" w:rsidR="0096068F" w:rsidRDefault="0064170A">
            <w:pPr>
              <w:pStyle w:val="-"/>
              <w:spacing w:before="60" w:after="60"/>
              <w:jc w:val="center"/>
              <w:ind w:firstLine="0" w:firstLineChars="0"/>
            </w:pPr>
            <w:r>
              <w:rPr>
                <w:sz w:val="21"/>
              </w:rPr>
              <w:t>0.3273</w:t>
            </w:r>
          </w:p>
        </w:tc>
        <w:tc>
          <w:tcPr>
            <w:tcW w:w="1474" w:type="dxa"/>
            <w:vAlign w:val="center"/>
          </w:tcPr>
          <w:p w14:paraId="6864DF60" w14:textId="77777777" w:rsidR="0096068F" w:rsidRDefault="0064170A">
            <w:pPr>
              <w:pStyle w:val="-"/>
              <w:spacing w:before="60" w:after="60"/>
              <w:jc w:val="center"/>
              <w:ind w:firstLine="0" w:firstLineChars="0"/>
            </w:pPr>
            <w:r>
              <w:rPr>
                <w:sz w:val="21"/>
              </w:rPr>
              <w:t>0.5988</w:t>
            </w:r>
          </w:p>
        </w:tc>
        <w:tc>
          <w:tcPr>
            <w:tcW w:w="1474" w:type="dxa"/>
            <w:vAlign w:val="center"/>
          </w:tcPr>
          <w:p w14:paraId="00DA6735" w14:textId="77777777" w:rsidR="0096068F" w:rsidRDefault="0064170A">
            <w:pPr>
              <w:pStyle w:val="-"/>
              <w:spacing w:before="60" w:after="60"/>
              <w:jc w:val="center"/>
              <w:ind w:firstLine="0" w:firstLineChars="0"/>
            </w:pPr>
            <w:r>
              <w:rPr>
                <w:sz w:val="21"/>
              </w:rPr>
              <w:t>0.6245</w:t>
            </w:r>
          </w:p>
        </w:tc>
      </w:tr>
      <w:tr w:rsidR="0096068F" w14:paraId="59094AA7" w14:textId="77777777">
        <w:trPr>
          <w:cantSplit/>
          <w:jc w:val="center"/>
        </w:trPr>
        <w:tc>
          <w:tcPr>
            <w:tcW w:w="964" w:type="dxa"/>
            <w:vAlign w:val="center"/>
          </w:tcPr>
          <w:p w14:paraId="41B7AAF0" w14:textId="77777777" w:rsidR="0096068F" w:rsidRDefault="0064170A">
            <w:pPr>
              <w:pStyle w:val="-"/>
              <w:spacing w:before="60" w:after="60"/>
              <w:jc w:val="center"/>
              <w:ind w:firstLine="0" w:firstLineChars="0"/>
            </w:pPr>
            <w:r>
              <w:rPr>
                <w:sz w:val="21"/>
              </w:rPr>
              <w:t>60M</w:t>
            </w:r>
          </w:p>
        </w:tc>
        <w:tc>
          <w:tcPr>
            <w:tcW w:w="1984" w:type="dxa"/>
            <w:vAlign w:val="center"/>
          </w:tcPr>
          <w:p w14:paraId="3E25987F" w14:textId="77777777" w:rsidR="0096068F" w:rsidRDefault="0064170A">
            <w:pPr>
              <w:pStyle w:val="-"/>
              <w:spacing w:before="60" w:after="60"/>
              <w:jc w:val="center"/>
              <w:ind w:firstLine="0" w:firstLineChars="0"/>
            </w:pPr>
            <w:r>
              <w:rPr>
                <w:sz w:val="21"/>
              </w:rPr>
              <w:t>线性混料</w:t>
            </w:r>
          </w:p>
        </w:tc>
        <w:tc>
          <w:tcPr>
            <w:tcW w:w="1531" w:type="dxa"/>
            <w:vAlign w:val="center"/>
          </w:tcPr>
          <w:p w14:paraId="43581BC6" w14:textId="77777777" w:rsidR="0096068F" w:rsidRDefault="0064170A">
            <w:pPr>
              <w:pStyle w:val="-"/>
              <w:spacing w:before="60" w:after="60"/>
              <w:jc w:val="center"/>
              <w:ind w:firstLine="0" w:firstLineChars="0"/>
            </w:pPr>
            <w:r>
              <w:rPr>
                <w:sz w:val="21"/>
              </w:rPr>
              <w:t>1.5205</w:t>
            </w:r>
          </w:p>
        </w:tc>
        <w:tc>
          <w:tcPr>
            <w:tcW w:w="1644" w:type="dxa"/>
            <w:vAlign w:val="center"/>
          </w:tcPr>
          <w:p w14:paraId="262E5A64" w14:textId="77777777" w:rsidR="0096068F" w:rsidRDefault="0064170A">
            <w:pPr>
              <w:pStyle w:val="-"/>
              <w:spacing w:before="60" w:after="60"/>
              <w:jc w:val="center"/>
              <w:ind w:firstLine="0" w:firstLineChars="0"/>
            </w:pPr>
            <w:r>
              <w:rPr>
                <w:sz w:val="21"/>
              </w:rPr>
              <w:t>-47.2602</w:t>
            </w:r>
          </w:p>
        </w:tc>
        <w:tc>
          <w:tcPr>
            <w:tcW w:w="1474" w:type="dxa"/>
            <w:vAlign w:val="center"/>
          </w:tcPr>
          <w:p w14:paraId="5B4E718A" w14:textId="77777777" w:rsidR="0096068F" w:rsidRDefault="0064170A">
            <w:pPr>
              <w:pStyle w:val="-"/>
              <w:spacing w:before="60" w:after="60"/>
              <w:jc w:val="center"/>
              <w:ind w:firstLine="0" w:firstLineChars="0"/>
            </w:pPr>
            <w:r>
              <w:rPr>
                <w:sz w:val="21"/>
              </w:rPr>
              <w:t>0.5285</w:t>
            </w:r>
          </w:p>
        </w:tc>
        <w:tc>
          <w:tcPr>
            <w:tcW w:w="1474" w:type="dxa"/>
            <w:vAlign w:val="center"/>
          </w:tcPr>
          <w:p w14:paraId="6B669259" w14:textId="77777777" w:rsidR="0096068F" w:rsidRDefault="0064170A">
            <w:pPr>
              <w:pStyle w:val="-"/>
              <w:spacing w:before="60" w:after="60"/>
              <w:jc w:val="center"/>
              <w:ind w:firstLine="0" w:firstLineChars="0"/>
            </w:pPr>
            <w:r>
              <w:rPr>
                <w:sz w:val="21"/>
              </w:rPr>
              <w:t>0.5584</w:t>
            </w:r>
          </w:p>
        </w:tc>
      </w:tr>
      <w:tr w:rsidR="0096068F" w14:paraId="1F32E241" w14:textId="77777777">
        <w:trPr>
          <w:cantSplit/>
          <w:jc w:val="center"/>
        </w:trPr>
        <w:tc>
          <w:tcPr>
            <w:tcW w:w="964" w:type="dxa"/>
            <w:vAlign w:val="center"/>
          </w:tcPr>
          <w:p w14:paraId="5481DF47" w14:textId="77777777" w:rsidR="0096068F" w:rsidRDefault="0064170A">
            <w:pPr>
              <w:pStyle w:val="-"/>
              <w:spacing w:before="60" w:after="60"/>
              <w:jc w:val="center"/>
              <w:ind w:firstLine="0" w:firstLineChars="0"/>
            </w:pPr>
            <w:r>
              <w:rPr>
                <w:sz w:val="21"/>
              </w:rPr>
              <w:lastRenderedPageBreak/>
              <w:t>1B</w:t>
            </w:r>
          </w:p>
        </w:tc>
        <w:tc>
          <w:tcPr>
            <w:tcW w:w="1984" w:type="dxa"/>
            <w:vAlign w:val="center"/>
          </w:tcPr>
          <w:p w14:paraId="155F953D" w14:textId="77777777" w:rsidR="0096068F" w:rsidRDefault="0064170A">
            <w:pPr>
              <w:pStyle w:val="-"/>
              <w:spacing w:before="60" w:after="60"/>
              <w:jc w:val="center"/>
              <w:ind w:firstLine="0" w:firstLineChars="0"/>
            </w:pPr>
            <w:r>
              <w:rPr>
                <w:sz w:val="21"/>
              </w:rPr>
              <w:t>线性混料</w:t>
            </w:r>
          </w:p>
        </w:tc>
        <w:tc>
          <w:tcPr>
            <w:tcW w:w="1531" w:type="dxa"/>
            <w:vAlign w:val="center"/>
          </w:tcPr>
          <w:p w14:paraId="0EED14F6" w14:textId="77777777" w:rsidR="0096068F" w:rsidRDefault="0064170A">
            <w:pPr>
              <w:pStyle w:val="-"/>
              <w:spacing w:before="60" w:after="60"/>
              <w:jc w:val="center"/>
              <w:ind w:firstLine="0" w:firstLineChars="0"/>
            </w:pPr>
            <w:r>
              <w:rPr>
                <w:sz w:val="21"/>
              </w:rPr>
              <w:t>3.1943</w:t>
            </w:r>
          </w:p>
        </w:tc>
        <w:tc>
          <w:tcPr>
            <w:tcW w:w="1644" w:type="dxa"/>
            <w:vAlign w:val="center"/>
          </w:tcPr>
          <w:p w14:paraId="3849E601" w14:textId="77777777" w:rsidR="0096068F" w:rsidRDefault="0064170A">
            <w:pPr>
              <w:pStyle w:val="-"/>
              <w:spacing w:before="60" w:after="60"/>
              <w:jc w:val="center"/>
              <w:ind w:firstLine="0" w:firstLineChars="0"/>
            </w:pPr>
            <w:r>
              <w:rPr>
                <w:sz w:val="21"/>
              </w:rPr>
              <w:t>-3781.2921</w:t>
            </w:r>
          </w:p>
        </w:tc>
        <w:tc>
          <w:tcPr>
            <w:tcW w:w="1474" w:type="dxa"/>
            <w:vAlign w:val="center"/>
          </w:tcPr>
          <w:p w14:paraId="06097687" w14:textId="77777777" w:rsidR="0096068F" w:rsidRDefault="0064170A">
            <w:pPr>
              <w:pStyle w:val="-"/>
              <w:spacing w:before="60" w:after="60"/>
              <w:jc w:val="center"/>
              <w:ind w:firstLine="0" w:firstLineChars="0"/>
            </w:pPr>
            <w:r>
              <w:rPr>
                <w:sz w:val="21"/>
              </w:rPr>
              <w:t>0.1462</w:t>
            </w:r>
          </w:p>
        </w:tc>
        <w:tc>
          <w:tcPr>
            <w:tcW w:w="1474" w:type="dxa"/>
            <w:vAlign w:val="center"/>
          </w:tcPr>
          <w:p w14:paraId="3414DB6E" w14:textId="77777777" w:rsidR="0096068F" w:rsidRDefault="0064170A">
            <w:pPr>
              <w:pStyle w:val="-"/>
              <w:spacing w:before="60" w:after="60"/>
              <w:jc w:val="center"/>
              <w:ind w:firstLine="0" w:firstLineChars="0"/>
            </w:pPr>
            <w:r>
              <w:rPr>
                <w:sz w:val="21"/>
              </w:rPr>
              <w:t>0.3685</w:t>
            </w:r>
          </w:p>
        </w:tc>
      </w:tr>
      <w:tr w:rsidR="0096068F" w14:paraId="5956CF4D" w14:textId="77777777">
        <w:trPr>
          <w:cantSplit/>
          <w:jc w:val="center"/>
        </w:trPr>
        <w:tc>
          <w:tcPr>
            <w:tcW w:w="964" w:type="dxa"/>
            <w:vAlign w:val="center"/>
          </w:tcPr>
          <w:p w14:paraId="7E1EA28A" w14:textId="77777777" w:rsidR="0096068F" w:rsidRDefault="0064170A">
            <w:pPr>
              <w:pStyle w:val="-"/>
              <w:spacing w:before="60" w:after="60"/>
              <w:jc w:val="center"/>
              <w:ind w:firstLine="0" w:firstLineChars="0"/>
            </w:pPr>
            <w:r>
              <w:rPr>
                <w:sz w:val="21"/>
              </w:rPr>
              <w:t>1M</w:t>
            </w:r>
          </w:p>
        </w:tc>
        <w:tc>
          <w:tcPr>
            <w:tcW w:w="1984" w:type="dxa"/>
            <w:vAlign w:val="center"/>
          </w:tcPr>
          <w:p w14:paraId="784E7A8C" w14:textId="77777777" w:rsidR="0096068F" w:rsidRDefault="0064170A">
            <w:pPr>
              <w:pStyle w:val="-"/>
              <w:spacing w:before="60" w:after="60"/>
              <w:jc w:val="center"/>
              <w:ind w:firstLine="0" w:firstLineChars="0"/>
            </w:pPr>
            <w:r>
              <w:rPr>
                <w:sz w:val="21"/>
              </w:rPr>
              <w:t>对数线性</w:t>
            </w:r>
          </w:p>
        </w:tc>
        <w:tc>
          <w:tcPr>
            <w:tcW w:w="1531" w:type="dxa"/>
            <w:vAlign w:val="center"/>
          </w:tcPr>
          <w:p w14:paraId="75C034C8" w14:textId="77777777" w:rsidR="0096068F" w:rsidRDefault="0064170A">
            <w:pPr>
              <w:pStyle w:val="-"/>
              <w:spacing w:before="60" w:after="60"/>
              <w:jc w:val="center"/>
              <w:ind w:firstLine="0" w:firstLineChars="0"/>
            </w:pPr>
            <w:r>
              <w:rPr>
                <w:sz w:val="21"/>
              </w:rPr>
              <w:t>0.1071</w:t>
            </w:r>
          </w:p>
        </w:tc>
        <w:tc>
          <w:tcPr>
            <w:tcW w:w="1644" w:type="dxa"/>
            <w:vAlign w:val="center"/>
          </w:tcPr>
          <w:p w14:paraId="69B5DA75" w14:textId="77777777" w:rsidR="0096068F" w:rsidRDefault="0064170A">
            <w:pPr>
              <w:pStyle w:val="-"/>
              <w:spacing w:before="60" w:after="60"/>
              <w:jc w:val="center"/>
              <w:ind w:firstLine="0" w:firstLineChars="0"/>
            </w:pPr>
            <w:r>
              <w:rPr>
                <w:sz w:val="21"/>
              </w:rPr>
              <w:t>0.8514</w:t>
            </w:r>
          </w:p>
        </w:tc>
        <w:tc>
          <w:tcPr>
            <w:tcW w:w="1474" w:type="dxa"/>
            <w:vAlign w:val="center"/>
          </w:tcPr>
          <w:p w14:paraId="008AB9D0" w14:textId="77777777" w:rsidR="0096068F" w:rsidRDefault="0064170A">
            <w:pPr>
              <w:pStyle w:val="-"/>
              <w:spacing w:before="60" w:after="60"/>
              <w:jc w:val="center"/>
              <w:ind w:firstLine="0" w:firstLineChars="0"/>
            </w:pPr>
            <w:r>
              <w:rPr>
                <w:sz w:val="21"/>
              </w:rPr>
              <w:t>0.9317</w:t>
            </w:r>
          </w:p>
        </w:tc>
        <w:tc>
          <w:tcPr>
            <w:tcW w:w="1474" w:type="dxa"/>
            <w:vAlign w:val="center"/>
          </w:tcPr>
          <w:p w14:paraId="650704FA" w14:textId="77777777" w:rsidR="0096068F" w:rsidRDefault="0064170A">
            <w:pPr>
              <w:pStyle w:val="-"/>
              <w:spacing w:before="60" w:after="60"/>
              <w:jc w:val="center"/>
              <w:ind w:firstLine="0" w:firstLineChars="0"/>
            </w:pPr>
            <w:r>
              <w:rPr>
                <w:sz w:val="21"/>
              </w:rPr>
              <w:t>0.9316</w:t>
            </w:r>
          </w:p>
        </w:tc>
      </w:tr>
      <w:tr w:rsidR="0096068F" w14:paraId="0C5738FC" w14:textId="77777777">
        <w:trPr>
          <w:cantSplit/>
          <w:jc w:val="center"/>
        </w:trPr>
        <w:tc>
          <w:tcPr>
            <w:tcW w:w="964" w:type="dxa"/>
            <w:vAlign w:val="center"/>
          </w:tcPr>
          <w:p w14:paraId="725B922A" w14:textId="77777777" w:rsidR="0096068F" w:rsidRDefault="0064170A">
            <w:pPr>
              <w:pStyle w:val="-"/>
              <w:spacing w:before="60" w:after="60"/>
              <w:jc w:val="center"/>
              <w:ind w:firstLine="0" w:firstLineChars="0"/>
            </w:pPr>
            <w:r>
              <w:rPr>
                <w:sz w:val="21"/>
              </w:rPr>
              <w:t>60M</w:t>
            </w:r>
          </w:p>
        </w:tc>
        <w:tc>
          <w:tcPr>
            <w:tcW w:w="1984" w:type="dxa"/>
            <w:vAlign w:val="center"/>
          </w:tcPr>
          <w:p w14:paraId="3E034341" w14:textId="77777777" w:rsidR="0096068F" w:rsidRDefault="0064170A">
            <w:pPr>
              <w:pStyle w:val="-"/>
              <w:spacing w:before="60" w:after="60"/>
              <w:jc w:val="center"/>
              <w:ind w:firstLine="0" w:firstLineChars="0"/>
            </w:pPr>
            <w:r>
              <w:rPr>
                <w:sz w:val="21"/>
              </w:rPr>
              <w:t>对数线性</w:t>
            </w:r>
          </w:p>
        </w:tc>
        <w:tc>
          <w:tcPr>
            <w:tcW w:w="1531" w:type="dxa"/>
            <w:vAlign w:val="center"/>
          </w:tcPr>
          <w:p w14:paraId="1E37E0F8" w14:textId="77777777" w:rsidR="0096068F" w:rsidRDefault="0064170A">
            <w:pPr>
              <w:pStyle w:val="-"/>
              <w:spacing w:before="60" w:after="60"/>
              <w:jc w:val="center"/>
              <w:ind w:firstLine="0" w:firstLineChars="0"/>
            </w:pPr>
            <w:r>
              <w:rPr>
                <w:sz w:val="21"/>
              </w:rPr>
              <w:t>1.4894</w:t>
            </w:r>
          </w:p>
        </w:tc>
        <w:tc>
          <w:tcPr>
            <w:tcW w:w="1644" w:type="dxa"/>
            <w:vAlign w:val="center"/>
          </w:tcPr>
          <w:p w14:paraId="60BE4117" w14:textId="77777777" w:rsidR="0096068F" w:rsidRDefault="0064170A">
            <w:pPr>
              <w:pStyle w:val="-"/>
              <w:spacing w:before="60" w:after="60"/>
              <w:jc w:val="center"/>
              <w:ind w:firstLine="0" w:firstLineChars="0"/>
            </w:pPr>
            <w:r>
              <w:rPr>
                <w:sz w:val="21"/>
              </w:rPr>
              <w:t>-45.3041</w:t>
            </w:r>
          </w:p>
        </w:tc>
        <w:tc>
          <w:tcPr>
            <w:tcW w:w="1474" w:type="dxa"/>
            <w:vAlign w:val="center"/>
          </w:tcPr>
          <w:p w14:paraId="7DD3F5A1" w14:textId="77777777" w:rsidR="0096068F" w:rsidRDefault="0064170A">
            <w:pPr>
              <w:pStyle w:val="-"/>
              <w:spacing w:before="60" w:after="60"/>
              <w:jc w:val="center"/>
              <w:ind w:firstLine="0" w:firstLineChars="0"/>
            </w:pPr>
            <w:r>
              <w:rPr>
                <w:sz w:val="21"/>
              </w:rPr>
              <w:t>0.8924</w:t>
            </w:r>
          </w:p>
        </w:tc>
        <w:tc>
          <w:tcPr>
            <w:tcW w:w="1474" w:type="dxa"/>
            <w:vAlign w:val="center"/>
          </w:tcPr>
          <w:p w14:paraId="47831F5E" w14:textId="77777777" w:rsidR="0096068F" w:rsidRDefault="0064170A">
            <w:pPr>
              <w:pStyle w:val="-"/>
              <w:spacing w:before="60" w:after="60"/>
              <w:jc w:val="center"/>
              <w:ind w:firstLine="0" w:firstLineChars="0"/>
            </w:pPr>
            <w:r>
              <w:rPr>
                <w:sz w:val="21"/>
              </w:rPr>
              <w:t>0.9116</w:t>
            </w:r>
          </w:p>
        </w:tc>
      </w:tr>
      <w:tr w:rsidR="0096068F" w14:paraId="3E3F38C0" w14:textId="77777777">
        <w:trPr>
          <w:cantSplit/>
          <w:jc w:val="center"/>
        </w:trPr>
        <w:tc>
          <w:tcPr>
            <w:tcW w:w="964" w:type="dxa"/>
            <w:vAlign w:val="center"/>
          </w:tcPr>
          <w:p w14:paraId="0931DB3D" w14:textId="77777777" w:rsidR="0096068F" w:rsidRDefault="0064170A">
            <w:pPr>
              <w:pStyle w:val="-"/>
              <w:spacing w:before="60" w:after="60"/>
              <w:jc w:val="center"/>
              <w:ind w:firstLine="0" w:firstLineChars="0"/>
            </w:pPr>
            <w:r>
              <w:rPr>
                <w:sz w:val="21"/>
              </w:rPr>
              <w:t>1B</w:t>
            </w:r>
          </w:p>
        </w:tc>
        <w:tc>
          <w:tcPr>
            <w:tcW w:w="1984" w:type="dxa"/>
            <w:vAlign w:val="center"/>
          </w:tcPr>
          <w:p w14:paraId="58B475C5" w14:textId="77777777" w:rsidR="0096068F" w:rsidRDefault="0064170A">
            <w:pPr>
              <w:pStyle w:val="-"/>
              <w:spacing w:before="60" w:after="60"/>
              <w:jc w:val="center"/>
              <w:ind w:firstLine="0" w:firstLineChars="0"/>
            </w:pPr>
            <w:r>
              <w:rPr>
                <w:sz w:val="21"/>
              </w:rPr>
              <w:t>对数线性</w:t>
            </w:r>
          </w:p>
        </w:tc>
        <w:tc>
          <w:tcPr>
            <w:tcW w:w="1531" w:type="dxa"/>
            <w:vAlign w:val="center"/>
          </w:tcPr>
          <w:p w14:paraId="1E16F2C4" w14:textId="77777777" w:rsidR="0096068F" w:rsidRDefault="0064170A">
            <w:pPr>
              <w:pStyle w:val="-"/>
              <w:spacing w:before="60" w:after="60"/>
              <w:jc w:val="center"/>
              <w:ind w:firstLine="0" w:firstLineChars="0"/>
            </w:pPr>
            <w:r>
              <w:rPr>
                <w:sz w:val="21"/>
              </w:rPr>
              <w:t>2.6679</w:t>
            </w:r>
          </w:p>
        </w:tc>
        <w:tc>
          <w:tcPr>
            <w:tcW w:w="1644" w:type="dxa"/>
            <w:vAlign w:val="center"/>
          </w:tcPr>
          <w:p w14:paraId="716C07C4" w14:textId="77777777" w:rsidR="0096068F" w:rsidRDefault="0064170A">
            <w:pPr>
              <w:pStyle w:val="-"/>
              <w:spacing w:before="60" w:after="60"/>
              <w:jc w:val="center"/>
              <w:ind w:firstLine="0" w:firstLineChars="0"/>
            </w:pPr>
            <w:r>
              <w:rPr>
                <w:sz w:val="21"/>
              </w:rPr>
              <w:t>-2637.3115</w:t>
            </w:r>
          </w:p>
        </w:tc>
        <w:tc>
          <w:tcPr>
            <w:tcW w:w="1474" w:type="dxa"/>
            <w:vAlign w:val="center"/>
          </w:tcPr>
          <w:p w14:paraId="5872DDBE" w14:textId="77777777" w:rsidR="0096068F" w:rsidRDefault="0064170A">
            <w:pPr>
              <w:pStyle w:val="-"/>
              <w:spacing w:before="60" w:after="60"/>
              <w:jc w:val="center"/>
              <w:ind w:firstLine="0" w:firstLineChars="0"/>
            </w:pPr>
            <w:r>
              <w:rPr>
                <w:sz w:val="21"/>
              </w:rPr>
              <w:t>0.7345</w:t>
            </w:r>
          </w:p>
        </w:tc>
        <w:tc>
          <w:tcPr>
            <w:tcW w:w="1474" w:type="dxa"/>
            <w:vAlign w:val="center"/>
          </w:tcPr>
          <w:p w14:paraId="49B19F75" w14:textId="77777777" w:rsidR="0096068F" w:rsidRDefault="0064170A">
            <w:pPr>
              <w:pStyle w:val="-"/>
              <w:spacing w:before="60" w:after="60"/>
              <w:jc w:val="center"/>
              <w:ind w:firstLine="0" w:firstLineChars="0"/>
            </w:pPr>
            <w:r>
              <w:rPr>
                <w:sz w:val="21"/>
              </w:rPr>
              <w:t>0.7548</w:t>
            </w:r>
          </w:p>
        </w:tc>
      </w:tr>
      <w:tr w:rsidR="0096068F" w14:paraId="29CCA8EA" w14:textId="77777777">
        <w:trPr>
          <w:cantSplit/>
          <w:jc w:val="center"/>
        </w:trPr>
        <w:tc>
          <w:tcPr>
            <w:tcW w:w="964" w:type="dxa"/>
            <w:vAlign w:val="center"/>
          </w:tcPr>
          <w:p w14:paraId="1A70F126" w14:textId="77777777" w:rsidR="0096068F" w:rsidRDefault="0064170A">
            <w:pPr>
              <w:pStyle w:val="-"/>
              <w:spacing w:before="60" w:after="60"/>
              <w:jc w:val="center"/>
              <w:ind w:firstLine="0" w:firstLineChars="0"/>
            </w:pPr>
            <w:r>
              <w:rPr>
                <w:sz w:val="21"/>
              </w:rPr>
              <w:t>1M</w:t>
            </w:r>
          </w:p>
        </w:tc>
        <w:tc>
          <w:tcPr>
            <w:tcW w:w="1984" w:type="dxa"/>
            <w:vAlign w:val="center"/>
          </w:tcPr>
          <w:p w14:paraId="79DFF8A5" w14:textId="77777777" w:rsidR="0096068F" w:rsidRDefault="0064170A">
            <w:pPr>
              <w:pStyle w:val="-"/>
              <w:spacing w:before="60" w:after="60"/>
              <w:jc w:val="center"/>
              <w:ind w:firstLine="0" w:firstLineChars="0"/>
            </w:pPr>
            <w:r>
              <w:rPr>
                <w:sz w:val="21"/>
              </w:rPr>
              <w:t>加性样条</w:t>
            </w:r>
          </w:p>
        </w:tc>
        <w:tc>
          <w:tcPr>
            <w:tcW w:w="1531" w:type="dxa"/>
            <w:vAlign w:val="center"/>
          </w:tcPr>
          <w:p w14:paraId="2052DAD6" w14:textId="77777777" w:rsidR="0096068F" w:rsidRDefault="0064170A">
            <w:pPr>
              <w:pStyle w:val="-"/>
              <w:spacing w:before="60" w:after="60"/>
              <w:jc w:val="center"/>
              <w:ind w:firstLine="0" w:firstLineChars="0"/>
            </w:pPr>
            <w:r>
              <w:rPr>
                <w:sz w:val="21"/>
              </w:rPr>
              <w:t>0.1345</w:t>
            </w:r>
          </w:p>
        </w:tc>
        <w:tc>
          <w:tcPr>
            <w:tcW w:w="1644" w:type="dxa"/>
            <w:vAlign w:val="center"/>
          </w:tcPr>
          <w:p w14:paraId="25A21830" w14:textId="77777777" w:rsidR="0096068F" w:rsidRDefault="0064170A">
            <w:pPr>
              <w:pStyle w:val="-"/>
              <w:spacing w:before="60" w:after="60"/>
              <w:jc w:val="center"/>
              <w:ind w:firstLine="0" w:firstLineChars="0"/>
            </w:pPr>
            <w:r>
              <w:rPr>
                <w:sz w:val="21"/>
              </w:rPr>
              <w:t>0.7656</w:t>
            </w:r>
          </w:p>
        </w:tc>
        <w:tc>
          <w:tcPr>
            <w:tcW w:w="1474" w:type="dxa"/>
            <w:vAlign w:val="center"/>
          </w:tcPr>
          <w:p w14:paraId="5686B81C" w14:textId="77777777" w:rsidR="0096068F" w:rsidRDefault="0064170A">
            <w:pPr>
              <w:pStyle w:val="-"/>
              <w:spacing w:before="60" w:after="60"/>
              <w:jc w:val="center"/>
              <w:ind w:firstLine="0" w:firstLineChars="0"/>
            </w:pPr>
            <w:r>
              <w:rPr>
                <w:sz w:val="21"/>
              </w:rPr>
              <w:t>0.8885</w:t>
            </w:r>
          </w:p>
        </w:tc>
        <w:tc>
          <w:tcPr>
            <w:tcW w:w="1474" w:type="dxa"/>
            <w:vAlign w:val="center"/>
          </w:tcPr>
          <w:p w14:paraId="0951FFBD" w14:textId="77777777" w:rsidR="0096068F" w:rsidRDefault="0064170A">
            <w:pPr>
              <w:pStyle w:val="-"/>
              <w:spacing w:before="60" w:after="60"/>
              <w:jc w:val="center"/>
              <w:ind w:firstLine="0" w:firstLineChars="0"/>
            </w:pPr>
            <w:r>
              <w:rPr>
                <w:sz w:val="21"/>
              </w:rPr>
              <w:t>0.8838</w:t>
            </w:r>
          </w:p>
        </w:tc>
      </w:tr>
      <w:tr w:rsidR="0096068F" w14:paraId="3B3CEA83" w14:textId="77777777">
        <w:trPr>
          <w:cantSplit/>
          <w:jc w:val="center"/>
        </w:trPr>
        <w:tc>
          <w:tcPr>
            <w:tcW w:w="964" w:type="dxa"/>
            <w:vAlign w:val="center"/>
          </w:tcPr>
          <w:p w14:paraId="2B78D5C7" w14:textId="77777777" w:rsidR="0096068F" w:rsidRDefault="0064170A">
            <w:pPr>
              <w:pStyle w:val="-"/>
              <w:spacing w:before="60" w:after="60"/>
              <w:jc w:val="center"/>
              <w:ind w:firstLine="0" w:firstLineChars="0"/>
            </w:pPr>
            <w:r>
              <w:rPr>
                <w:sz w:val="21"/>
              </w:rPr>
              <w:t>60M</w:t>
            </w:r>
          </w:p>
        </w:tc>
        <w:tc>
          <w:tcPr>
            <w:tcW w:w="1984" w:type="dxa"/>
            <w:vAlign w:val="center"/>
          </w:tcPr>
          <w:p w14:paraId="55ADF2AE" w14:textId="77777777" w:rsidR="0096068F" w:rsidRDefault="0064170A">
            <w:pPr>
              <w:pStyle w:val="-"/>
              <w:spacing w:before="60" w:after="60"/>
              <w:jc w:val="center"/>
              <w:ind w:firstLine="0" w:firstLineChars="0"/>
            </w:pPr>
            <w:r>
              <w:rPr>
                <w:sz w:val="21"/>
              </w:rPr>
              <w:t>加性样条</w:t>
            </w:r>
          </w:p>
        </w:tc>
        <w:tc>
          <w:tcPr>
            <w:tcW w:w="1531" w:type="dxa"/>
            <w:vAlign w:val="center"/>
          </w:tcPr>
          <w:p w14:paraId="0D43F0AE" w14:textId="77777777" w:rsidR="0096068F" w:rsidRDefault="0064170A">
            <w:pPr>
              <w:pStyle w:val="-"/>
              <w:spacing w:before="60" w:after="60"/>
              <w:jc w:val="center"/>
              <w:ind w:firstLine="0" w:firstLineChars="0"/>
            </w:pPr>
            <w:r>
              <w:rPr>
                <w:sz w:val="21"/>
              </w:rPr>
              <w:t>1.4990</w:t>
            </w:r>
          </w:p>
        </w:tc>
        <w:tc>
          <w:tcPr>
            <w:tcW w:w="1644" w:type="dxa"/>
            <w:vAlign w:val="center"/>
          </w:tcPr>
          <w:p w14:paraId="0274F32B" w14:textId="77777777" w:rsidR="0096068F" w:rsidRDefault="0064170A">
            <w:pPr>
              <w:pStyle w:val="-"/>
              <w:spacing w:before="60" w:after="60"/>
              <w:jc w:val="center"/>
              <w:ind w:firstLine="0" w:firstLineChars="0"/>
            </w:pPr>
            <w:r>
              <w:rPr>
                <w:sz w:val="21"/>
              </w:rPr>
              <w:t>-45.9013</w:t>
            </w:r>
          </w:p>
        </w:tc>
        <w:tc>
          <w:tcPr>
            <w:tcW w:w="1474" w:type="dxa"/>
            <w:vAlign w:val="center"/>
          </w:tcPr>
          <w:p w14:paraId="5BA175B0" w14:textId="77777777" w:rsidR="0096068F" w:rsidRDefault="0064170A">
            <w:pPr>
              <w:pStyle w:val="-"/>
              <w:spacing w:before="60" w:after="60"/>
              <w:jc w:val="center"/>
              <w:ind w:firstLine="0" w:firstLineChars="0"/>
            </w:pPr>
            <w:r>
              <w:rPr>
                <w:sz w:val="21"/>
              </w:rPr>
              <w:t>0.8743</w:t>
            </w:r>
          </w:p>
        </w:tc>
        <w:tc>
          <w:tcPr>
            <w:tcW w:w="1474" w:type="dxa"/>
            <w:vAlign w:val="center"/>
          </w:tcPr>
          <w:p w14:paraId="5C2CBC33" w14:textId="77777777" w:rsidR="0096068F" w:rsidRDefault="0064170A">
            <w:pPr>
              <w:pStyle w:val="-"/>
              <w:spacing w:before="60" w:after="60"/>
              <w:jc w:val="center"/>
              <w:ind w:firstLine="0" w:firstLineChars="0"/>
            </w:pPr>
            <w:r>
              <w:rPr>
                <w:sz w:val="21"/>
              </w:rPr>
              <w:t>0.8727</w:t>
            </w:r>
          </w:p>
        </w:tc>
      </w:tr>
      <w:tr w:rsidR="0096068F" w14:paraId="7EA49120" w14:textId="77777777">
        <w:trPr>
          <w:cantSplit/>
          <w:jc w:val="center"/>
        </w:trPr>
        <w:tc>
          <w:tcPr>
            <w:tcW w:w="964" w:type="dxa"/>
            <w:vAlign w:val="center"/>
          </w:tcPr>
          <w:p w14:paraId="2AFD7257" w14:textId="77777777" w:rsidR="0096068F" w:rsidRDefault="0064170A">
            <w:pPr>
              <w:pStyle w:val="-"/>
              <w:spacing w:before="60" w:after="60"/>
              <w:jc w:val="center"/>
              <w:ind w:firstLine="0" w:firstLineChars="0"/>
            </w:pPr>
            <w:r>
              <w:rPr>
                <w:sz w:val="21"/>
              </w:rPr>
              <w:t>1B</w:t>
            </w:r>
          </w:p>
        </w:tc>
        <w:tc>
          <w:tcPr>
            <w:tcW w:w="1984" w:type="dxa"/>
            <w:vAlign w:val="center"/>
          </w:tcPr>
          <w:p w14:paraId="581849C6" w14:textId="77777777" w:rsidR="0096068F" w:rsidRDefault="0064170A">
            <w:pPr>
              <w:pStyle w:val="-"/>
              <w:spacing w:before="60" w:after="60"/>
              <w:jc w:val="center"/>
              <w:ind w:firstLine="0" w:firstLineChars="0"/>
            </w:pPr>
            <w:r>
              <w:rPr>
                <w:sz w:val="21"/>
              </w:rPr>
              <w:t>加性样条</w:t>
            </w:r>
          </w:p>
        </w:tc>
        <w:tc>
          <w:tcPr>
            <w:tcW w:w="1531" w:type="dxa"/>
            <w:vAlign w:val="center"/>
          </w:tcPr>
          <w:p w14:paraId="36D3066C" w14:textId="77777777" w:rsidR="0096068F" w:rsidRDefault="0064170A">
            <w:pPr>
              <w:pStyle w:val="-"/>
              <w:spacing w:before="60" w:after="60"/>
              <w:jc w:val="center"/>
              <w:ind w:firstLine="0" w:firstLineChars="0"/>
            </w:pPr>
            <w:r>
              <w:rPr>
                <w:sz w:val="21"/>
              </w:rPr>
              <w:t>2.7587</w:t>
            </w:r>
          </w:p>
        </w:tc>
        <w:tc>
          <w:tcPr>
            <w:tcW w:w="1644" w:type="dxa"/>
            <w:vAlign w:val="center"/>
          </w:tcPr>
          <w:p w14:paraId="58AA40BD" w14:textId="77777777" w:rsidR="0096068F" w:rsidRDefault="0064170A">
            <w:pPr>
              <w:pStyle w:val="-"/>
              <w:spacing w:before="60" w:after="60"/>
              <w:jc w:val="center"/>
              <w:ind w:firstLine="0" w:firstLineChars="0"/>
            </w:pPr>
            <w:r>
              <w:rPr>
                <w:sz w:val="21"/>
              </w:rPr>
              <w:t>-2820.0663</w:t>
            </w:r>
          </w:p>
        </w:tc>
        <w:tc>
          <w:tcPr>
            <w:tcW w:w="1474" w:type="dxa"/>
            <w:vAlign w:val="center"/>
          </w:tcPr>
          <w:p w14:paraId="168274E5" w14:textId="77777777" w:rsidR="0096068F" w:rsidRDefault="0064170A">
            <w:pPr>
              <w:pStyle w:val="-"/>
              <w:spacing w:before="60" w:after="60"/>
              <w:jc w:val="center"/>
              <w:ind w:firstLine="0" w:firstLineChars="0"/>
            </w:pPr>
            <w:r>
              <w:rPr>
                <w:sz w:val="21"/>
              </w:rPr>
              <w:t>0.6908</w:t>
            </w:r>
          </w:p>
        </w:tc>
        <w:tc>
          <w:tcPr>
            <w:tcW w:w="1474" w:type="dxa"/>
            <w:vAlign w:val="center"/>
          </w:tcPr>
          <w:p w14:paraId="25CB2DB0" w14:textId="77777777" w:rsidR="0096068F" w:rsidRDefault="0064170A">
            <w:pPr>
              <w:pStyle w:val="-"/>
              <w:spacing w:before="60" w:after="60"/>
              <w:jc w:val="center"/>
              <w:ind w:firstLine="0" w:firstLineChars="0"/>
            </w:pPr>
            <w:r>
              <w:rPr>
                <w:sz w:val="21"/>
              </w:rPr>
              <w:t>0.5206</w:t>
            </w:r>
          </w:p>
        </w:tc>
      </w:tr>
      <w:tr w:rsidR="0096068F" w14:paraId="55E2C46C" w14:textId="77777777">
        <w:trPr>
          <w:cantSplit/>
          <w:jc w:val="center"/>
        </w:trPr>
        <w:tc>
          <w:tcPr>
            <w:tcW w:w="964" w:type="dxa"/>
            <w:vAlign w:val="center"/>
          </w:tcPr>
          <w:p w14:paraId="0A6070D0" w14:textId="77777777" w:rsidR="0096068F" w:rsidRDefault="0064170A">
            <w:pPr>
              <w:pStyle w:val="-"/>
              <w:spacing w:before="60" w:after="60"/>
              <w:jc w:val="center"/>
              <w:ind w:firstLine="0" w:firstLineChars="0"/>
            </w:pPr>
            <w:r>
              <w:rPr>
                <w:sz w:val="21"/>
              </w:rPr>
              <w:t>1M</w:t>
            </w:r>
          </w:p>
        </w:tc>
        <w:tc>
          <w:tcPr>
            <w:tcW w:w="1984" w:type="dxa"/>
            <w:vAlign w:val="center"/>
          </w:tcPr>
          <w:p w14:paraId="30D49C87" w14:textId="77777777" w:rsidR="0096068F" w:rsidRDefault="0064170A">
            <w:pPr>
              <w:pStyle w:val="-"/>
              <w:spacing w:before="60" w:after="60"/>
              <w:jc w:val="center"/>
              <w:ind w:firstLine="0" w:firstLineChars="0"/>
            </w:pPr>
            <w:r>
              <w:rPr>
                <w:sz w:val="21"/>
              </w:rPr>
              <w:t>GBM</w:t>
            </w:r>
          </w:p>
        </w:tc>
        <w:tc>
          <w:tcPr>
            <w:tcW w:w="1531" w:type="dxa"/>
            <w:vAlign w:val="center"/>
          </w:tcPr>
          <w:p w14:paraId="6785AD06" w14:textId="77777777" w:rsidR="0096068F" w:rsidRDefault="0064170A">
            <w:pPr>
              <w:pStyle w:val="-"/>
              <w:spacing w:before="60" w:after="60"/>
              <w:jc w:val="center"/>
              <w:ind w:firstLine="0" w:firstLineChars="0"/>
            </w:pPr>
            <w:r>
              <w:rPr>
                <w:sz w:val="21"/>
              </w:rPr>
              <w:t>0.0760</w:t>
            </w:r>
          </w:p>
        </w:tc>
        <w:tc>
          <w:tcPr>
            <w:tcW w:w="1644" w:type="dxa"/>
            <w:vAlign w:val="center"/>
          </w:tcPr>
          <w:p w14:paraId="0E4BB20C" w14:textId="77777777" w:rsidR="0096068F" w:rsidRDefault="0064170A">
            <w:pPr>
              <w:pStyle w:val="-"/>
              <w:spacing w:before="60" w:after="60"/>
              <w:jc w:val="center"/>
              <w:ind w:firstLine="0" w:firstLineChars="0"/>
            </w:pPr>
            <w:r>
              <w:rPr>
                <w:sz w:val="21"/>
              </w:rPr>
              <w:t>0.9252</w:t>
            </w:r>
          </w:p>
        </w:tc>
        <w:tc>
          <w:tcPr>
            <w:tcW w:w="1474" w:type="dxa"/>
            <w:vAlign w:val="center"/>
          </w:tcPr>
          <w:p w14:paraId="08FA3B4C" w14:textId="77777777" w:rsidR="0096068F" w:rsidRDefault="0064170A">
            <w:pPr>
              <w:pStyle w:val="-"/>
              <w:spacing w:before="60" w:after="60"/>
              <w:jc w:val="center"/>
              <w:ind w:firstLine="0" w:firstLineChars="0"/>
            </w:pPr>
            <w:r>
              <w:rPr>
                <w:sz w:val="21"/>
              </w:rPr>
              <w:t>0.9676</w:t>
            </w:r>
          </w:p>
        </w:tc>
        <w:tc>
          <w:tcPr>
            <w:tcW w:w="1474" w:type="dxa"/>
            <w:vAlign w:val="center"/>
          </w:tcPr>
          <w:p w14:paraId="02C18A49" w14:textId="77777777" w:rsidR="0096068F" w:rsidRDefault="0064170A">
            <w:pPr>
              <w:pStyle w:val="-"/>
              <w:spacing w:before="60" w:after="60"/>
              <w:jc w:val="center"/>
              <w:ind w:firstLine="0" w:firstLineChars="0"/>
            </w:pPr>
            <w:r>
              <w:rPr>
                <w:sz w:val="21"/>
              </w:rPr>
              <w:t>0.9671</w:t>
            </w:r>
          </w:p>
        </w:tc>
      </w:tr>
      <w:tr w:rsidR="0096068F" w14:paraId="681E0095" w14:textId="77777777">
        <w:trPr>
          <w:cantSplit/>
          <w:jc w:val="center"/>
        </w:trPr>
        <w:tc>
          <w:tcPr>
            <w:tcW w:w="964" w:type="dxa"/>
            <w:vAlign w:val="center"/>
          </w:tcPr>
          <w:p w14:paraId="77963C06" w14:textId="77777777" w:rsidR="0096068F" w:rsidRDefault="0064170A">
            <w:pPr>
              <w:pStyle w:val="-"/>
              <w:spacing w:before="60" w:after="60"/>
              <w:jc w:val="center"/>
              <w:ind w:firstLine="0" w:firstLineChars="0"/>
            </w:pPr>
            <w:r>
              <w:rPr>
                <w:sz w:val="21"/>
              </w:rPr>
              <w:t>60M</w:t>
            </w:r>
          </w:p>
        </w:tc>
        <w:tc>
          <w:tcPr>
            <w:tcW w:w="1984" w:type="dxa"/>
            <w:vAlign w:val="center"/>
          </w:tcPr>
          <w:p w14:paraId="5989AC63" w14:textId="77777777" w:rsidR="0096068F" w:rsidRDefault="0064170A">
            <w:pPr>
              <w:pStyle w:val="-"/>
              <w:spacing w:before="60" w:after="60"/>
              <w:jc w:val="center"/>
              <w:ind w:firstLine="0" w:firstLineChars="0"/>
            </w:pPr>
            <w:r>
              <w:rPr>
                <w:sz w:val="21"/>
              </w:rPr>
              <w:t>GBM</w:t>
            </w:r>
          </w:p>
        </w:tc>
        <w:tc>
          <w:tcPr>
            <w:tcW w:w="1531" w:type="dxa"/>
            <w:vAlign w:val="center"/>
          </w:tcPr>
          <w:p w14:paraId="11A735B3" w14:textId="77777777" w:rsidR="0096068F" w:rsidRDefault="0064170A">
            <w:pPr>
              <w:pStyle w:val="-"/>
              <w:spacing w:before="60" w:after="60"/>
              <w:jc w:val="center"/>
              <w:ind w:firstLine="0" w:firstLineChars="0"/>
            </w:pPr>
            <w:r>
              <w:rPr>
                <w:sz w:val="21"/>
              </w:rPr>
              <w:t>1.4923</w:t>
            </w:r>
          </w:p>
        </w:tc>
        <w:tc>
          <w:tcPr>
            <w:tcW w:w="1644" w:type="dxa"/>
            <w:vAlign w:val="center"/>
          </w:tcPr>
          <w:p w14:paraId="56C3BE70" w14:textId="77777777" w:rsidR="0096068F" w:rsidRDefault="0064170A">
            <w:pPr>
              <w:pStyle w:val="-"/>
              <w:spacing w:before="60" w:after="60"/>
              <w:jc w:val="center"/>
              <w:ind w:firstLine="0" w:firstLineChars="0"/>
            </w:pPr>
            <w:r>
              <w:rPr>
                <w:sz w:val="21"/>
              </w:rPr>
              <w:t>-45.4825</w:t>
            </w:r>
          </w:p>
        </w:tc>
        <w:tc>
          <w:tcPr>
            <w:tcW w:w="1474" w:type="dxa"/>
            <w:vAlign w:val="center"/>
          </w:tcPr>
          <w:p w14:paraId="2E6DA12F" w14:textId="77777777" w:rsidR="0096068F" w:rsidRDefault="0064170A">
            <w:pPr>
              <w:pStyle w:val="-"/>
              <w:spacing w:before="60" w:after="60"/>
              <w:jc w:val="center"/>
              <w:ind w:firstLine="0" w:firstLineChars="0"/>
            </w:pPr>
            <w:r>
              <w:rPr>
                <w:sz w:val="21"/>
              </w:rPr>
              <w:t>0.9303</w:t>
            </w:r>
          </w:p>
        </w:tc>
        <w:tc>
          <w:tcPr>
            <w:tcW w:w="1474" w:type="dxa"/>
            <w:vAlign w:val="center"/>
          </w:tcPr>
          <w:p w14:paraId="3ECD6164" w14:textId="77777777" w:rsidR="0096068F" w:rsidRDefault="0064170A">
            <w:pPr>
              <w:pStyle w:val="-"/>
              <w:spacing w:before="60" w:after="60"/>
              <w:jc w:val="center"/>
              <w:ind w:firstLine="0" w:firstLineChars="0"/>
            </w:pPr>
            <w:r>
              <w:rPr>
                <w:sz w:val="21"/>
              </w:rPr>
              <w:t>0.9301</w:t>
            </w:r>
          </w:p>
        </w:tc>
      </w:tr>
      <w:tr w:rsidR="0096068F" w14:paraId="5BE8E9E5" w14:textId="77777777">
        <w:trPr>
          <w:cantSplit/>
          <w:jc w:val="center"/>
        </w:trPr>
        <w:tc>
          <w:tcPr>
            <w:tcW w:w="964" w:type="dxa"/>
            <w:vAlign w:val="center"/>
          </w:tcPr>
          <w:p w14:paraId="62094A5D" w14:textId="77777777" w:rsidR="0096068F" w:rsidRDefault="0064170A">
            <w:pPr>
              <w:pStyle w:val="-"/>
              <w:spacing w:before="60" w:after="60"/>
              <w:jc w:val="center"/>
              <w:ind w:firstLine="0" w:firstLineChars="0"/>
            </w:pPr>
            <w:r>
              <w:rPr>
                <w:sz w:val="21"/>
              </w:rPr>
              <w:t>1B</w:t>
            </w:r>
          </w:p>
        </w:tc>
        <w:tc>
          <w:tcPr>
            <w:tcW w:w="1984" w:type="dxa"/>
            <w:vAlign w:val="center"/>
          </w:tcPr>
          <w:p w14:paraId="1976C3C1" w14:textId="77777777" w:rsidR="0096068F" w:rsidRDefault="0064170A">
            <w:pPr>
              <w:pStyle w:val="-"/>
              <w:spacing w:before="60" w:after="60"/>
              <w:jc w:val="center"/>
              <w:ind w:firstLine="0" w:firstLineChars="0"/>
            </w:pPr>
            <w:r>
              <w:rPr>
                <w:sz w:val="21"/>
              </w:rPr>
              <w:t>GBM</w:t>
            </w:r>
          </w:p>
        </w:tc>
        <w:tc>
          <w:tcPr>
            <w:tcW w:w="1531" w:type="dxa"/>
            <w:vAlign w:val="center"/>
          </w:tcPr>
          <w:p w14:paraId="7C408127" w14:textId="77777777" w:rsidR="0096068F" w:rsidRDefault="0064170A">
            <w:pPr>
              <w:pStyle w:val="-"/>
              <w:spacing w:before="60" w:after="60"/>
              <w:jc w:val="center"/>
              <w:ind w:firstLine="0" w:firstLineChars="0"/>
            </w:pPr>
            <w:r>
              <w:rPr>
                <w:sz w:val="21"/>
              </w:rPr>
              <w:t>2.8133</w:t>
            </w:r>
          </w:p>
        </w:tc>
        <w:tc>
          <w:tcPr>
            <w:tcW w:w="1644" w:type="dxa"/>
            <w:vAlign w:val="center"/>
          </w:tcPr>
          <w:p w14:paraId="51A79E4B" w14:textId="77777777" w:rsidR="0096068F" w:rsidRDefault="0064170A">
            <w:pPr>
              <w:pStyle w:val="-"/>
              <w:spacing w:before="60" w:after="60"/>
              <w:jc w:val="center"/>
              <w:ind w:firstLine="0" w:firstLineChars="0"/>
            </w:pPr>
            <w:r>
              <w:rPr>
                <w:sz w:val="21"/>
              </w:rPr>
              <w:t>-2932.8268</w:t>
            </w:r>
          </w:p>
        </w:tc>
        <w:tc>
          <w:tcPr>
            <w:tcW w:w="1474" w:type="dxa"/>
            <w:vAlign w:val="center"/>
          </w:tcPr>
          <w:p w14:paraId="26707718" w14:textId="77777777" w:rsidR="0096068F" w:rsidRDefault="0064170A">
            <w:pPr>
              <w:pStyle w:val="-"/>
              <w:spacing w:before="60" w:after="60"/>
              <w:jc w:val="center"/>
              <w:ind w:firstLine="0" w:firstLineChars="0"/>
            </w:pPr>
            <w:r>
              <w:rPr>
                <w:sz w:val="21"/>
              </w:rPr>
              <w:t>0.6976</w:t>
            </w:r>
          </w:p>
        </w:tc>
        <w:tc>
          <w:tcPr>
            <w:tcW w:w="1474" w:type="dxa"/>
            <w:vAlign w:val="center"/>
          </w:tcPr>
          <w:p w14:paraId="43959103" w14:textId="77777777" w:rsidR="0096068F" w:rsidRDefault="0064170A">
            <w:pPr>
              <w:pStyle w:val="-"/>
              <w:spacing w:before="60" w:after="60"/>
              <w:jc w:val="center"/>
              <w:ind w:firstLine="0" w:firstLineChars="0"/>
            </w:pPr>
            <w:r>
              <w:rPr>
                <w:sz w:val="21"/>
              </w:rPr>
              <w:t>0.7211</w:t>
            </w:r>
          </w:p>
        </w:tc>
      </w:tr>
    </w:tbl>
    <w:p w14:paraId="1161CCD0" w14:textId="77777777" w:rsidR="0096068F" w:rsidRDefault="0064170A">
      <w:pPr>
        <w:ind w:firstLineChars="200" w:firstLine="480"/>
        <w:jc w:val="both"/>
      </w:pPr>
      <w:r>
        <w:t>1M</w:t>
      </w:r>
      <w:r>
        <w:t>固定检验中，</w:t>
      </w:r>
      <w:r>
        <w:t>GBM</w:t>
      </w:r>
      <w:r>
        <w:t>的排序相关</w:t>
      </w:r>
      <w:r>
        <w:t>0.9671</w:t>
      </w:r>
      <w:r>
        <w:t>与</w:t>
      </w:r>
      <w:r>
        <w:t>RMSE 0.0760</w:t>
      </w:r>
      <w:r>
        <w:t>均优于对数线性的</w:t>
      </w:r>
      <w:r>
        <w:t>0.9316</w:t>
      </w:r>
      <w:r>
        <w:t>与</w:t>
      </w:r>
      <w:r>
        <w:t>0.1071</w:t>
      </w:r>
      <w:r>
        <w:t>。到</w:t>
      </w:r>
      <w:r>
        <w:t>1B</w:t>
      </w:r>
      <w:r>
        <w:t>时，对数线性排序相关为</w:t>
      </w:r>
      <w:r>
        <w:t>0.7548</w:t>
      </w:r>
      <w:r>
        <w:t>，高于</w:t>
      </w:r>
      <w:r>
        <w:t>GBM</w:t>
      </w:r>
      <w:r>
        <w:t>的</w:t>
      </w:r>
      <w:r>
        <w:t>0.7211</w:t>
      </w:r>
      <w:r>
        <w:t>。对数线性直接迁移至</w:t>
      </w:r>
      <w:r>
        <w:t>60M</w:t>
      </w:r>
      <w:r>
        <w:t>与</w:t>
      </w:r>
      <w:r>
        <w:t>1B</w:t>
      </w:r>
      <w:r>
        <w:t>的</w:t>
      </w:r>
      <w:r>
        <w:t>RMSE</w:t>
      </w:r>
      <w:r>
        <w:t>分别升至</w:t>
      </w:r>
      <w:r>
        <w:t>1.4894</w:t>
      </w:r>
      <w:r>
        <w:t>和</w:t>
      </w:r>
      <w:r>
        <w:t>2.6679</w:t>
      </w:r>
      <w:r>
        <w:t>，决定系数显著为负，表明排序迁移与</w:t>
      </w:r>
      <w:proofErr w:type="gramStart"/>
      <w:r>
        <w:t>绝对损失</w:t>
      </w:r>
      <w:proofErr w:type="gramEnd"/>
      <w:r>
        <w:t>标定具有不同难度。</w:t>
      </w:r>
    </w:p>
    <w:p w14:paraId="6FFAFA23" w14:textId="6873B156" w:rsidR="0096068F" w:rsidRDefault="0064170A">
      <w:pPr>
        <w:pStyle w:val="a8"/>
        <w:keepNext/>
        <w:ind w:firstLine="0" w:firstLineChars="0"/>
        <w:spacing w:before="60" w:after="60"/>
        <w:jc w:val="center"/>
      </w:pPr>
      <w:r>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8</w:t>
      </w:r>
      <w:r>
        <w:fldChar w:fldCharType="end"/>
      </w:r>
      <w:r>
        <w:t xml:space="preserve"> </w:t>
      </w:r>
      <w:r>
        <w:t>大尺度估算表的排序对照</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84"/>
        <w:gridCol w:w="1417"/>
        <w:gridCol w:w="1928"/>
        <w:gridCol w:w="1871"/>
        <w:gridCol w:w="1871"/>
      </w:tblGrid>
      <w:tr w:rsidR="0096068F" w14:paraId="33C8591C" w14:textId="77777777">
        <w:trPr>
          <w:cantSplit/>
          <w:tblHeader/>
          <w:jc w:val="center"/>
        </w:trPr>
        <w:tc>
          <w:tcPr>
            <w:tcW w:w="1984" w:type="dxa"/>
            <w:tcBorders>
              <w:bottom w:val="single" w:sz="8" w:space="0" w:color="000000"/>
            </w:tcBorders>
            <w:vAlign w:val="center"/>
          </w:tcPr>
          <w:p w14:paraId="0A5B01DC" w14:textId="77777777" w:rsidR="0096068F" w:rsidRDefault="0064170A">
            <w:pPr>
              <w:pStyle w:val="-"/>
              <w:spacing w:before="60" w:after="60"/>
              <w:jc w:val="center"/>
              <w:ind w:firstLine="0" w:firstLineChars="0"/>
            </w:pPr>
            <w:r>
              <w:rPr>
                <w:b/>
                <w:sz w:val="21"/>
              </w:rPr>
              <w:t>估算尺度</w:t>
            </w:r>
          </w:p>
        </w:tc>
        <w:tc>
          <w:tcPr>
            <w:tcW w:w="1417" w:type="dxa"/>
            <w:tcBorders>
              <w:bottom w:val="single" w:sz="8" w:space="0" w:color="000000"/>
            </w:tcBorders>
            <w:vAlign w:val="center"/>
          </w:tcPr>
          <w:p w14:paraId="60631330" w14:textId="77777777" w:rsidR="0096068F" w:rsidRDefault="0064170A">
            <w:pPr>
              <w:pStyle w:val="-"/>
              <w:spacing w:before="60" w:after="60"/>
              <w:jc w:val="center"/>
              <w:ind w:firstLine="0" w:firstLineChars="0"/>
            </w:pPr>
            <w:r>
              <w:rPr>
                <w:b/>
                <w:sz w:val="21"/>
              </w:rPr>
              <w:t>配方数</w:t>
            </w:r>
          </w:p>
        </w:tc>
        <w:tc>
          <w:tcPr>
            <w:tcW w:w="1928" w:type="dxa"/>
            <w:tcBorders>
              <w:bottom w:val="single" w:sz="8" w:space="0" w:color="000000"/>
            </w:tcBorders>
            <w:vAlign w:val="center"/>
          </w:tcPr>
          <w:p w14:paraId="53E3F01A" w14:textId="77777777" w:rsidR="0096068F" w:rsidRDefault="0064170A">
            <w:pPr>
              <w:pStyle w:val="-"/>
              <w:spacing w:before="60" w:after="60"/>
              <w:jc w:val="center"/>
              <w:ind w:firstLine="0" w:firstLineChars="0"/>
            </w:pPr>
            <w:r>
              <w:rPr>
                <w:b/>
                <w:sz w:val="21"/>
              </w:rPr>
              <w:t>对数线性</w:t>
            </w:r>
          </w:p>
        </w:tc>
        <w:tc>
          <w:tcPr>
            <w:tcW w:w="1871" w:type="dxa"/>
            <w:tcBorders>
              <w:bottom w:val="single" w:sz="8" w:space="0" w:color="000000"/>
            </w:tcBorders>
            <w:vAlign w:val="center"/>
          </w:tcPr>
          <w:p w14:paraId="6A7F0337" w14:textId="77777777" w:rsidR="0096068F" w:rsidRDefault="0064170A">
            <w:pPr>
              <w:pStyle w:val="-"/>
              <w:spacing w:before="60" w:after="60"/>
              <w:jc w:val="center"/>
              <w:ind w:firstLine="0" w:firstLineChars="0"/>
            </w:pPr>
            <w:r>
              <w:rPr>
                <w:b/>
                <w:sz w:val="21"/>
              </w:rPr>
              <w:t>GBM</w:t>
            </w:r>
          </w:p>
        </w:tc>
        <w:tc>
          <w:tcPr>
            <w:tcW w:w="1871" w:type="dxa"/>
            <w:tcBorders>
              <w:bottom w:val="single" w:sz="8" w:space="0" w:color="000000"/>
            </w:tcBorders>
            <w:vAlign w:val="center"/>
          </w:tcPr>
          <w:p w14:paraId="25AB32CB" w14:textId="77777777" w:rsidR="0096068F" w:rsidRDefault="0064170A">
            <w:pPr>
              <w:pStyle w:val="-"/>
              <w:spacing w:before="60" w:after="60"/>
              <w:jc w:val="center"/>
              <w:ind w:firstLine="0" w:firstLineChars="0"/>
            </w:pPr>
            <w:r>
              <w:rPr>
                <w:b/>
                <w:sz w:val="21"/>
              </w:rPr>
              <w:t>样条</w:t>
            </w:r>
          </w:p>
        </w:tc>
      </w:tr>
      <w:tr w:rsidR="0096068F" w14:paraId="59AC9F8E" w14:textId="77777777">
        <w:trPr>
          <w:cantSplit/>
          <w:jc w:val="center"/>
        </w:trPr>
        <w:tc>
          <w:tcPr>
            <w:tcW w:w="1984" w:type="dxa"/>
            <w:vAlign w:val="center"/>
          </w:tcPr>
          <w:p w14:paraId="280F45F7" w14:textId="77777777" w:rsidR="0096068F" w:rsidRDefault="0064170A">
            <w:pPr>
              <w:pStyle w:val="-"/>
              <w:spacing w:before="60" w:after="60"/>
              <w:jc w:val="center"/>
              <w:ind w:firstLine="0" w:firstLineChars="0"/>
            </w:pPr>
            <w:r>
              <w:rPr>
                <w:sz w:val="21"/>
              </w:rPr>
              <w:t>10B</w:t>
            </w:r>
          </w:p>
        </w:tc>
        <w:tc>
          <w:tcPr>
            <w:tcW w:w="1417" w:type="dxa"/>
            <w:vAlign w:val="center"/>
          </w:tcPr>
          <w:p w14:paraId="6CFBD072" w14:textId="77777777" w:rsidR="0096068F" w:rsidRDefault="0064170A">
            <w:pPr>
              <w:pStyle w:val="-"/>
              <w:spacing w:before="60" w:after="60"/>
              <w:jc w:val="center"/>
              <w:ind w:firstLine="0" w:firstLineChars="0"/>
            </w:pPr>
            <w:r>
              <w:rPr>
                <w:sz w:val="21"/>
              </w:rPr>
              <w:t>63</w:t>
            </w:r>
          </w:p>
        </w:tc>
        <w:tc>
          <w:tcPr>
            <w:tcW w:w="1928" w:type="dxa"/>
            <w:vAlign w:val="center"/>
          </w:tcPr>
          <w:p w14:paraId="13789CB4" w14:textId="77777777" w:rsidR="0096068F" w:rsidRDefault="0064170A">
            <w:pPr>
              <w:pStyle w:val="-"/>
              <w:spacing w:before="60" w:after="60"/>
              <w:jc w:val="center"/>
              <w:ind w:firstLine="0" w:firstLineChars="0"/>
            </w:pPr>
            <w:r>
              <w:rPr>
                <w:sz w:val="21"/>
              </w:rPr>
              <w:t>-0.6870</w:t>
            </w:r>
          </w:p>
        </w:tc>
        <w:tc>
          <w:tcPr>
            <w:tcW w:w="1871" w:type="dxa"/>
            <w:vAlign w:val="center"/>
          </w:tcPr>
          <w:p w14:paraId="15205F77" w14:textId="77777777" w:rsidR="0096068F" w:rsidRDefault="0064170A">
            <w:pPr>
              <w:pStyle w:val="-"/>
              <w:spacing w:before="60" w:after="60"/>
              <w:jc w:val="center"/>
              <w:ind w:firstLine="0" w:firstLineChars="0"/>
            </w:pPr>
            <w:r>
              <w:rPr>
                <w:sz w:val="21"/>
              </w:rPr>
              <w:t>-0.7285</w:t>
            </w:r>
          </w:p>
        </w:tc>
        <w:tc>
          <w:tcPr>
            <w:tcW w:w="1871" w:type="dxa"/>
            <w:vAlign w:val="center"/>
          </w:tcPr>
          <w:p w14:paraId="15FB02F1" w14:textId="77777777" w:rsidR="0096068F" w:rsidRDefault="0064170A">
            <w:pPr>
              <w:pStyle w:val="-"/>
              <w:spacing w:before="60" w:after="60"/>
              <w:jc w:val="center"/>
              <w:ind w:firstLine="0" w:firstLineChars="0"/>
            </w:pPr>
            <w:r>
              <w:rPr>
                <w:sz w:val="21"/>
              </w:rPr>
              <w:t>-0.6530</w:t>
            </w:r>
          </w:p>
        </w:tc>
      </w:tr>
      <w:tr w:rsidR="0096068F" w14:paraId="297AF641" w14:textId="77777777">
        <w:trPr>
          <w:cantSplit/>
          <w:jc w:val="center"/>
        </w:trPr>
        <w:tc>
          <w:tcPr>
            <w:tcW w:w="1984" w:type="dxa"/>
            <w:vAlign w:val="center"/>
          </w:tcPr>
          <w:p w14:paraId="4E71F9C7" w14:textId="77777777" w:rsidR="0096068F" w:rsidRDefault="0064170A">
            <w:pPr>
              <w:pStyle w:val="-"/>
              <w:spacing w:before="60" w:after="60"/>
              <w:jc w:val="center"/>
              <w:ind w:firstLine="0" w:firstLineChars="0"/>
            </w:pPr>
            <w:r>
              <w:rPr>
                <w:sz w:val="21"/>
              </w:rPr>
              <w:t>70B</w:t>
            </w:r>
          </w:p>
        </w:tc>
        <w:tc>
          <w:tcPr>
            <w:tcW w:w="1417" w:type="dxa"/>
            <w:vAlign w:val="center"/>
          </w:tcPr>
          <w:p w14:paraId="0588366A" w14:textId="77777777" w:rsidR="0096068F" w:rsidRDefault="0064170A">
            <w:pPr>
              <w:pStyle w:val="-"/>
              <w:spacing w:before="60" w:after="60"/>
              <w:jc w:val="center"/>
              <w:ind w:firstLine="0" w:firstLineChars="0"/>
            </w:pPr>
            <w:r>
              <w:rPr>
                <w:sz w:val="21"/>
              </w:rPr>
              <w:t>63</w:t>
            </w:r>
          </w:p>
        </w:tc>
        <w:tc>
          <w:tcPr>
            <w:tcW w:w="1928" w:type="dxa"/>
            <w:vAlign w:val="center"/>
          </w:tcPr>
          <w:p w14:paraId="559C424B" w14:textId="77777777" w:rsidR="0096068F" w:rsidRDefault="0064170A">
            <w:pPr>
              <w:pStyle w:val="-"/>
              <w:spacing w:before="60" w:after="60"/>
              <w:jc w:val="center"/>
              <w:ind w:firstLine="0" w:firstLineChars="0"/>
            </w:pPr>
            <w:r>
              <w:rPr>
                <w:sz w:val="21"/>
              </w:rPr>
              <w:t>-0.7613</w:t>
            </w:r>
          </w:p>
        </w:tc>
        <w:tc>
          <w:tcPr>
            <w:tcW w:w="1871" w:type="dxa"/>
            <w:vAlign w:val="center"/>
          </w:tcPr>
          <w:p w14:paraId="66A82384" w14:textId="77777777" w:rsidR="0096068F" w:rsidRDefault="0064170A">
            <w:pPr>
              <w:pStyle w:val="-"/>
              <w:spacing w:before="60" w:after="60"/>
              <w:jc w:val="center"/>
              <w:ind w:firstLine="0" w:firstLineChars="0"/>
            </w:pPr>
            <w:r>
              <w:rPr>
                <w:sz w:val="21"/>
              </w:rPr>
              <w:t>-0.8038</w:t>
            </w:r>
          </w:p>
        </w:tc>
        <w:tc>
          <w:tcPr>
            <w:tcW w:w="1871" w:type="dxa"/>
            <w:vAlign w:val="center"/>
          </w:tcPr>
          <w:p w14:paraId="5B676AD9" w14:textId="77777777" w:rsidR="0096068F" w:rsidRDefault="0064170A">
            <w:pPr>
              <w:pStyle w:val="-"/>
              <w:spacing w:before="60" w:after="60"/>
              <w:jc w:val="center"/>
              <w:ind w:firstLine="0" w:firstLineChars="0"/>
            </w:pPr>
            <w:r>
              <w:rPr>
                <w:sz w:val="21"/>
              </w:rPr>
              <w:t>-0.7248</w:t>
            </w:r>
          </w:p>
        </w:tc>
      </w:tr>
    </w:tbl>
    <w:p w14:paraId="6D45D2E8" w14:textId="77777777" w:rsidR="0096068F" w:rsidRDefault="0064170A">
      <w:pPr>
        <w:ind w:firstLineChars="200" w:firstLine="480"/>
        <w:jc w:val="both"/>
      </w:pPr>
      <w:r>
        <w:t>10B</w:t>
      </w:r>
      <w:r>
        <w:t>与</w:t>
      </w:r>
      <w:r>
        <w:t>70B</w:t>
      </w:r>
      <w:r>
        <w:t>估算表各含</w:t>
      </w:r>
      <w:r>
        <w:t>63</w:t>
      </w:r>
      <w:r>
        <w:t>个配方，对数线性的排序相关为</w:t>
      </w:r>
      <w:r>
        <w:t>−0.6870</w:t>
      </w:r>
      <w:r>
        <w:t>与</w:t>
      </w:r>
      <w:r>
        <w:t>−0.7613</w:t>
      </w:r>
      <w:r>
        <w:t>，</w:t>
      </w:r>
      <w:r>
        <w:t>GBM</w:t>
      </w:r>
      <w:r>
        <w:t>和样条也为负。</w:t>
      </w:r>
      <w:proofErr w:type="gramStart"/>
      <w:r>
        <w:t>估算表未延续</w:t>
      </w:r>
      <w:proofErr w:type="gramEnd"/>
      <w:r>
        <w:t>实测检验的排序方向，不能据此建立统一的大尺度配方结论。图中实测与估算分段连接，避免造成连续实测趋势的印象。</w:t>
      </w:r>
    </w:p>
    <w:p w14:paraId="2AB9106F" w14:textId="77777777" w:rsidR="0096068F" w:rsidRDefault="0064170A">
      <w:pPr>
        <w:pStyle w:val="-"/>
        <w:keepNext/>
        <w:jc w:val="center"/>
        <w:ind w:firstLine="0" w:firstLineChars="0"/>
      </w:pPr>
      <w:r>
        <w:rPr>
          <w:noProof/>
        </w:rPr>
        <w:drawing>
          <wp:inline distT="0" distB="0" distL="0" distR="0" wp14:anchorId="1978E76F" wp14:editId="4E53558E">
            <wp:extent cx="5220000" cy="23488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6_scale_ranking.png"/>
                    <pic:cNvPicPr/>
                  </pic:nvPicPr>
                  <pic:blipFill>
                    <a:blip r:embed="rId29"/>
                    <a:stretch>
                      <a:fillRect/>
                    </a:stretch>
                  </pic:blipFill>
                  <pic:spPr>
                    <a:xfrm>
                      <a:off x="0" y="0"/>
                      <a:ext cx="5220000" cy="2348862"/>
                    </a:xfrm>
                    <a:prstGeom prst="rect">
                      <a:avLst/>
                    </a:prstGeom>
                  </pic:spPr>
                </pic:pic>
              </a:graphicData>
            </a:graphic>
          </wp:inline>
        </w:drawing>
      </w:r>
    </w:p>
    <w:p w14:paraId="18B8396F" w14:textId="05E2B5C0" w:rsidR="0096068F" w:rsidRDefault="0064170A">
      <w:pPr>
        <w:pStyle w:val="a8"/>
        <w:ind w:firstLine="0" w:firstLineChars="0"/>
        <w:spacing w:before="60" w:after="60"/>
        <w:jc w:val="center"/>
      </w:pPr>
      <w:r>
        <w:t>图</w:t>
      </w:r>
      <w:fldSimple w:instr=" SEQ PaperChapter \c ">
        <w:r w:rsidR="00AF1700">
          <w:rPr>
            <w:noProof/>
          </w:rPr>
          <w:t>6</w:t>
        </w:r>
      </w:fldSimple>
      <w:r>
        <w:t>-</w:t>
      </w:r>
      <w:r>
        <w:fldChar w:fldCharType="begin"/>
      </w:r>
      <w:r>
        <w:instrText xml:space="preserve"> SEQ Paper图 \* ARABIC </w:instrText>
      </w:r>
      <w:r>
        <w:instrText/>
      </w:r>
      <w:r>
        <w:instrText xml:space="preserve"/>
      </w:r>
      <w:r>
        <w:fldChar w:fldCharType="separate"/>
      </w:r>
      <w:r w:rsidR="00AF1700">
        <w:rPr>
          <w:noProof/>
        </w:rPr>
        <w:t>7</w:t>
      </w:r>
      <w:r>
        <w:fldChar w:fldCharType="end"/>
      </w:r>
      <w:r>
        <w:t xml:space="preserve"> </w:t>
      </w:r>
      <w:r>
        <w:t>实测检验与大尺度估算的排序表现</w:t>
      </w:r>
    </w:p>
    <w:p w14:paraId="6E801942" w14:textId="77777777" w:rsidR="0096068F" w:rsidRDefault="0064170A">
      <w:pPr>
        <w:ind w:firstLineChars="200" w:firstLine="480"/>
        <w:jc w:val="both"/>
      </w:pPr>
      <w:r>
        <w:t>17</w:t>
      </w:r>
      <w:r>
        <w:t>个对数特征系数点估计均为负，但部分小份额域的</w:t>
      </w:r>
      <w:r>
        <w:t>Bootstrap</w:t>
      </w:r>
      <w:r>
        <w:t>区间跨零。系数与可行方向效应见下表。以</w:t>
      </w:r>
      <w:proofErr w:type="spellStart"/>
      <w:r>
        <w:t>pile_cc</w:t>
      </w:r>
      <w:proofErr w:type="spellEnd"/>
      <w:r>
        <w:t>为例，训练平均配比处的方向效应为</w:t>
      </w:r>
      <w:r>
        <w:t>+0.0507</w:t>
      </w:r>
      <w:r>
        <w:t>，均匀配比处为</w:t>
      </w:r>
      <w:r>
        <w:t>−0.3498</w:t>
      </w:r>
      <w:r>
        <w:t>；</w:t>
      </w:r>
      <w:proofErr w:type="spellStart"/>
      <w:r>
        <w:t>hackernews</w:t>
      </w:r>
      <w:proofErr w:type="spellEnd"/>
      <w:r>
        <w:t>则由</w:t>
      </w:r>
      <w:r>
        <w:t>−1.1926</w:t>
      </w:r>
      <w:r>
        <w:t>变为</w:t>
      </w:r>
      <w:r>
        <w:t>+0.1104</w:t>
      </w:r>
      <w:r>
        <w:t>。增加份额的局部价值随参考配方改变，不能</w:t>
      </w:r>
      <w:proofErr w:type="gramStart"/>
      <w:r>
        <w:t>仅按负系数</w:t>
      </w:r>
      <w:proofErr w:type="gramEnd"/>
      <w:r>
        <w:t>的绝对值统一排序。逐验证域的</w:t>
      </w:r>
      <w:r>
        <w:t>17×13</w:t>
      </w:r>
      <w:r>
        <w:t>方向矩阵保留为补充图。</w:t>
      </w:r>
    </w:p>
    <w:p w14:paraId="4355F32F" w14:textId="25956326" w:rsidR="0096068F" w:rsidRDefault="0064170A">
      <w:pPr>
        <w:pStyle w:val="a8"/>
        <w:keepNext/>
        <w:ind w:firstLine="0" w:firstLineChars="0"/>
        <w:spacing w:before="60" w:after="60"/>
        <w:jc w:val="center"/>
      </w:pPr>
      <w:r>
        <w:lastRenderedPageBreak/>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9</w:t>
      </w:r>
      <w:r>
        <w:fldChar w:fldCharType="end"/>
      </w:r>
      <w:r>
        <w:t xml:space="preserve"> </w:t>
      </w:r>
      <w:r>
        <w:t>对数特征系数与可行方向效应</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608"/>
        <w:gridCol w:w="1304"/>
        <w:gridCol w:w="2438"/>
        <w:gridCol w:w="1361"/>
        <w:gridCol w:w="1361"/>
      </w:tblGrid>
      <w:tr w:rsidR="0096068F" w14:paraId="087DF44B" w14:textId="77777777">
        <w:trPr>
          <w:cantSplit/>
          <w:tblHeader/>
          <w:jc w:val="center"/>
        </w:trPr>
        <w:tc>
          <w:tcPr>
            <w:tcW w:w="2608" w:type="dxa"/>
            <w:tcBorders>
              <w:bottom w:val="single" w:sz="8" w:space="0" w:color="000000"/>
            </w:tcBorders>
            <w:vAlign w:val="center"/>
          </w:tcPr>
          <w:p w14:paraId="535F35CE" w14:textId="77777777" w:rsidR="0096068F" w:rsidRDefault="0064170A">
            <w:pPr>
              <w:pStyle w:val="-"/>
              <w:spacing w:before="60" w:after="60"/>
              <w:jc w:val="center"/>
              <w:ind w:firstLine="0" w:firstLineChars="0"/>
            </w:pPr>
            <w:r>
              <w:rPr>
                <w:b/>
                <w:sz w:val="21"/>
              </w:rPr>
              <w:t>训练域</w:t>
            </w:r>
          </w:p>
        </w:tc>
        <w:tc>
          <w:tcPr>
            <w:tcW w:w="1304" w:type="dxa"/>
            <w:tcBorders>
              <w:bottom w:val="single" w:sz="8" w:space="0" w:color="000000"/>
            </w:tcBorders>
            <w:vAlign w:val="center"/>
          </w:tcPr>
          <w:p w14:paraId="069FF09D" w14:textId="77777777" w:rsidR="0096068F" w:rsidRDefault="0064170A">
            <w:pPr>
              <w:pStyle w:val="-"/>
              <w:spacing w:before="60" w:after="60"/>
              <w:jc w:val="center"/>
              <w:ind w:firstLine="0" w:firstLineChars="0"/>
            </w:pPr>
            <w:r>
              <w:rPr>
                <w:b/>
                <w:sz w:val="21"/>
              </w:rPr>
              <w:t>系数</w:t>
            </w:r>
          </w:p>
        </w:tc>
        <w:tc>
          <w:tcPr>
            <w:tcW w:w="2438" w:type="dxa"/>
            <w:tcBorders>
              <w:bottom w:val="single" w:sz="8" w:space="0" w:color="000000"/>
            </w:tcBorders>
            <w:vAlign w:val="center"/>
          </w:tcPr>
          <w:p w14:paraId="40DE632B" w14:textId="77777777" w:rsidR="0096068F" w:rsidRDefault="0064170A">
            <w:pPr>
              <w:pStyle w:val="-"/>
              <w:spacing w:before="60" w:after="60"/>
              <w:jc w:val="center"/>
              <w:ind w:firstLine="0" w:firstLineChars="0"/>
            </w:pPr>
            <w:r>
              <w:rPr>
                <w:b/>
                <w:sz w:val="21"/>
              </w:rPr>
              <w:t>95%</w:t>
            </w:r>
            <w:r>
              <w:rPr>
                <w:b/>
                <w:sz w:val="21"/>
              </w:rPr>
              <w:t>区间</w:t>
            </w:r>
          </w:p>
        </w:tc>
        <w:tc>
          <w:tcPr>
            <w:tcW w:w="1361" w:type="dxa"/>
            <w:tcBorders>
              <w:bottom w:val="single" w:sz="8" w:space="0" w:color="000000"/>
            </w:tcBorders>
            <w:vAlign w:val="center"/>
          </w:tcPr>
          <w:p w14:paraId="2E8F41F0" w14:textId="77777777" w:rsidR="0096068F" w:rsidRDefault="0064170A">
            <w:pPr>
              <w:pStyle w:val="-"/>
              <w:spacing w:before="60" w:after="60"/>
              <w:jc w:val="center"/>
              <w:ind w:firstLine="0" w:firstLineChars="0"/>
            </w:pPr>
            <w:r>
              <w:rPr>
                <w:b/>
                <w:sz w:val="21"/>
              </w:rPr>
              <w:t>训练均值处</w:t>
            </w:r>
          </w:p>
        </w:tc>
        <w:tc>
          <w:tcPr>
            <w:tcW w:w="1361" w:type="dxa"/>
            <w:tcBorders>
              <w:bottom w:val="single" w:sz="8" w:space="0" w:color="000000"/>
            </w:tcBorders>
            <w:vAlign w:val="center"/>
          </w:tcPr>
          <w:p w14:paraId="48E15B72" w14:textId="77777777" w:rsidR="0096068F" w:rsidRDefault="0064170A">
            <w:pPr>
              <w:pStyle w:val="-"/>
              <w:spacing w:before="60" w:after="60"/>
              <w:jc w:val="center"/>
              <w:ind w:firstLine="0" w:firstLineChars="0"/>
            </w:pPr>
            <w:r>
              <w:rPr>
                <w:b/>
                <w:sz w:val="21"/>
              </w:rPr>
              <w:t>均匀配比处</w:t>
            </w:r>
          </w:p>
        </w:tc>
      </w:tr>
      <w:tr w:rsidR="0096068F" w14:paraId="50B2D80D" w14:textId="77777777">
        <w:trPr>
          <w:cantSplit/>
          <w:jc w:val="center"/>
        </w:trPr>
        <w:tc>
          <w:tcPr>
            <w:tcW w:w="2608" w:type="dxa"/>
            <w:vAlign w:val="center"/>
          </w:tcPr>
          <w:p w14:paraId="6311867C" w14:textId="77777777" w:rsidR="0096068F" w:rsidRDefault="0064170A">
            <w:pPr>
              <w:pStyle w:val="-"/>
              <w:spacing w:before="60" w:after="60"/>
              <w:jc w:val="center"/>
              <w:ind w:firstLine="0" w:firstLineChars="0"/>
            </w:pPr>
            <w:proofErr w:type="spellStart"/>
            <w:r>
              <w:rPr>
                <w:sz w:val="21"/>
              </w:rPr>
              <w:t>stackexchange</w:t>
            </w:r>
            <w:proofErr w:type="spellEnd"/>
          </w:p>
        </w:tc>
        <w:tc>
          <w:tcPr>
            <w:tcW w:w="1304" w:type="dxa"/>
            <w:vAlign w:val="center"/>
          </w:tcPr>
          <w:p w14:paraId="32612774" w14:textId="77777777" w:rsidR="0096068F" w:rsidRDefault="0064170A">
            <w:pPr>
              <w:pStyle w:val="-"/>
              <w:spacing w:before="60" w:after="60"/>
              <w:jc w:val="center"/>
              <w:ind w:firstLine="0" w:firstLineChars="0"/>
            </w:pPr>
            <w:r>
              <w:rPr>
                <w:sz w:val="21"/>
              </w:rPr>
              <w:t>-0.0562</w:t>
            </w:r>
          </w:p>
        </w:tc>
        <w:tc>
          <w:tcPr>
            <w:tcW w:w="2438" w:type="dxa"/>
            <w:vAlign w:val="center"/>
          </w:tcPr>
          <w:p w14:paraId="54334FE7" w14:textId="77777777" w:rsidR="0096068F" w:rsidRDefault="0064170A">
            <w:pPr>
              <w:pStyle w:val="-"/>
              <w:spacing w:before="60" w:after="60"/>
              <w:jc w:val="center"/>
              <w:ind w:firstLine="0" w:firstLineChars="0"/>
            </w:pPr>
            <w:r>
              <w:rPr>
                <w:sz w:val="21"/>
              </w:rPr>
              <w:t>[-0.0614, -0.0516]</w:t>
            </w:r>
          </w:p>
        </w:tc>
        <w:tc>
          <w:tcPr>
            <w:tcW w:w="1361" w:type="dxa"/>
            <w:vAlign w:val="center"/>
          </w:tcPr>
          <w:p w14:paraId="4F8D24B0" w14:textId="77777777" w:rsidR="0096068F" w:rsidRDefault="0064170A">
            <w:pPr>
              <w:pStyle w:val="-"/>
              <w:spacing w:before="60" w:after="60"/>
              <w:jc w:val="center"/>
              <w:ind w:firstLine="0" w:firstLineChars="0"/>
            </w:pPr>
            <w:r>
              <w:rPr>
                <w:sz w:val="21"/>
              </w:rPr>
              <w:t>-0.1074</w:t>
            </w:r>
          </w:p>
        </w:tc>
        <w:tc>
          <w:tcPr>
            <w:tcW w:w="1361" w:type="dxa"/>
            <w:vAlign w:val="center"/>
          </w:tcPr>
          <w:p w14:paraId="74C5509F" w14:textId="77777777" w:rsidR="0096068F" w:rsidRDefault="0064170A">
            <w:pPr>
              <w:pStyle w:val="-"/>
              <w:spacing w:before="60" w:after="60"/>
              <w:jc w:val="center"/>
              <w:ind w:firstLine="0" w:firstLineChars="0"/>
            </w:pPr>
            <w:r>
              <w:rPr>
                <w:sz w:val="21"/>
              </w:rPr>
              <w:t>-0.4808</w:t>
            </w:r>
          </w:p>
        </w:tc>
      </w:tr>
      <w:tr w:rsidR="0096068F" w14:paraId="3E8C4337" w14:textId="77777777">
        <w:trPr>
          <w:cantSplit/>
          <w:jc w:val="center"/>
        </w:trPr>
        <w:tc>
          <w:tcPr>
            <w:tcW w:w="2608" w:type="dxa"/>
            <w:vAlign w:val="center"/>
          </w:tcPr>
          <w:p w14:paraId="781740F6" w14:textId="77777777" w:rsidR="0096068F" w:rsidRDefault="0064170A">
            <w:pPr>
              <w:pStyle w:val="-"/>
              <w:spacing w:before="60" w:after="60"/>
              <w:jc w:val="center"/>
              <w:ind w:firstLine="0" w:firstLineChars="0"/>
            </w:pPr>
            <w:proofErr w:type="spellStart"/>
            <w:r>
              <w:rPr>
                <w:sz w:val="21"/>
              </w:rPr>
              <w:t>dm_mathematics</w:t>
            </w:r>
            <w:proofErr w:type="spellEnd"/>
          </w:p>
        </w:tc>
        <w:tc>
          <w:tcPr>
            <w:tcW w:w="1304" w:type="dxa"/>
            <w:vAlign w:val="center"/>
          </w:tcPr>
          <w:p w14:paraId="2F242031" w14:textId="77777777" w:rsidR="0096068F" w:rsidRDefault="0064170A">
            <w:pPr>
              <w:pStyle w:val="-"/>
              <w:spacing w:before="60" w:after="60"/>
              <w:jc w:val="center"/>
              <w:ind w:firstLine="0" w:firstLineChars="0"/>
            </w:pPr>
            <w:r>
              <w:rPr>
                <w:sz w:val="21"/>
              </w:rPr>
              <w:t>-0.0553</w:t>
            </w:r>
          </w:p>
        </w:tc>
        <w:tc>
          <w:tcPr>
            <w:tcW w:w="2438" w:type="dxa"/>
            <w:vAlign w:val="center"/>
          </w:tcPr>
          <w:p w14:paraId="17F3D756" w14:textId="77777777" w:rsidR="0096068F" w:rsidRDefault="0064170A">
            <w:pPr>
              <w:pStyle w:val="-"/>
              <w:spacing w:before="60" w:after="60"/>
              <w:jc w:val="center"/>
              <w:ind w:firstLine="0" w:firstLineChars="0"/>
            </w:pPr>
            <w:r>
              <w:rPr>
                <w:sz w:val="21"/>
              </w:rPr>
              <w:t>[-0.0613, -0.0501]</w:t>
            </w:r>
          </w:p>
        </w:tc>
        <w:tc>
          <w:tcPr>
            <w:tcW w:w="1361" w:type="dxa"/>
            <w:vAlign w:val="center"/>
          </w:tcPr>
          <w:p w14:paraId="0098C86D" w14:textId="77777777" w:rsidR="0096068F" w:rsidRDefault="0064170A">
            <w:pPr>
              <w:pStyle w:val="-"/>
              <w:spacing w:before="60" w:after="60"/>
              <w:jc w:val="center"/>
              <w:ind w:firstLine="0" w:firstLineChars="0"/>
            </w:pPr>
            <w:r>
              <w:rPr>
                <w:sz w:val="21"/>
              </w:rPr>
              <w:t>-1.6386</w:t>
            </w:r>
          </w:p>
        </w:tc>
        <w:tc>
          <w:tcPr>
            <w:tcW w:w="1361" w:type="dxa"/>
            <w:vAlign w:val="center"/>
          </w:tcPr>
          <w:p w14:paraId="004DAA56" w14:textId="77777777" w:rsidR="0096068F" w:rsidRDefault="0064170A">
            <w:pPr>
              <w:pStyle w:val="-"/>
              <w:spacing w:before="60" w:after="60"/>
              <w:jc w:val="center"/>
              <w:ind w:firstLine="0" w:firstLineChars="0"/>
            </w:pPr>
            <w:r>
              <w:rPr>
                <w:sz w:val="21"/>
              </w:rPr>
              <w:t>-0.4666</w:t>
            </w:r>
          </w:p>
        </w:tc>
      </w:tr>
      <w:tr w:rsidR="0096068F" w14:paraId="0091019A" w14:textId="77777777">
        <w:trPr>
          <w:cantSplit/>
          <w:jc w:val="center"/>
        </w:trPr>
        <w:tc>
          <w:tcPr>
            <w:tcW w:w="2608" w:type="dxa"/>
            <w:vAlign w:val="center"/>
          </w:tcPr>
          <w:p w14:paraId="25FB6D22" w14:textId="77777777" w:rsidR="0096068F" w:rsidRDefault="0064170A">
            <w:pPr>
              <w:pStyle w:val="-"/>
              <w:spacing w:before="60" w:after="60"/>
              <w:jc w:val="center"/>
              <w:ind w:firstLine="0" w:firstLineChars="0"/>
            </w:pPr>
            <w:proofErr w:type="spellStart"/>
            <w:r>
              <w:rPr>
                <w:sz w:val="21"/>
              </w:rPr>
              <w:t>pile_cc</w:t>
            </w:r>
            <w:proofErr w:type="spellEnd"/>
          </w:p>
        </w:tc>
        <w:tc>
          <w:tcPr>
            <w:tcW w:w="1304" w:type="dxa"/>
            <w:vAlign w:val="center"/>
          </w:tcPr>
          <w:p w14:paraId="39967EC1" w14:textId="77777777" w:rsidR="0096068F" w:rsidRDefault="0064170A">
            <w:pPr>
              <w:pStyle w:val="-"/>
              <w:spacing w:before="60" w:after="60"/>
              <w:jc w:val="center"/>
              <w:ind w:firstLine="0" w:firstLineChars="0"/>
            </w:pPr>
            <w:r>
              <w:rPr>
                <w:sz w:val="21"/>
              </w:rPr>
              <w:t>-0.0483</w:t>
            </w:r>
          </w:p>
        </w:tc>
        <w:tc>
          <w:tcPr>
            <w:tcW w:w="2438" w:type="dxa"/>
            <w:vAlign w:val="center"/>
          </w:tcPr>
          <w:p w14:paraId="5D897DF0" w14:textId="77777777" w:rsidR="0096068F" w:rsidRDefault="0064170A">
            <w:pPr>
              <w:pStyle w:val="-"/>
              <w:spacing w:before="60" w:after="60"/>
              <w:jc w:val="center"/>
              <w:ind w:firstLine="0" w:firstLineChars="0"/>
            </w:pPr>
            <w:r>
              <w:rPr>
                <w:sz w:val="21"/>
              </w:rPr>
              <w:t>[-0.0531, -0.0433]</w:t>
            </w:r>
          </w:p>
        </w:tc>
        <w:tc>
          <w:tcPr>
            <w:tcW w:w="1361" w:type="dxa"/>
            <w:vAlign w:val="center"/>
          </w:tcPr>
          <w:p w14:paraId="7EB1597E" w14:textId="77777777" w:rsidR="0096068F" w:rsidRDefault="0064170A">
            <w:pPr>
              <w:pStyle w:val="-"/>
              <w:spacing w:before="60" w:after="60"/>
              <w:jc w:val="center"/>
              <w:ind w:firstLine="0" w:firstLineChars="0"/>
            </w:pPr>
            <w:r>
              <w:rPr>
                <w:sz w:val="21"/>
              </w:rPr>
              <w:t>0.0507</w:t>
            </w:r>
          </w:p>
        </w:tc>
        <w:tc>
          <w:tcPr>
            <w:tcW w:w="1361" w:type="dxa"/>
            <w:vAlign w:val="center"/>
          </w:tcPr>
          <w:p w14:paraId="74C339E5" w14:textId="77777777" w:rsidR="0096068F" w:rsidRDefault="0064170A">
            <w:pPr>
              <w:pStyle w:val="-"/>
              <w:spacing w:before="60" w:after="60"/>
              <w:jc w:val="center"/>
              <w:ind w:firstLine="0" w:firstLineChars="0"/>
            </w:pPr>
            <w:r>
              <w:rPr>
                <w:sz w:val="21"/>
              </w:rPr>
              <w:t>-0.3498</w:t>
            </w:r>
          </w:p>
        </w:tc>
      </w:tr>
      <w:tr w:rsidR="0096068F" w14:paraId="5979E027" w14:textId="77777777">
        <w:trPr>
          <w:cantSplit/>
          <w:jc w:val="center"/>
        </w:trPr>
        <w:tc>
          <w:tcPr>
            <w:tcW w:w="2608" w:type="dxa"/>
            <w:vAlign w:val="center"/>
          </w:tcPr>
          <w:p w14:paraId="55F72AB7" w14:textId="77777777" w:rsidR="0096068F" w:rsidRDefault="0064170A">
            <w:pPr>
              <w:pStyle w:val="-"/>
              <w:spacing w:before="60" w:after="60"/>
              <w:jc w:val="center"/>
              <w:ind w:firstLine="0" w:firstLineChars="0"/>
            </w:pPr>
            <w:proofErr w:type="spellStart"/>
            <w:r>
              <w:rPr>
                <w:sz w:val="21"/>
              </w:rPr>
              <w:t>ubuntu_irc</w:t>
            </w:r>
            <w:proofErr w:type="spellEnd"/>
          </w:p>
        </w:tc>
        <w:tc>
          <w:tcPr>
            <w:tcW w:w="1304" w:type="dxa"/>
            <w:vAlign w:val="center"/>
          </w:tcPr>
          <w:p w14:paraId="062E8A0C" w14:textId="77777777" w:rsidR="0096068F" w:rsidRDefault="0064170A">
            <w:pPr>
              <w:pStyle w:val="-"/>
              <w:spacing w:before="60" w:after="60"/>
              <w:jc w:val="center"/>
              <w:ind w:firstLine="0" w:firstLineChars="0"/>
            </w:pPr>
            <w:r>
              <w:rPr>
                <w:sz w:val="21"/>
              </w:rPr>
              <w:t>-0.0465</w:t>
            </w:r>
          </w:p>
        </w:tc>
        <w:tc>
          <w:tcPr>
            <w:tcW w:w="2438" w:type="dxa"/>
            <w:vAlign w:val="center"/>
          </w:tcPr>
          <w:p w14:paraId="4272ABF3" w14:textId="77777777" w:rsidR="0096068F" w:rsidRDefault="0064170A">
            <w:pPr>
              <w:pStyle w:val="-"/>
              <w:spacing w:before="60" w:after="60"/>
              <w:jc w:val="center"/>
              <w:ind w:firstLine="0" w:firstLineChars="0"/>
            </w:pPr>
            <w:r>
              <w:rPr>
                <w:sz w:val="21"/>
              </w:rPr>
              <w:t>[-0.0521, -0.0412]</w:t>
            </w:r>
          </w:p>
        </w:tc>
        <w:tc>
          <w:tcPr>
            <w:tcW w:w="1361" w:type="dxa"/>
            <w:vAlign w:val="center"/>
          </w:tcPr>
          <w:p w14:paraId="443B6EF5" w14:textId="77777777" w:rsidR="0096068F" w:rsidRDefault="0064170A">
            <w:pPr>
              <w:pStyle w:val="-"/>
              <w:spacing w:before="60" w:after="60"/>
              <w:jc w:val="center"/>
              <w:ind w:firstLine="0" w:firstLineChars="0"/>
            </w:pPr>
            <w:r>
              <w:rPr>
                <w:sz w:val="21"/>
              </w:rPr>
              <w:t>-1.8075</w:t>
            </w:r>
          </w:p>
        </w:tc>
        <w:tc>
          <w:tcPr>
            <w:tcW w:w="1361" w:type="dxa"/>
            <w:vAlign w:val="center"/>
          </w:tcPr>
          <w:p w14:paraId="371C7323" w14:textId="77777777" w:rsidR="0096068F" w:rsidRDefault="0064170A">
            <w:pPr>
              <w:pStyle w:val="-"/>
              <w:spacing w:before="60" w:after="60"/>
              <w:jc w:val="center"/>
              <w:ind w:firstLine="0" w:firstLineChars="0"/>
            </w:pPr>
            <w:r>
              <w:rPr>
                <w:sz w:val="21"/>
              </w:rPr>
              <w:t>-0.3199</w:t>
            </w:r>
          </w:p>
        </w:tc>
      </w:tr>
      <w:tr w:rsidR="0096068F" w14:paraId="13C93E80" w14:textId="77777777">
        <w:trPr>
          <w:cantSplit/>
          <w:jc w:val="center"/>
        </w:trPr>
        <w:tc>
          <w:tcPr>
            <w:tcW w:w="2608" w:type="dxa"/>
            <w:vAlign w:val="center"/>
          </w:tcPr>
          <w:p w14:paraId="33991B39" w14:textId="77777777" w:rsidR="0096068F" w:rsidRDefault="0064170A">
            <w:pPr>
              <w:pStyle w:val="-"/>
              <w:spacing w:before="60" w:after="60"/>
              <w:jc w:val="center"/>
              <w:ind w:firstLine="0" w:firstLineChars="0"/>
            </w:pPr>
            <w:proofErr w:type="spellStart"/>
            <w:r>
              <w:rPr>
                <w:sz w:val="21"/>
              </w:rPr>
              <w:t>pubmed_central</w:t>
            </w:r>
            <w:proofErr w:type="spellEnd"/>
          </w:p>
        </w:tc>
        <w:tc>
          <w:tcPr>
            <w:tcW w:w="1304" w:type="dxa"/>
            <w:vAlign w:val="center"/>
          </w:tcPr>
          <w:p w14:paraId="13B6387F" w14:textId="77777777" w:rsidR="0096068F" w:rsidRDefault="0064170A">
            <w:pPr>
              <w:pStyle w:val="-"/>
              <w:spacing w:before="60" w:after="60"/>
              <w:jc w:val="center"/>
              <w:ind w:firstLine="0" w:firstLineChars="0"/>
            </w:pPr>
            <w:r>
              <w:rPr>
                <w:sz w:val="21"/>
              </w:rPr>
              <w:t>-0.0381</w:t>
            </w:r>
          </w:p>
        </w:tc>
        <w:tc>
          <w:tcPr>
            <w:tcW w:w="2438" w:type="dxa"/>
            <w:vAlign w:val="center"/>
          </w:tcPr>
          <w:p w14:paraId="50A20AFF" w14:textId="77777777" w:rsidR="0096068F" w:rsidRDefault="0064170A">
            <w:pPr>
              <w:pStyle w:val="-"/>
              <w:spacing w:before="60" w:after="60"/>
              <w:jc w:val="center"/>
              <w:ind w:firstLine="0" w:firstLineChars="0"/>
            </w:pPr>
            <w:r>
              <w:rPr>
                <w:sz w:val="21"/>
              </w:rPr>
              <w:t>[-0.0434, -0.0333]</w:t>
            </w:r>
          </w:p>
        </w:tc>
        <w:tc>
          <w:tcPr>
            <w:tcW w:w="1361" w:type="dxa"/>
            <w:vAlign w:val="center"/>
          </w:tcPr>
          <w:p w14:paraId="738CAE94" w14:textId="77777777" w:rsidR="0096068F" w:rsidRDefault="0064170A">
            <w:pPr>
              <w:pStyle w:val="-"/>
              <w:spacing w:before="60" w:after="60"/>
              <w:jc w:val="center"/>
              <w:ind w:firstLine="0" w:firstLineChars="0"/>
            </w:pPr>
            <w:r>
              <w:rPr>
                <w:sz w:val="21"/>
              </w:rPr>
              <w:t>0.1201</w:t>
            </w:r>
          </w:p>
        </w:tc>
        <w:tc>
          <w:tcPr>
            <w:tcW w:w="1361" w:type="dxa"/>
            <w:vAlign w:val="center"/>
          </w:tcPr>
          <w:p w14:paraId="77124AB7" w14:textId="77777777" w:rsidR="0096068F" w:rsidRDefault="0064170A">
            <w:pPr>
              <w:pStyle w:val="-"/>
              <w:spacing w:before="60" w:after="60"/>
              <w:jc w:val="center"/>
              <w:ind w:firstLine="0" w:firstLineChars="0"/>
            </w:pPr>
            <w:r>
              <w:rPr>
                <w:sz w:val="21"/>
              </w:rPr>
              <w:t>-0.1783</w:t>
            </w:r>
          </w:p>
        </w:tc>
      </w:tr>
      <w:tr w:rsidR="0096068F" w14:paraId="6E3908E0" w14:textId="77777777">
        <w:trPr>
          <w:cantSplit/>
          <w:jc w:val="center"/>
        </w:trPr>
        <w:tc>
          <w:tcPr>
            <w:tcW w:w="2608" w:type="dxa"/>
            <w:vAlign w:val="center"/>
          </w:tcPr>
          <w:p w14:paraId="2A6F7D42" w14:textId="77777777" w:rsidR="0096068F" w:rsidRDefault="0064170A">
            <w:pPr>
              <w:pStyle w:val="-"/>
              <w:spacing w:before="60" w:after="60"/>
              <w:jc w:val="center"/>
              <w:ind w:firstLine="0" w:firstLineChars="0"/>
            </w:pPr>
            <w:proofErr w:type="spellStart"/>
            <w:r>
              <w:rPr>
                <w:sz w:val="21"/>
              </w:rPr>
              <w:t>github</w:t>
            </w:r>
            <w:proofErr w:type="spellEnd"/>
          </w:p>
        </w:tc>
        <w:tc>
          <w:tcPr>
            <w:tcW w:w="1304" w:type="dxa"/>
            <w:vAlign w:val="center"/>
          </w:tcPr>
          <w:p w14:paraId="12250EC4" w14:textId="77777777" w:rsidR="0096068F" w:rsidRDefault="0064170A">
            <w:pPr>
              <w:pStyle w:val="-"/>
              <w:spacing w:before="60" w:after="60"/>
              <w:jc w:val="center"/>
              <w:ind w:firstLine="0" w:firstLineChars="0"/>
            </w:pPr>
            <w:r>
              <w:rPr>
                <w:sz w:val="21"/>
              </w:rPr>
              <w:t>-0.0321</w:t>
            </w:r>
          </w:p>
        </w:tc>
        <w:tc>
          <w:tcPr>
            <w:tcW w:w="2438" w:type="dxa"/>
            <w:vAlign w:val="center"/>
          </w:tcPr>
          <w:p w14:paraId="32B43B1D" w14:textId="77777777" w:rsidR="0096068F" w:rsidRDefault="0064170A">
            <w:pPr>
              <w:pStyle w:val="-"/>
              <w:spacing w:before="60" w:after="60"/>
              <w:jc w:val="center"/>
              <w:ind w:firstLine="0" w:firstLineChars="0"/>
            </w:pPr>
            <w:r>
              <w:rPr>
                <w:sz w:val="21"/>
              </w:rPr>
              <w:t>[-0.0372, -0.0268]</w:t>
            </w:r>
          </w:p>
        </w:tc>
        <w:tc>
          <w:tcPr>
            <w:tcW w:w="1361" w:type="dxa"/>
            <w:vAlign w:val="center"/>
          </w:tcPr>
          <w:p w14:paraId="474C8D12" w14:textId="77777777" w:rsidR="0096068F" w:rsidRDefault="0064170A">
            <w:pPr>
              <w:pStyle w:val="-"/>
              <w:spacing w:before="60" w:after="60"/>
              <w:jc w:val="center"/>
              <w:ind w:firstLine="0" w:firstLineChars="0"/>
            </w:pPr>
            <w:r>
              <w:rPr>
                <w:sz w:val="21"/>
              </w:rPr>
              <w:t>0.1645</w:t>
            </w:r>
          </w:p>
        </w:tc>
        <w:tc>
          <w:tcPr>
            <w:tcW w:w="1361" w:type="dxa"/>
            <w:vAlign w:val="center"/>
          </w:tcPr>
          <w:p w14:paraId="5ECCB498" w14:textId="77777777" w:rsidR="0096068F" w:rsidRDefault="0064170A">
            <w:pPr>
              <w:pStyle w:val="-"/>
              <w:spacing w:before="60" w:after="60"/>
              <w:jc w:val="center"/>
              <w:ind w:firstLine="0" w:firstLineChars="0"/>
            </w:pPr>
            <w:r>
              <w:rPr>
                <w:sz w:val="21"/>
              </w:rPr>
              <w:t>-0.0785</w:t>
            </w:r>
          </w:p>
        </w:tc>
      </w:tr>
      <w:tr w:rsidR="0096068F" w14:paraId="67814E40" w14:textId="77777777">
        <w:trPr>
          <w:cantSplit/>
          <w:jc w:val="center"/>
        </w:trPr>
        <w:tc>
          <w:tcPr>
            <w:tcW w:w="2608" w:type="dxa"/>
            <w:vAlign w:val="center"/>
          </w:tcPr>
          <w:p w14:paraId="1D167B87" w14:textId="77777777" w:rsidR="0096068F" w:rsidRDefault="0064170A">
            <w:pPr>
              <w:pStyle w:val="-"/>
              <w:spacing w:before="60" w:after="60"/>
              <w:jc w:val="center"/>
              <w:ind w:firstLine="0" w:firstLineChars="0"/>
            </w:pPr>
            <w:proofErr w:type="spellStart"/>
            <w:r>
              <w:rPr>
                <w:sz w:val="21"/>
              </w:rPr>
              <w:t>arxiv</w:t>
            </w:r>
            <w:proofErr w:type="spellEnd"/>
          </w:p>
        </w:tc>
        <w:tc>
          <w:tcPr>
            <w:tcW w:w="1304" w:type="dxa"/>
            <w:vAlign w:val="center"/>
          </w:tcPr>
          <w:p w14:paraId="028DB127" w14:textId="77777777" w:rsidR="0096068F" w:rsidRDefault="0064170A">
            <w:pPr>
              <w:pStyle w:val="-"/>
              <w:spacing w:before="60" w:after="60"/>
              <w:jc w:val="center"/>
              <w:ind w:firstLine="0" w:firstLineChars="0"/>
            </w:pPr>
            <w:r>
              <w:rPr>
                <w:sz w:val="21"/>
              </w:rPr>
              <w:t>-0.0301</w:t>
            </w:r>
          </w:p>
        </w:tc>
        <w:tc>
          <w:tcPr>
            <w:tcW w:w="2438" w:type="dxa"/>
            <w:vAlign w:val="center"/>
          </w:tcPr>
          <w:p w14:paraId="10D1E71C" w14:textId="77777777" w:rsidR="0096068F" w:rsidRDefault="0064170A">
            <w:pPr>
              <w:pStyle w:val="-"/>
              <w:spacing w:before="60" w:after="60"/>
              <w:jc w:val="center"/>
              <w:ind w:firstLine="0" w:firstLineChars="0"/>
            </w:pPr>
            <w:r>
              <w:rPr>
                <w:sz w:val="21"/>
              </w:rPr>
              <w:t>[-0.0344, -0.0250]</w:t>
            </w:r>
          </w:p>
        </w:tc>
        <w:tc>
          <w:tcPr>
            <w:tcW w:w="1361" w:type="dxa"/>
            <w:vAlign w:val="center"/>
          </w:tcPr>
          <w:p w14:paraId="5F9BCAA7" w14:textId="77777777" w:rsidR="0096068F" w:rsidRDefault="0064170A">
            <w:pPr>
              <w:pStyle w:val="-"/>
              <w:spacing w:before="60" w:after="60"/>
              <w:jc w:val="center"/>
              <w:ind w:firstLine="0" w:firstLineChars="0"/>
            </w:pPr>
            <w:r>
              <w:rPr>
                <w:sz w:val="21"/>
              </w:rPr>
              <w:t>0.1875</w:t>
            </w:r>
          </w:p>
        </w:tc>
        <w:tc>
          <w:tcPr>
            <w:tcW w:w="1361" w:type="dxa"/>
            <w:vAlign w:val="center"/>
          </w:tcPr>
          <w:p w14:paraId="76BA6353" w14:textId="77777777" w:rsidR="0096068F" w:rsidRDefault="0064170A">
            <w:pPr>
              <w:pStyle w:val="-"/>
              <w:spacing w:before="60" w:after="60"/>
              <w:jc w:val="center"/>
              <w:ind w:firstLine="0" w:firstLineChars="0"/>
            </w:pPr>
            <w:r>
              <w:rPr>
                <w:sz w:val="21"/>
              </w:rPr>
              <w:t>-0.0458</w:t>
            </w:r>
          </w:p>
        </w:tc>
      </w:tr>
      <w:tr w:rsidR="0096068F" w14:paraId="118F9C64" w14:textId="77777777">
        <w:trPr>
          <w:cantSplit/>
          <w:jc w:val="center"/>
        </w:trPr>
        <w:tc>
          <w:tcPr>
            <w:tcW w:w="2608" w:type="dxa"/>
            <w:vAlign w:val="center"/>
          </w:tcPr>
          <w:p w14:paraId="66A3EB0D" w14:textId="77777777" w:rsidR="0096068F" w:rsidRDefault="0064170A">
            <w:pPr>
              <w:pStyle w:val="-"/>
              <w:spacing w:before="60" w:after="60"/>
              <w:jc w:val="center"/>
              <w:ind w:firstLine="0" w:firstLineChars="0"/>
            </w:pPr>
            <w:proofErr w:type="spellStart"/>
            <w:r>
              <w:rPr>
                <w:sz w:val="21"/>
              </w:rPr>
              <w:t>wikipedia_en</w:t>
            </w:r>
            <w:proofErr w:type="spellEnd"/>
          </w:p>
        </w:tc>
        <w:tc>
          <w:tcPr>
            <w:tcW w:w="1304" w:type="dxa"/>
            <w:vAlign w:val="center"/>
          </w:tcPr>
          <w:p w14:paraId="397D50F4" w14:textId="77777777" w:rsidR="0096068F" w:rsidRDefault="0064170A">
            <w:pPr>
              <w:pStyle w:val="-"/>
              <w:spacing w:before="60" w:after="60"/>
              <w:jc w:val="center"/>
              <w:ind w:firstLine="0" w:firstLineChars="0"/>
            </w:pPr>
            <w:r>
              <w:rPr>
                <w:sz w:val="21"/>
              </w:rPr>
              <w:t>-0.0297</w:t>
            </w:r>
          </w:p>
        </w:tc>
        <w:tc>
          <w:tcPr>
            <w:tcW w:w="2438" w:type="dxa"/>
            <w:vAlign w:val="center"/>
          </w:tcPr>
          <w:p w14:paraId="17976474" w14:textId="77777777" w:rsidR="0096068F" w:rsidRDefault="0064170A">
            <w:pPr>
              <w:pStyle w:val="-"/>
              <w:spacing w:before="60" w:after="60"/>
              <w:jc w:val="center"/>
              <w:ind w:firstLine="0" w:firstLineChars="0"/>
            </w:pPr>
            <w:r>
              <w:rPr>
                <w:sz w:val="21"/>
              </w:rPr>
              <w:t>[-0.0346, -0.0248]</w:t>
            </w:r>
          </w:p>
        </w:tc>
        <w:tc>
          <w:tcPr>
            <w:tcW w:w="1361" w:type="dxa"/>
            <w:vAlign w:val="center"/>
          </w:tcPr>
          <w:p w14:paraId="25F57861" w14:textId="77777777" w:rsidR="0096068F" w:rsidRDefault="0064170A">
            <w:pPr>
              <w:pStyle w:val="-"/>
              <w:spacing w:before="60" w:after="60"/>
              <w:jc w:val="center"/>
              <w:ind w:firstLine="0" w:firstLineChars="0"/>
            </w:pPr>
            <w:r>
              <w:rPr>
                <w:sz w:val="21"/>
              </w:rPr>
              <w:t>0.0620</w:t>
            </w:r>
          </w:p>
        </w:tc>
        <w:tc>
          <w:tcPr>
            <w:tcW w:w="1361" w:type="dxa"/>
            <w:vAlign w:val="center"/>
          </w:tcPr>
          <w:p w14:paraId="5517EA98" w14:textId="77777777" w:rsidR="0096068F" w:rsidRDefault="0064170A">
            <w:pPr>
              <w:pStyle w:val="-"/>
              <w:spacing w:before="60" w:after="60"/>
              <w:jc w:val="center"/>
              <w:ind w:firstLine="0" w:firstLineChars="0"/>
            </w:pPr>
            <w:r>
              <w:rPr>
                <w:sz w:val="21"/>
              </w:rPr>
              <w:t>-0.0376</w:t>
            </w:r>
          </w:p>
        </w:tc>
      </w:tr>
      <w:tr w:rsidR="0096068F" w14:paraId="77EA56F6" w14:textId="77777777">
        <w:trPr>
          <w:cantSplit/>
          <w:jc w:val="center"/>
        </w:trPr>
        <w:tc>
          <w:tcPr>
            <w:tcW w:w="2608" w:type="dxa"/>
            <w:vAlign w:val="center"/>
          </w:tcPr>
          <w:p w14:paraId="4D6F73A1" w14:textId="77777777" w:rsidR="0096068F" w:rsidRDefault="0064170A">
            <w:pPr>
              <w:pStyle w:val="-"/>
              <w:spacing w:before="60" w:after="60"/>
              <w:jc w:val="center"/>
              <w:ind w:firstLine="0" w:firstLineChars="0"/>
            </w:pPr>
            <w:proofErr w:type="spellStart"/>
            <w:r>
              <w:rPr>
                <w:sz w:val="21"/>
              </w:rPr>
              <w:t>freelaw</w:t>
            </w:r>
            <w:proofErr w:type="spellEnd"/>
          </w:p>
        </w:tc>
        <w:tc>
          <w:tcPr>
            <w:tcW w:w="1304" w:type="dxa"/>
            <w:vAlign w:val="center"/>
          </w:tcPr>
          <w:p w14:paraId="47B3D662" w14:textId="77777777" w:rsidR="0096068F" w:rsidRDefault="0064170A">
            <w:pPr>
              <w:pStyle w:val="-"/>
              <w:spacing w:before="60" w:after="60"/>
              <w:jc w:val="center"/>
              <w:ind w:firstLine="0" w:firstLineChars="0"/>
            </w:pPr>
            <w:r>
              <w:rPr>
                <w:sz w:val="21"/>
              </w:rPr>
              <w:t>-0.0279</w:t>
            </w:r>
          </w:p>
        </w:tc>
        <w:tc>
          <w:tcPr>
            <w:tcW w:w="2438" w:type="dxa"/>
            <w:vAlign w:val="center"/>
          </w:tcPr>
          <w:p w14:paraId="593440D8" w14:textId="77777777" w:rsidR="0096068F" w:rsidRDefault="0064170A">
            <w:pPr>
              <w:pStyle w:val="-"/>
              <w:spacing w:before="60" w:after="60"/>
              <w:jc w:val="center"/>
              <w:ind w:firstLine="0" w:firstLineChars="0"/>
            </w:pPr>
            <w:r>
              <w:rPr>
                <w:sz w:val="21"/>
              </w:rPr>
              <w:t>[-0.0330, -0.0229]</w:t>
            </w:r>
          </w:p>
        </w:tc>
        <w:tc>
          <w:tcPr>
            <w:tcW w:w="1361" w:type="dxa"/>
            <w:vAlign w:val="center"/>
          </w:tcPr>
          <w:p w14:paraId="44A8971A" w14:textId="77777777" w:rsidR="0096068F" w:rsidRDefault="0064170A">
            <w:pPr>
              <w:pStyle w:val="-"/>
              <w:spacing w:before="60" w:after="60"/>
              <w:jc w:val="center"/>
              <w:ind w:firstLine="0" w:firstLineChars="0"/>
            </w:pPr>
            <w:r>
              <w:rPr>
                <w:sz w:val="21"/>
              </w:rPr>
              <w:t>0.1669</w:t>
            </w:r>
          </w:p>
        </w:tc>
        <w:tc>
          <w:tcPr>
            <w:tcW w:w="1361" w:type="dxa"/>
            <w:vAlign w:val="center"/>
          </w:tcPr>
          <w:p w14:paraId="12B9AB39" w14:textId="77777777" w:rsidR="0096068F" w:rsidRDefault="0064170A">
            <w:pPr>
              <w:pStyle w:val="-"/>
              <w:spacing w:before="60" w:after="60"/>
              <w:jc w:val="center"/>
              <w:ind w:firstLine="0" w:firstLineChars="0"/>
            </w:pPr>
            <w:r>
              <w:rPr>
                <w:sz w:val="21"/>
              </w:rPr>
              <w:t>-0.0079</w:t>
            </w:r>
          </w:p>
        </w:tc>
      </w:tr>
      <w:tr w:rsidR="0096068F" w14:paraId="4D0A2C96" w14:textId="77777777">
        <w:trPr>
          <w:cantSplit/>
          <w:jc w:val="center"/>
        </w:trPr>
        <w:tc>
          <w:tcPr>
            <w:tcW w:w="2608" w:type="dxa"/>
            <w:vAlign w:val="center"/>
          </w:tcPr>
          <w:p w14:paraId="7417107A" w14:textId="77777777" w:rsidR="0096068F" w:rsidRDefault="0064170A">
            <w:pPr>
              <w:pStyle w:val="-"/>
              <w:spacing w:before="60" w:after="60"/>
              <w:jc w:val="center"/>
              <w:ind w:firstLine="0" w:firstLineChars="0"/>
            </w:pPr>
            <w:proofErr w:type="spellStart"/>
            <w:r>
              <w:rPr>
                <w:sz w:val="21"/>
              </w:rPr>
              <w:t>pubmed_abstracts</w:t>
            </w:r>
            <w:proofErr w:type="spellEnd"/>
          </w:p>
        </w:tc>
        <w:tc>
          <w:tcPr>
            <w:tcW w:w="1304" w:type="dxa"/>
            <w:vAlign w:val="center"/>
          </w:tcPr>
          <w:p w14:paraId="33E014ED" w14:textId="77777777" w:rsidR="0096068F" w:rsidRDefault="0064170A">
            <w:pPr>
              <w:pStyle w:val="-"/>
              <w:spacing w:before="60" w:after="60"/>
              <w:jc w:val="center"/>
              <w:ind w:firstLine="0" w:firstLineChars="0"/>
            </w:pPr>
            <w:r>
              <w:rPr>
                <w:sz w:val="21"/>
              </w:rPr>
              <w:t>-0.0229</w:t>
            </w:r>
          </w:p>
        </w:tc>
        <w:tc>
          <w:tcPr>
            <w:tcW w:w="2438" w:type="dxa"/>
            <w:vAlign w:val="center"/>
          </w:tcPr>
          <w:p w14:paraId="368FA4A3" w14:textId="77777777" w:rsidR="0096068F" w:rsidRDefault="0064170A">
            <w:pPr>
              <w:pStyle w:val="-"/>
              <w:spacing w:before="60" w:after="60"/>
              <w:jc w:val="center"/>
              <w:ind w:firstLine="0" w:firstLineChars="0"/>
            </w:pPr>
            <w:r>
              <w:rPr>
                <w:sz w:val="21"/>
              </w:rPr>
              <w:t>[-0.0277, -0.0177]</w:t>
            </w:r>
          </w:p>
        </w:tc>
        <w:tc>
          <w:tcPr>
            <w:tcW w:w="1361" w:type="dxa"/>
            <w:vAlign w:val="center"/>
          </w:tcPr>
          <w:p w14:paraId="3FABC134" w14:textId="77777777" w:rsidR="0096068F" w:rsidRDefault="0064170A">
            <w:pPr>
              <w:pStyle w:val="-"/>
              <w:spacing w:before="60" w:after="60"/>
              <w:jc w:val="center"/>
              <w:ind w:firstLine="0" w:firstLineChars="0"/>
            </w:pPr>
            <w:r>
              <w:rPr>
                <w:sz w:val="21"/>
              </w:rPr>
              <w:t>0.1114</w:t>
            </w:r>
          </w:p>
        </w:tc>
        <w:tc>
          <w:tcPr>
            <w:tcW w:w="1361" w:type="dxa"/>
            <w:vAlign w:val="center"/>
          </w:tcPr>
          <w:p w14:paraId="3B1FC660" w14:textId="77777777" w:rsidR="0096068F" w:rsidRDefault="0064170A">
            <w:pPr>
              <w:pStyle w:val="-"/>
              <w:spacing w:before="60" w:after="60"/>
              <w:jc w:val="center"/>
              <w:ind w:firstLine="0" w:firstLineChars="0"/>
            </w:pPr>
            <w:r>
              <w:rPr>
                <w:sz w:val="21"/>
              </w:rPr>
              <w:t>0.0758</w:t>
            </w:r>
          </w:p>
        </w:tc>
      </w:tr>
      <w:tr w:rsidR="0096068F" w14:paraId="7E9FA7F9" w14:textId="77777777">
        <w:trPr>
          <w:cantSplit/>
          <w:jc w:val="center"/>
        </w:trPr>
        <w:tc>
          <w:tcPr>
            <w:tcW w:w="2608" w:type="dxa"/>
            <w:vAlign w:val="center"/>
          </w:tcPr>
          <w:p w14:paraId="1A5D5CEC" w14:textId="77777777" w:rsidR="0096068F" w:rsidRDefault="0064170A">
            <w:pPr>
              <w:pStyle w:val="-"/>
              <w:spacing w:before="60" w:after="60"/>
              <w:jc w:val="center"/>
              <w:ind w:firstLine="0" w:firstLineChars="0"/>
            </w:pPr>
            <w:proofErr w:type="spellStart"/>
            <w:r>
              <w:rPr>
                <w:sz w:val="21"/>
              </w:rPr>
              <w:t>uspto_backgrounds</w:t>
            </w:r>
            <w:proofErr w:type="spellEnd"/>
          </w:p>
        </w:tc>
        <w:tc>
          <w:tcPr>
            <w:tcW w:w="1304" w:type="dxa"/>
            <w:vAlign w:val="center"/>
          </w:tcPr>
          <w:p w14:paraId="0AC288D4" w14:textId="77777777" w:rsidR="0096068F" w:rsidRDefault="0064170A">
            <w:pPr>
              <w:pStyle w:val="-"/>
              <w:spacing w:before="60" w:after="60"/>
              <w:jc w:val="center"/>
              <w:ind w:firstLine="0" w:firstLineChars="0"/>
            </w:pPr>
            <w:r>
              <w:rPr>
                <w:sz w:val="21"/>
              </w:rPr>
              <w:t>-0.0225</w:t>
            </w:r>
          </w:p>
        </w:tc>
        <w:tc>
          <w:tcPr>
            <w:tcW w:w="2438" w:type="dxa"/>
            <w:vAlign w:val="center"/>
          </w:tcPr>
          <w:p w14:paraId="6407DE3E" w14:textId="77777777" w:rsidR="0096068F" w:rsidRDefault="0064170A">
            <w:pPr>
              <w:pStyle w:val="-"/>
              <w:spacing w:before="60" w:after="60"/>
              <w:jc w:val="center"/>
              <w:ind w:firstLine="0" w:firstLineChars="0"/>
            </w:pPr>
            <w:r>
              <w:rPr>
                <w:sz w:val="21"/>
              </w:rPr>
              <w:t>[-0.0269, -0.0181]</w:t>
            </w:r>
          </w:p>
        </w:tc>
        <w:tc>
          <w:tcPr>
            <w:tcW w:w="1361" w:type="dxa"/>
            <w:vAlign w:val="center"/>
          </w:tcPr>
          <w:p w14:paraId="1CE5D754" w14:textId="77777777" w:rsidR="0096068F" w:rsidRDefault="0064170A">
            <w:pPr>
              <w:pStyle w:val="-"/>
              <w:spacing w:before="60" w:after="60"/>
              <w:jc w:val="center"/>
              <w:ind w:firstLine="0" w:firstLineChars="0"/>
            </w:pPr>
            <w:r>
              <w:rPr>
                <w:sz w:val="21"/>
              </w:rPr>
              <w:t>0.1586</w:t>
            </w:r>
          </w:p>
        </w:tc>
        <w:tc>
          <w:tcPr>
            <w:tcW w:w="1361" w:type="dxa"/>
            <w:vAlign w:val="center"/>
          </w:tcPr>
          <w:p w14:paraId="38826D16" w14:textId="77777777" w:rsidR="0096068F" w:rsidRDefault="0064170A">
            <w:pPr>
              <w:pStyle w:val="-"/>
              <w:spacing w:before="60" w:after="60"/>
              <w:jc w:val="center"/>
              <w:ind w:firstLine="0" w:firstLineChars="0"/>
            </w:pPr>
            <w:r>
              <w:rPr>
                <w:sz w:val="21"/>
              </w:rPr>
              <w:t>0.0828</w:t>
            </w:r>
          </w:p>
        </w:tc>
      </w:tr>
      <w:tr w:rsidR="0096068F" w14:paraId="180D832E" w14:textId="77777777">
        <w:trPr>
          <w:cantSplit/>
          <w:jc w:val="center"/>
        </w:trPr>
        <w:tc>
          <w:tcPr>
            <w:tcW w:w="2608" w:type="dxa"/>
            <w:vAlign w:val="center"/>
          </w:tcPr>
          <w:p w14:paraId="4DFC0A7F" w14:textId="77777777" w:rsidR="0096068F" w:rsidRDefault="0064170A">
            <w:pPr>
              <w:pStyle w:val="-"/>
              <w:spacing w:before="60" w:after="60"/>
              <w:jc w:val="center"/>
              <w:ind w:firstLine="0" w:firstLineChars="0"/>
            </w:pPr>
            <w:proofErr w:type="spellStart"/>
            <w:r>
              <w:rPr>
                <w:sz w:val="21"/>
              </w:rPr>
              <w:t>hackernews</w:t>
            </w:r>
            <w:proofErr w:type="spellEnd"/>
          </w:p>
        </w:tc>
        <w:tc>
          <w:tcPr>
            <w:tcW w:w="1304" w:type="dxa"/>
            <w:vAlign w:val="center"/>
          </w:tcPr>
          <w:p w14:paraId="592B7A89" w14:textId="77777777" w:rsidR="0096068F" w:rsidRDefault="0064170A">
            <w:pPr>
              <w:pStyle w:val="-"/>
              <w:spacing w:before="60" w:after="60"/>
              <w:jc w:val="center"/>
              <w:ind w:firstLine="0" w:firstLineChars="0"/>
            </w:pPr>
            <w:r>
              <w:rPr>
                <w:sz w:val="21"/>
              </w:rPr>
              <w:t>-0.0208</w:t>
            </w:r>
          </w:p>
        </w:tc>
        <w:tc>
          <w:tcPr>
            <w:tcW w:w="2438" w:type="dxa"/>
            <w:vAlign w:val="center"/>
          </w:tcPr>
          <w:p w14:paraId="7408AFC9" w14:textId="77777777" w:rsidR="0096068F" w:rsidRDefault="0064170A">
            <w:pPr>
              <w:pStyle w:val="-"/>
              <w:spacing w:before="60" w:after="60"/>
              <w:jc w:val="center"/>
              <w:ind w:firstLine="0" w:firstLineChars="0"/>
            </w:pPr>
            <w:r>
              <w:rPr>
                <w:sz w:val="21"/>
              </w:rPr>
              <w:t>[-0.0288, -0.0128]</w:t>
            </w:r>
          </w:p>
        </w:tc>
        <w:tc>
          <w:tcPr>
            <w:tcW w:w="1361" w:type="dxa"/>
            <w:vAlign w:val="center"/>
          </w:tcPr>
          <w:p w14:paraId="0C4C9FF1" w14:textId="77777777" w:rsidR="0096068F" w:rsidRDefault="0064170A">
            <w:pPr>
              <w:pStyle w:val="-"/>
              <w:spacing w:before="60" w:after="60"/>
              <w:jc w:val="center"/>
              <w:ind w:firstLine="0" w:firstLineChars="0"/>
            </w:pPr>
            <w:r>
              <w:rPr>
                <w:sz w:val="21"/>
              </w:rPr>
              <w:t>-1.1926</w:t>
            </w:r>
          </w:p>
        </w:tc>
        <w:tc>
          <w:tcPr>
            <w:tcW w:w="1361" w:type="dxa"/>
            <w:vAlign w:val="center"/>
          </w:tcPr>
          <w:p w14:paraId="72A0A602" w14:textId="77777777" w:rsidR="0096068F" w:rsidRDefault="0064170A">
            <w:pPr>
              <w:pStyle w:val="-"/>
              <w:spacing w:before="60" w:after="60"/>
              <w:jc w:val="center"/>
              <w:ind w:firstLine="0" w:firstLineChars="0"/>
            </w:pPr>
            <w:r>
              <w:rPr>
                <w:sz w:val="21"/>
              </w:rPr>
              <w:t>0.1104</w:t>
            </w:r>
          </w:p>
        </w:tc>
      </w:tr>
      <w:tr w:rsidR="0096068F" w14:paraId="4F0F883A" w14:textId="77777777">
        <w:trPr>
          <w:cantSplit/>
          <w:jc w:val="center"/>
        </w:trPr>
        <w:tc>
          <w:tcPr>
            <w:tcW w:w="2608" w:type="dxa"/>
            <w:vAlign w:val="center"/>
          </w:tcPr>
          <w:p w14:paraId="596E3747" w14:textId="77777777" w:rsidR="0096068F" w:rsidRDefault="0064170A">
            <w:pPr>
              <w:pStyle w:val="-"/>
              <w:spacing w:before="60" w:after="60"/>
              <w:jc w:val="center"/>
              <w:ind w:firstLine="0" w:firstLineChars="0"/>
            </w:pPr>
            <w:r>
              <w:rPr>
                <w:sz w:val="21"/>
              </w:rPr>
              <w:t>gutenberg_pg_19</w:t>
            </w:r>
          </w:p>
        </w:tc>
        <w:tc>
          <w:tcPr>
            <w:tcW w:w="1304" w:type="dxa"/>
            <w:vAlign w:val="center"/>
          </w:tcPr>
          <w:p w14:paraId="744B8824" w14:textId="77777777" w:rsidR="0096068F" w:rsidRDefault="0064170A">
            <w:pPr>
              <w:pStyle w:val="-"/>
              <w:spacing w:before="60" w:after="60"/>
              <w:jc w:val="center"/>
              <w:ind w:firstLine="0" w:firstLineChars="0"/>
            </w:pPr>
            <w:r>
              <w:rPr>
                <w:sz w:val="21"/>
              </w:rPr>
              <w:t>-0.0142</w:t>
            </w:r>
          </w:p>
        </w:tc>
        <w:tc>
          <w:tcPr>
            <w:tcW w:w="2438" w:type="dxa"/>
            <w:vAlign w:val="center"/>
          </w:tcPr>
          <w:p w14:paraId="10B2B5C2" w14:textId="77777777" w:rsidR="0096068F" w:rsidRDefault="0064170A">
            <w:pPr>
              <w:pStyle w:val="-"/>
              <w:spacing w:before="60" w:after="60"/>
              <w:jc w:val="center"/>
              <w:ind w:firstLine="0" w:firstLineChars="0"/>
            </w:pPr>
            <w:r>
              <w:rPr>
                <w:sz w:val="21"/>
              </w:rPr>
              <w:t>[-0.0191, -0.0094]</w:t>
            </w:r>
          </w:p>
        </w:tc>
        <w:tc>
          <w:tcPr>
            <w:tcW w:w="1361" w:type="dxa"/>
            <w:vAlign w:val="center"/>
          </w:tcPr>
          <w:p w14:paraId="32F37D83" w14:textId="77777777" w:rsidR="0096068F" w:rsidRDefault="0064170A">
            <w:pPr>
              <w:pStyle w:val="-"/>
              <w:spacing w:before="60" w:after="60"/>
              <w:jc w:val="center"/>
              <w:ind w:firstLine="0" w:firstLineChars="0"/>
            </w:pPr>
            <w:r>
              <w:rPr>
                <w:sz w:val="21"/>
              </w:rPr>
              <w:t>0.1549</w:t>
            </w:r>
          </w:p>
        </w:tc>
        <w:tc>
          <w:tcPr>
            <w:tcW w:w="1361" w:type="dxa"/>
            <w:vAlign w:val="center"/>
          </w:tcPr>
          <w:p w14:paraId="4222E09C" w14:textId="77777777" w:rsidR="0096068F" w:rsidRDefault="0064170A">
            <w:pPr>
              <w:pStyle w:val="-"/>
              <w:spacing w:before="60" w:after="60"/>
              <w:jc w:val="center"/>
              <w:ind w:firstLine="0" w:firstLineChars="0"/>
            </w:pPr>
            <w:r>
              <w:rPr>
                <w:sz w:val="21"/>
              </w:rPr>
              <w:t>0.2203</w:t>
            </w:r>
          </w:p>
        </w:tc>
      </w:tr>
      <w:tr w:rsidR="0096068F" w14:paraId="6C2E494B" w14:textId="77777777">
        <w:trPr>
          <w:cantSplit/>
          <w:jc w:val="center"/>
        </w:trPr>
        <w:tc>
          <w:tcPr>
            <w:tcW w:w="2608" w:type="dxa"/>
            <w:vAlign w:val="center"/>
          </w:tcPr>
          <w:p w14:paraId="21EA04D2" w14:textId="77777777" w:rsidR="0096068F" w:rsidRDefault="0064170A">
            <w:pPr>
              <w:pStyle w:val="-"/>
              <w:spacing w:before="60" w:after="60"/>
              <w:jc w:val="center"/>
              <w:ind w:firstLine="0" w:firstLineChars="0"/>
            </w:pPr>
            <w:proofErr w:type="spellStart"/>
            <w:r>
              <w:rPr>
                <w:sz w:val="21"/>
              </w:rPr>
              <w:t>enron_emails</w:t>
            </w:r>
            <w:proofErr w:type="spellEnd"/>
          </w:p>
        </w:tc>
        <w:tc>
          <w:tcPr>
            <w:tcW w:w="1304" w:type="dxa"/>
            <w:vAlign w:val="center"/>
          </w:tcPr>
          <w:p w14:paraId="29C7A769" w14:textId="77777777" w:rsidR="0096068F" w:rsidRDefault="0064170A">
            <w:pPr>
              <w:pStyle w:val="-"/>
              <w:spacing w:before="60" w:after="60"/>
              <w:jc w:val="center"/>
              <w:ind w:firstLine="0" w:firstLineChars="0"/>
            </w:pPr>
            <w:r>
              <w:rPr>
                <w:sz w:val="21"/>
              </w:rPr>
              <w:t>-0.0086</w:t>
            </w:r>
          </w:p>
        </w:tc>
        <w:tc>
          <w:tcPr>
            <w:tcW w:w="2438" w:type="dxa"/>
            <w:vAlign w:val="center"/>
          </w:tcPr>
          <w:p w14:paraId="6B6E26AE" w14:textId="77777777" w:rsidR="0096068F" w:rsidRDefault="0064170A">
            <w:pPr>
              <w:pStyle w:val="-"/>
              <w:spacing w:before="60" w:after="60"/>
              <w:jc w:val="center"/>
              <w:ind w:firstLine="0" w:firstLineChars="0"/>
            </w:pPr>
            <w:r>
              <w:rPr>
                <w:sz w:val="21"/>
              </w:rPr>
              <w:t>[-0.0199, 0.0010]</w:t>
            </w:r>
          </w:p>
        </w:tc>
        <w:tc>
          <w:tcPr>
            <w:tcW w:w="1361" w:type="dxa"/>
            <w:vAlign w:val="center"/>
          </w:tcPr>
          <w:p w14:paraId="7BCEE29C" w14:textId="77777777" w:rsidR="0096068F" w:rsidRDefault="0064170A">
            <w:pPr>
              <w:pStyle w:val="-"/>
              <w:spacing w:before="60" w:after="60"/>
              <w:jc w:val="center"/>
              <w:ind w:firstLine="0" w:firstLineChars="0"/>
            </w:pPr>
            <w:r>
              <w:rPr>
                <w:sz w:val="21"/>
              </w:rPr>
              <w:t>-2.2157</w:t>
            </w:r>
          </w:p>
        </w:tc>
        <w:tc>
          <w:tcPr>
            <w:tcW w:w="1361" w:type="dxa"/>
            <w:vAlign w:val="center"/>
          </w:tcPr>
          <w:p w14:paraId="4AD86F2F" w14:textId="77777777" w:rsidR="0096068F" w:rsidRDefault="0064170A">
            <w:pPr>
              <w:pStyle w:val="-"/>
              <w:spacing w:before="60" w:after="60"/>
              <w:jc w:val="center"/>
              <w:ind w:firstLine="0" w:firstLineChars="0"/>
            </w:pPr>
            <w:r>
              <w:rPr>
                <w:sz w:val="21"/>
              </w:rPr>
              <w:t>0.3149</w:t>
            </w:r>
          </w:p>
        </w:tc>
      </w:tr>
      <w:tr w:rsidR="0096068F" w14:paraId="666670AB" w14:textId="77777777">
        <w:trPr>
          <w:cantSplit/>
          <w:jc w:val="center"/>
        </w:trPr>
        <w:tc>
          <w:tcPr>
            <w:tcW w:w="2608" w:type="dxa"/>
            <w:vAlign w:val="center"/>
          </w:tcPr>
          <w:p w14:paraId="46BEBFAD" w14:textId="77777777" w:rsidR="0096068F" w:rsidRDefault="0064170A">
            <w:pPr>
              <w:pStyle w:val="-"/>
              <w:spacing w:before="60" w:after="60"/>
              <w:jc w:val="center"/>
              <w:ind w:firstLine="0" w:firstLineChars="0"/>
            </w:pPr>
            <w:proofErr w:type="spellStart"/>
            <w:r>
              <w:rPr>
                <w:sz w:val="21"/>
              </w:rPr>
              <w:t>philpapers</w:t>
            </w:r>
            <w:proofErr w:type="spellEnd"/>
          </w:p>
        </w:tc>
        <w:tc>
          <w:tcPr>
            <w:tcW w:w="1304" w:type="dxa"/>
            <w:vAlign w:val="center"/>
          </w:tcPr>
          <w:p w14:paraId="1ECC2C63" w14:textId="77777777" w:rsidR="0096068F" w:rsidRDefault="0064170A">
            <w:pPr>
              <w:pStyle w:val="-"/>
              <w:spacing w:before="60" w:after="60"/>
              <w:jc w:val="center"/>
              <w:ind w:firstLine="0" w:firstLineChars="0"/>
            </w:pPr>
            <w:r>
              <w:rPr>
                <w:sz w:val="21"/>
              </w:rPr>
              <w:t>-0.0077</w:t>
            </w:r>
          </w:p>
        </w:tc>
        <w:tc>
          <w:tcPr>
            <w:tcW w:w="2438" w:type="dxa"/>
            <w:vAlign w:val="center"/>
          </w:tcPr>
          <w:p w14:paraId="19CF91F5" w14:textId="77777777" w:rsidR="0096068F" w:rsidRDefault="0064170A">
            <w:pPr>
              <w:pStyle w:val="-"/>
              <w:spacing w:before="60" w:after="60"/>
              <w:jc w:val="center"/>
              <w:ind w:firstLine="0" w:firstLineChars="0"/>
            </w:pPr>
            <w:r>
              <w:rPr>
                <w:sz w:val="21"/>
              </w:rPr>
              <w:t>[-0.0163, -0.0000]</w:t>
            </w:r>
          </w:p>
        </w:tc>
        <w:tc>
          <w:tcPr>
            <w:tcW w:w="1361" w:type="dxa"/>
            <w:vAlign w:val="center"/>
          </w:tcPr>
          <w:p w14:paraId="4B1F1C20" w14:textId="77777777" w:rsidR="0096068F" w:rsidRDefault="0064170A">
            <w:pPr>
              <w:pStyle w:val="-"/>
              <w:spacing w:before="60" w:after="60"/>
              <w:jc w:val="center"/>
              <w:ind w:firstLine="0" w:firstLineChars="0"/>
            </w:pPr>
            <w:r>
              <w:rPr>
                <w:sz w:val="21"/>
              </w:rPr>
              <w:t>-0.7415</w:t>
            </w:r>
          </w:p>
        </w:tc>
        <w:tc>
          <w:tcPr>
            <w:tcW w:w="1361" w:type="dxa"/>
            <w:vAlign w:val="center"/>
          </w:tcPr>
          <w:p w14:paraId="0386D357" w14:textId="77777777" w:rsidR="0096068F" w:rsidRDefault="0064170A">
            <w:pPr>
              <w:pStyle w:val="-"/>
              <w:spacing w:before="60" w:after="60"/>
              <w:jc w:val="center"/>
              <w:ind w:firstLine="0" w:firstLineChars="0"/>
            </w:pPr>
            <w:r>
              <w:rPr>
                <w:sz w:val="21"/>
              </w:rPr>
              <w:t>0.3287</w:t>
            </w:r>
          </w:p>
        </w:tc>
      </w:tr>
      <w:tr w:rsidR="0096068F" w14:paraId="1C21B46C" w14:textId="77777777">
        <w:trPr>
          <w:cantSplit/>
          <w:jc w:val="center"/>
        </w:trPr>
        <w:tc>
          <w:tcPr>
            <w:tcW w:w="2608" w:type="dxa"/>
            <w:vAlign w:val="center"/>
          </w:tcPr>
          <w:p w14:paraId="02FD3594" w14:textId="77777777" w:rsidR="0096068F" w:rsidRDefault="0064170A">
            <w:pPr>
              <w:pStyle w:val="-"/>
              <w:spacing w:before="60" w:after="60"/>
              <w:jc w:val="center"/>
              <w:ind w:firstLine="0" w:firstLineChars="0"/>
            </w:pPr>
            <w:proofErr w:type="spellStart"/>
            <w:r>
              <w:rPr>
                <w:sz w:val="21"/>
              </w:rPr>
              <w:t>nih_exporter</w:t>
            </w:r>
            <w:proofErr w:type="spellEnd"/>
          </w:p>
        </w:tc>
        <w:tc>
          <w:tcPr>
            <w:tcW w:w="1304" w:type="dxa"/>
            <w:vAlign w:val="center"/>
          </w:tcPr>
          <w:p w14:paraId="46FD1FFE" w14:textId="77777777" w:rsidR="0096068F" w:rsidRDefault="0064170A">
            <w:pPr>
              <w:pStyle w:val="-"/>
              <w:spacing w:before="60" w:after="60"/>
              <w:jc w:val="center"/>
              <w:ind w:firstLine="0" w:firstLineChars="0"/>
            </w:pPr>
            <w:r>
              <w:rPr>
                <w:sz w:val="21"/>
              </w:rPr>
              <w:t>-0.0049</w:t>
            </w:r>
          </w:p>
        </w:tc>
        <w:tc>
          <w:tcPr>
            <w:tcW w:w="2438" w:type="dxa"/>
            <w:vAlign w:val="center"/>
          </w:tcPr>
          <w:p w14:paraId="77C13A13" w14:textId="77777777" w:rsidR="0096068F" w:rsidRDefault="0064170A">
            <w:pPr>
              <w:pStyle w:val="-"/>
              <w:spacing w:before="60" w:after="60"/>
              <w:jc w:val="center"/>
              <w:ind w:firstLine="0" w:firstLineChars="0"/>
            </w:pPr>
            <w:r>
              <w:rPr>
                <w:sz w:val="21"/>
              </w:rPr>
              <w:t>[-0.0129, 0.0037]</w:t>
            </w:r>
          </w:p>
        </w:tc>
        <w:tc>
          <w:tcPr>
            <w:tcW w:w="1361" w:type="dxa"/>
            <w:vAlign w:val="center"/>
          </w:tcPr>
          <w:p w14:paraId="4ADDE3D6" w14:textId="77777777" w:rsidR="0096068F" w:rsidRDefault="0064170A">
            <w:pPr>
              <w:pStyle w:val="-"/>
              <w:spacing w:before="60" w:after="60"/>
              <w:jc w:val="center"/>
              <w:ind w:firstLine="0" w:firstLineChars="0"/>
            </w:pPr>
            <w:r>
              <w:rPr>
                <w:sz w:val="21"/>
              </w:rPr>
              <w:t>-0.2636</w:t>
            </w:r>
          </w:p>
        </w:tc>
        <w:tc>
          <w:tcPr>
            <w:tcW w:w="1361" w:type="dxa"/>
            <w:vAlign w:val="center"/>
          </w:tcPr>
          <w:p w14:paraId="3D7A692D" w14:textId="77777777" w:rsidR="0096068F" w:rsidRDefault="0064170A">
            <w:pPr>
              <w:pStyle w:val="-"/>
              <w:spacing w:before="60" w:after="60"/>
              <w:jc w:val="center"/>
              <w:ind w:firstLine="0" w:firstLineChars="0"/>
            </w:pPr>
            <w:r>
              <w:rPr>
                <w:sz w:val="21"/>
              </w:rPr>
              <w:t>0.3757</w:t>
            </w:r>
          </w:p>
        </w:tc>
      </w:tr>
      <w:tr w:rsidR="0096068F" w14:paraId="1E4F6F9B" w14:textId="77777777">
        <w:trPr>
          <w:cantSplit/>
          <w:jc w:val="center"/>
        </w:trPr>
        <w:tc>
          <w:tcPr>
            <w:tcW w:w="2608" w:type="dxa"/>
            <w:vAlign w:val="center"/>
          </w:tcPr>
          <w:p w14:paraId="54135B3D" w14:textId="77777777" w:rsidR="0096068F" w:rsidRDefault="0064170A">
            <w:pPr>
              <w:pStyle w:val="-"/>
              <w:spacing w:before="60" w:after="60"/>
              <w:jc w:val="center"/>
              <w:ind w:firstLine="0" w:firstLineChars="0"/>
            </w:pPr>
            <w:proofErr w:type="spellStart"/>
            <w:r>
              <w:rPr>
                <w:sz w:val="21"/>
              </w:rPr>
              <w:t>europarl</w:t>
            </w:r>
            <w:proofErr w:type="spellEnd"/>
          </w:p>
        </w:tc>
        <w:tc>
          <w:tcPr>
            <w:tcW w:w="1304" w:type="dxa"/>
            <w:vAlign w:val="center"/>
          </w:tcPr>
          <w:p w14:paraId="05A0225C" w14:textId="77777777" w:rsidR="0096068F" w:rsidRDefault="0064170A">
            <w:pPr>
              <w:pStyle w:val="-"/>
              <w:spacing w:before="60" w:after="60"/>
              <w:jc w:val="center"/>
              <w:ind w:firstLine="0" w:firstLineChars="0"/>
            </w:pPr>
            <w:r>
              <w:rPr>
                <w:sz w:val="21"/>
              </w:rPr>
              <w:t>-0.0001</w:t>
            </w:r>
          </w:p>
        </w:tc>
        <w:tc>
          <w:tcPr>
            <w:tcW w:w="2438" w:type="dxa"/>
            <w:vAlign w:val="center"/>
          </w:tcPr>
          <w:p w14:paraId="6B52C5D0" w14:textId="77777777" w:rsidR="0096068F" w:rsidRDefault="0064170A">
            <w:pPr>
              <w:pStyle w:val="-"/>
              <w:spacing w:before="60" w:after="60"/>
              <w:jc w:val="center"/>
              <w:ind w:firstLine="0" w:firstLineChars="0"/>
            </w:pPr>
            <w:r>
              <w:rPr>
                <w:sz w:val="21"/>
              </w:rPr>
              <w:t>[-0.0076, 0.0065]</w:t>
            </w:r>
          </w:p>
        </w:tc>
        <w:tc>
          <w:tcPr>
            <w:tcW w:w="1361" w:type="dxa"/>
            <w:vAlign w:val="center"/>
          </w:tcPr>
          <w:p w14:paraId="617BA4B6" w14:textId="77777777" w:rsidR="0096068F" w:rsidRDefault="0064170A">
            <w:pPr>
              <w:pStyle w:val="-"/>
              <w:spacing w:before="60" w:after="60"/>
              <w:jc w:val="center"/>
              <w:ind w:firstLine="0" w:firstLineChars="0"/>
            </w:pPr>
            <w:r>
              <w:rPr>
                <w:sz w:val="21"/>
              </w:rPr>
              <w:t>0.4455</w:t>
            </w:r>
          </w:p>
        </w:tc>
        <w:tc>
          <w:tcPr>
            <w:tcW w:w="1361" w:type="dxa"/>
            <w:vAlign w:val="center"/>
          </w:tcPr>
          <w:p w14:paraId="5F6AC689" w14:textId="77777777" w:rsidR="0096068F" w:rsidRDefault="0064170A">
            <w:pPr>
              <w:pStyle w:val="-"/>
              <w:spacing w:before="60" w:after="60"/>
              <w:jc w:val="center"/>
              <w:ind w:firstLine="0" w:firstLineChars="0"/>
            </w:pPr>
            <w:r>
              <w:rPr>
                <w:sz w:val="21"/>
              </w:rPr>
              <w:t>0.4567</w:t>
            </w:r>
          </w:p>
        </w:tc>
      </w:tr>
    </w:tbl>
    <w:p w14:paraId="68794E1F" w14:textId="77777777" w:rsidR="0096068F" w:rsidRDefault="0064170A">
      <w:pPr>
        <w:pStyle w:val="3"/>
        <w:numPr>
          <w:ilvl w:val="2"/>
          <w:numId w:val="21"/>
        </w:numPr>
      </w:pPr>
      <w:r>
        <w:t>候选配方与多代理分歧</w:t>
      </w:r>
    </w:p>
    <w:p w14:paraId="10B6D9AD" w14:textId="77777777" w:rsidR="0096068F" w:rsidRDefault="0064170A">
      <w:pPr>
        <w:ind w:firstLineChars="200" w:firstLine="480"/>
        <w:jc w:val="both"/>
      </w:pPr>
      <w:r>
        <w:t>当前全部系数点估计满足严格凸条件，</w:t>
      </w:r>
      <w:r>
        <w:t>KKT</w:t>
      </w:r>
      <w:r>
        <w:t>乘子求根与</w:t>
      </w:r>
      <w:r>
        <w:t>SLSQP</w:t>
      </w:r>
      <w:r>
        <w:t>数值解的最大份额差为</w:t>
      </w:r>
      <w:r>
        <w:t>0</w:t>
      </w:r>
      <w:r>
        <w:t>，目标值均为</w:t>
      </w:r>
      <w:r>
        <w:t>4.3050</w:t>
      </w:r>
      <w:r>
        <w:t>。主要份额</w:t>
      </w:r>
      <w:proofErr w:type="gramStart"/>
      <w:r>
        <w:t>由各域在</w:t>
      </w:r>
      <w:proofErr w:type="gramEnd"/>
      <w:r>
        <w:t>约束下的边际平衡决定。下表列出完整</w:t>
      </w:r>
      <w:r>
        <w:t>17</w:t>
      </w:r>
      <w:r>
        <w:t>域候选，便于与训练平均和</w:t>
      </w:r>
      <w:r>
        <w:t>GBM</w:t>
      </w:r>
      <w:r>
        <w:t>搜索候选比较。</w:t>
      </w:r>
    </w:p>
    <w:p w14:paraId="51C9703A" w14:textId="38511E33" w:rsidR="0096068F" w:rsidRDefault="0064170A">
      <w:pPr>
        <w:pStyle w:val="a8"/>
        <w:keepNext/>
        <w:ind w:firstLine="0" w:firstLineChars="0"/>
        <w:spacing w:before="60" w:after="60"/>
        <w:jc w:val="center"/>
      </w:pPr>
      <w:r>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10</w:t>
      </w:r>
      <w:r>
        <w:fldChar w:fldCharType="end"/>
      </w:r>
      <w:r>
        <w:t xml:space="preserve"> </w:t>
      </w:r>
      <w:r>
        <w:t>候选配方的</w:t>
      </w:r>
      <w:r>
        <w:t>17</w:t>
      </w:r>
      <w:r>
        <w:t>域份额（</w:t>
      </w:r>
      <w:r>
        <w:t>%</w:t>
      </w:r>
      <w:r>
        <w:t>）</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969"/>
        <w:gridCol w:w="1701"/>
        <w:gridCol w:w="1701"/>
        <w:gridCol w:w="1701"/>
      </w:tblGrid>
      <w:tr w:rsidR="0096068F" w14:paraId="1D46C135" w14:textId="77777777">
        <w:trPr>
          <w:cantSplit/>
          <w:tblHeader/>
          <w:jc w:val="center"/>
        </w:trPr>
        <w:tc>
          <w:tcPr>
            <w:tcW w:w="3969" w:type="dxa"/>
            <w:tcBorders>
              <w:bottom w:val="single" w:sz="8" w:space="0" w:color="000000"/>
            </w:tcBorders>
            <w:vAlign w:val="center"/>
          </w:tcPr>
          <w:p w14:paraId="37E34B9F" w14:textId="77777777" w:rsidR="0096068F" w:rsidRDefault="0064170A">
            <w:pPr>
              <w:pStyle w:val="-"/>
              <w:spacing w:before="60" w:after="60"/>
              <w:jc w:val="center"/>
              <w:ind w:firstLine="0" w:firstLineChars="0"/>
            </w:pPr>
            <w:r>
              <w:rPr>
                <w:b/>
                <w:sz w:val="21"/>
              </w:rPr>
              <w:t>训练域</w:t>
            </w:r>
          </w:p>
        </w:tc>
        <w:tc>
          <w:tcPr>
            <w:tcW w:w="1701" w:type="dxa"/>
            <w:tcBorders>
              <w:bottom w:val="single" w:sz="8" w:space="0" w:color="000000"/>
            </w:tcBorders>
            <w:vAlign w:val="center"/>
          </w:tcPr>
          <w:p w14:paraId="25D8D17B" w14:textId="77777777" w:rsidR="0096068F" w:rsidRDefault="0064170A">
            <w:pPr>
              <w:pStyle w:val="-"/>
              <w:spacing w:before="60" w:after="60"/>
              <w:jc w:val="center"/>
              <w:ind w:firstLine="0" w:firstLineChars="0"/>
            </w:pPr>
            <w:r>
              <w:rPr>
                <w:b/>
                <w:sz w:val="21"/>
              </w:rPr>
              <w:t>训练平均</w:t>
            </w:r>
          </w:p>
        </w:tc>
        <w:tc>
          <w:tcPr>
            <w:tcW w:w="1701" w:type="dxa"/>
            <w:tcBorders>
              <w:bottom w:val="single" w:sz="8" w:space="0" w:color="000000"/>
            </w:tcBorders>
            <w:vAlign w:val="center"/>
          </w:tcPr>
          <w:p w14:paraId="09E91070" w14:textId="77777777" w:rsidR="0096068F" w:rsidRDefault="0064170A">
            <w:pPr>
              <w:pStyle w:val="-"/>
              <w:spacing w:before="60" w:after="60"/>
              <w:jc w:val="center"/>
              <w:ind w:firstLine="0" w:firstLineChars="0"/>
            </w:pPr>
            <w:r>
              <w:rPr>
                <w:b/>
                <w:sz w:val="21"/>
              </w:rPr>
              <w:t>KKT</w:t>
            </w:r>
            <w:r>
              <w:rPr>
                <w:b/>
                <w:sz w:val="21"/>
              </w:rPr>
              <w:t>候选</w:t>
            </w:r>
          </w:p>
        </w:tc>
        <w:tc>
          <w:tcPr>
            <w:tcW w:w="1701" w:type="dxa"/>
            <w:tcBorders>
              <w:bottom w:val="single" w:sz="8" w:space="0" w:color="000000"/>
            </w:tcBorders>
            <w:vAlign w:val="center"/>
          </w:tcPr>
          <w:p w14:paraId="4D28475E" w14:textId="77777777" w:rsidR="0096068F" w:rsidRDefault="0064170A">
            <w:pPr>
              <w:pStyle w:val="-"/>
              <w:spacing w:before="60" w:after="60"/>
              <w:jc w:val="center"/>
              <w:ind w:firstLine="0" w:firstLineChars="0"/>
            </w:pPr>
            <w:r>
              <w:rPr>
                <w:b/>
                <w:sz w:val="21"/>
              </w:rPr>
              <w:t>GBM</w:t>
            </w:r>
            <w:r>
              <w:rPr>
                <w:b/>
                <w:sz w:val="21"/>
              </w:rPr>
              <w:t>候选</w:t>
            </w:r>
          </w:p>
        </w:tc>
      </w:tr>
      <w:tr w:rsidR="0096068F" w14:paraId="37468E76" w14:textId="77777777">
        <w:trPr>
          <w:cantSplit/>
          <w:jc w:val="center"/>
        </w:trPr>
        <w:tc>
          <w:tcPr>
            <w:tcW w:w="3969" w:type="dxa"/>
            <w:vAlign w:val="center"/>
          </w:tcPr>
          <w:p w14:paraId="3E6EE2D9" w14:textId="77777777" w:rsidR="0096068F" w:rsidRDefault="0064170A">
            <w:pPr>
              <w:pStyle w:val="-"/>
              <w:spacing w:before="60" w:after="60"/>
              <w:jc w:val="center"/>
              <w:ind w:firstLine="0" w:firstLineChars="0"/>
            </w:pPr>
            <w:proofErr w:type="spellStart"/>
            <w:r>
              <w:rPr>
                <w:sz w:val="21"/>
              </w:rPr>
              <w:t>stackexchange</w:t>
            </w:r>
            <w:proofErr w:type="spellEnd"/>
          </w:p>
        </w:tc>
        <w:tc>
          <w:tcPr>
            <w:tcW w:w="1701" w:type="dxa"/>
            <w:vAlign w:val="center"/>
          </w:tcPr>
          <w:p w14:paraId="3F017B72" w14:textId="77777777" w:rsidR="0096068F" w:rsidRDefault="0064170A">
            <w:pPr>
              <w:pStyle w:val="-"/>
              <w:spacing w:before="60" w:after="60"/>
              <w:jc w:val="center"/>
              <w:ind w:firstLine="0" w:firstLineChars="0"/>
            </w:pPr>
            <w:r>
              <w:rPr>
                <w:sz w:val="21"/>
              </w:rPr>
              <w:t>9.943</w:t>
            </w:r>
          </w:p>
        </w:tc>
        <w:tc>
          <w:tcPr>
            <w:tcW w:w="1701" w:type="dxa"/>
            <w:vAlign w:val="center"/>
          </w:tcPr>
          <w:p w14:paraId="36E98B5F" w14:textId="77777777" w:rsidR="0096068F" w:rsidRDefault="0064170A">
            <w:pPr>
              <w:pStyle w:val="-"/>
              <w:spacing w:before="60" w:after="60"/>
              <w:jc w:val="center"/>
              <w:ind w:firstLine="0" w:firstLineChars="0"/>
            </w:pPr>
            <w:r>
              <w:rPr>
                <w:sz w:val="21"/>
              </w:rPr>
              <w:t>12.151</w:t>
            </w:r>
          </w:p>
        </w:tc>
        <w:tc>
          <w:tcPr>
            <w:tcW w:w="1701" w:type="dxa"/>
            <w:vAlign w:val="center"/>
          </w:tcPr>
          <w:p w14:paraId="389495E0" w14:textId="77777777" w:rsidR="0096068F" w:rsidRDefault="0064170A">
            <w:pPr>
              <w:pStyle w:val="-"/>
              <w:spacing w:before="60" w:after="60"/>
              <w:jc w:val="center"/>
              <w:ind w:firstLine="0" w:firstLineChars="0"/>
            </w:pPr>
            <w:r>
              <w:rPr>
                <w:sz w:val="21"/>
              </w:rPr>
              <w:t>17.637</w:t>
            </w:r>
          </w:p>
        </w:tc>
      </w:tr>
      <w:tr w:rsidR="0096068F" w14:paraId="1907BEDC" w14:textId="77777777">
        <w:trPr>
          <w:cantSplit/>
          <w:jc w:val="center"/>
        </w:trPr>
        <w:tc>
          <w:tcPr>
            <w:tcW w:w="3969" w:type="dxa"/>
            <w:vAlign w:val="center"/>
          </w:tcPr>
          <w:p w14:paraId="28D427C6" w14:textId="77777777" w:rsidR="0096068F" w:rsidRDefault="0064170A">
            <w:pPr>
              <w:pStyle w:val="-"/>
              <w:spacing w:before="60" w:after="60"/>
              <w:jc w:val="center"/>
              <w:ind w:firstLine="0" w:firstLineChars="0"/>
            </w:pPr>
            <w:proofErr w:type="spellStart"/>
            <w:r>
              <w:rPr>
                <w:sz w:val="21"/>
              </w:rPr>
              <w:t>dm_mathematics</w:t>
            </w:r>
            <w:proofErr w:type="spellEnd"/>
          </w:p>
        </w:tc>
        <w:tc>
          <w:tcPr>
            <w:tcW w:w="1701" w:type="dxa"/>
            <w:vAlign w:val="center"/>
          </w:tcPr>
          <w:p w14:paraId="6E06A7C6" w14:textId="77777777" w:rsidR="0096068F" w:rsidRDefault="0064170A">
            <w:pPr>
              <w:pStyle w:val="-"/>
              <w:spacing w:before="60" w:after="60"/>
              <w:jc w:val="center"/>
              <w:ind w:firstLine="0" w:firstLineChars="0"/>
            </w:pPr>
            <w:r>
              <w:rPr>
                <w:sz w:val="21"/>
              </w:rPr>
              <w:t>2.546</w:t>
            </w:r>
          </w:p>
        </w:tc>
        <w:tc>
          <w:tcPr>
            <w:tcW w:w="1701" w:type="dxa"/>
            <w:vAlign w:val="center"/>
          </w:tcPr>
          <w:p w14:paraId="105F56C3" w14:textId="77777777" w:rsidR="0096068F" w:rsidRDefault="0064170A">
            <w:pPr>
              <w:pStyle w:val="-"/>
              <w:spacing w:before="60" w:after="60"/>
              <w:jc w:val="center"/>
              <w:ind w:firstLine="0" w:firstLineChars="0"/>
            </w:pPr>
            <w:r>
              <w:rPr>
                <w:sz w:val="21"/>
              </w:rPr>
              <w:t>11.966</w:t>
            </w:r>
          </w:p>
        </w:tc>
        <w:tc>
          <w:tcPr>
            <w:tcW w:w="1701" w:type="dxa"/>
            <w:vAlign w:val="center"/>
          </w:tcPr>
          <w:p w14:paraId="349025D2" w14:textId="77777777" w:rsidR="0096068F" w:rsidRDefault="0064170A">
            <w:pPr>
              <w:pStyle w:val="-"/>
              <w:spacing w:before="60" w:after="60"/>
              <w:jc w:val="center"/>
              <w:ind w:firstLine="0" w:firstLineChars="0"/>
            </w:pPr>
            <w:r>
              <w:rPr>
                <w:sz w:val="21"/>
              </w:rPr>
              <w:t>1.756</w:t>
            </w:r>
          </w:p>
        </w:tc>
      </w:tr>
      <w:tr w:rsidR="0096068F" w14:paraId="1F80F0E4" w14:textId="77777777">
        <w:trPr>
          <w:cantSplit/>
          <w:jc w:val="center"/>
        </w:trPr>
        <w:tc>
          <w:tcPr>
            <w:tcW w:w="3969" w:type="dxa"/>
            <w:vAlign w:val="center"/>
          </w:tcPr>
          <w:p w14:paraId="5931C208" w14:textId="77777777" w:rsidR="0096068F" w:rsidRDefault="0064170A">
            <w:pPr>
              <w:pStyle w:val="-"/>
              <w:spacing w:before="60" w:after="60"/>
              <w:jc w:val="center"/>
              <w:ind w:firstLine="0" w:firstLineChars="0"/>
            </w:pPr>
            <w:proofErr w:type="spellStart"/>
            <w:r>
              <w:rPr>
                <w:sz w:val="21"/>
              </w:rPr>
              <w:t>pile_cc</w:t>
            </w:r>
            <w:proofErr w:type="spellEnd"/>
          </w:p>
        </w:tc>
        <w:tc>
          <w:tcPr>
            <w:tcW w:w="1701" w:type="dxa"/>
            <w:vAlign w:val="center"/>
          </w:tcPr>
          <w:p w14:paraId="64ED8B04" w14:textId="77777777" w:rsidR="0096068F" w:rsidRDefault="0064170A">
            <w:pPr>
              <w:pStyle w:val="-"/>
              <w:spacing w:before="60" w:after="60"/>
              <w:jc w:val="center"/>
              <w:ind w:firstLine="0" w:firstLineChars="0"/>
            </w:pPr>
            <w:r>
              <w:rPr>
                <w:sz w:val="21"/>
              </w:rPr>
              <w:t>11.949</w:t>
            </w:r>
          </w:p>
        </w:tc>
        <w:tc>
          <w:tcPr>
            <w:tcW w:w="1701" w:type="dxa"/>
            <w:vAlign w:val="center"/>
          </w:tcPr>
          <w:p w14:paraId="07FAF7B1" w14:textId="77777777" w:rsidR="0096068F" w:rsidRDefault="0064170A">
            <w:pPr>
              <w:pStyle w:val="-"/>
              <w:spacing w:before="60" w:after="60"/>
              <w:jc w:val="center"/>
              <w:ind w:firstLine="0" w:firstLineChars="0"/>
            </w:pPr>
            <w:r>
              <w:rPr>
                <w:sz w:val="21"/>
              </w:rPr>
              <w:t>10.442</w:t>
            </w:r>
          </w:p>
        </w:tc>
        <w:tc>
          <w:tcPr>
            <w:tcW w:w="1701" w:type="dxa"/>
            <w:vAlign w:val="center"/>
          </w:tcPr>
          <w:p w14:paraId="41FCEF9B" w14:textId="77777777" w:rsidR="0096068F" w:rsidRDefault="0064170A">
            <w:pPr>
              <w:pStyle w:val="-"/>
              <w:spacing w:before="60" w:after="60"/>
              <w:jc w:val="center"/>
              <w:ind w:firstLine="0" w:firstLineChars="0"/>
            </w:pPr>
            <w:r>
              <w:rPr>
                <w:sz w:val="21"/>
              </w:rPr>
              <w:t>20.144</w:t>
            </w:r>
          </w:p>
        </w:tc>
      </w:tr>
      <w:tr w:rsidR="0096068F" w14:paraId="373994C4" w14:textId="77777777">
        <w:trPr>
          <w:cantSplit/>
          <w:jc w:val="center"/>
        </w:trPr>
        <w:tc>
          <w:tcPr>
            <w:tcW w:w="3969" w:type="dxa"/>
            <w:vAlign w:val="center"/>
          </w:tcPr>
          <w:p w14:paraId="30A61DAA" w14:textId="77777777" w:rsidR="0096068F" w:rsidRDefault="0064170A">
            <w:pPr>
              <w:pStyle w:val="-"/>
              <w:spacing w:before="60" w:after="60"/>
              <w:jc w:val="center"/>
              <w:ind w:firstLine="0" w:firstLineChars="0"/>
            </w:pPr>
            <w:proofErr w:type="spellStart"/>
            <w:r>
              <w:rPr>
                <w:sz w:val="21"/>
              </w:rPr>
              <w:t>ubuntu_irc</w:t>
            </w:r>
            <w:proofErr w:type="spellEnd"/>
          </w:p>
        </w:tc>
        <w:tc>
          <w:tcPr>
            <w:tcW w:w="1701" w:type="dxa"/>
            <w:vAlign w:val="center"/>
          </w:tcPr>
          <w:p w14:paraId="6FCCDD7E" w14:textId="77777777" w:rsidR="0096068F" w:rsidRDefault="0064170A">
            <w:pPr>
              <w:pStyle w:val="-"/>
              <w:spacing w:before="60" w:after="60"/>
              <w:jc w:val="center"/>
              <w:ind w:firstLine="0" w:firstLineChars="0"/>
            </w:pPr>
            <w:r>
              <w:rPr>
                <w:sz w:val="21"/>
              </w:rPr>
              <w:t>1.960</w:t>
            </w:r>
          </w:p>
        </w:tc>
        <w:tc>
          <w:tcPr>
            <w:tcW w:w="1701" w:type="dxa"/>
            <w:vAlign w:val="center"/>
          </w:tcPr>
          <w:p w14:paraId="215A29B4" w14:textId="77777777" w:rsidR="0096068F" w:rsidRDefault="0064170A">
            <w:pPr>
              <w:pStyle w:val="-"/>
              <w:spacing w:before="60" w:after="60"/>
              <w:jc w:val="center"/>
              <w:ind w:firstLine="0" w:firstLineChars="0"/>
            </w:pPr>
            <w:r>
              <w:rPr>
                <w:sz w:val="21"/>
              </w:rPr>
              <w:t>10.052</w:t>
            </w:r>
          </w:p>
        </w:tc>
        <w:tc>
          <w:tcPr>
            <w:tcW w:w="1701" w:type="dxa"/>
            <w:vAlign w:val="center"/>
          </w:tcPr>
          <w:p w14:paraId="1AFEACD8" w14:textId="77777777" w:rsidR="0096068F" w:rsidRDefault="0064170A">
            <w:pPr>
              <w:pStyle w:val="-"/>
              <w:spacing w:before="60" w:after="60"/>
              <w:jc w:val="center"/>
              <w:ind w:firstLine="0" w:firstLineChars="0"/>
            </w:pPr>
            <w:r>
              <w:rPr>
                <w:sz w:val="21"/>
              </w:rPr>
              <w:t>2.741</w:t>
            </w:r>
          </w:p>
        </w:tc>
      </w:tr>
      <w:tr w:rsidR="0096068F" w14:paraId="6AB7DE87" w14:textId="77777777">
        <w:trPr>
          <w:cantSplit/>
          <w:jc w:val="center"/>
        </w:trPr>
        <w:tc>
          <w:tcPr>
            <w:tcW w:w="3969" w:type="dxa"/>
            <w:vAlign w:val="center"/>
          </w:tcPr>
          <w:p w14:paraId="370CE2D1" w14:textId="77777777" w:rsidR="0096068F" w:rsidRDefault="0064170A">
            <w:pPr>
              <w:pStyle w:val="-"/>
              <w:spacing w:before="60" w:after="60"/>
              <w:jc w:val="center"/>
              <w:ind w:firstLine="0" w:firstLineChars="0"/>
            </w:pPr>
            <w:proofErr w:type="spellStart"/>
            <w:r>
              <w:rPr>
                <w:sz w:val="21"/>
              </w:rPr>
              <w:t>pubmed_central</w:t>
            </w:r>
            <w:proofErr w:type="spellEnd"/>
          </w:p>
        </w:tc>
        <w:tc>
          <w:tcPr>
            <w:tcW w:w="1701" w:type="dxa"/>
            <w:vAlign w:val="center"/>
          </w:tcPr>
          <w:p w14:paraId="04664DF0" w14:textId="77777777" w:rsidR="0096068F" w:rsidRDefault="0064170A">
            <w:pPr>
              <w:pStyle w:val="-"/>
              <w:spacing w:before="60" w:after="60"/>
              <w:jc w:val="center"/>
              <w:ind w:firstLine="0" w:firstLineChars="0"/>
            </w:pPr>
            <w:r>
              <w:rPr>
                <w:sz w:val="21"/>
              </w:rPr>
              <w:t>11.375</w:t>
            </w:r>
          </w:p>
        </w:tc>
        <w:tc>
          <w:tcPr>
            <w:tcW w:w="1701" w:type="dxa"/>
            <w:vAlign w:val="center"/>
          </w:tcPr>
          <w:p w14:paraId="63C893C7" w14:textId="77777777" w:rsidR="0096068F" w:rsidRDefault="0064170A">
            <w:pPr>
              <w:pStyle w:val="-"/>
              <w:spacing w:before="60" w:after="60"/>
              <w:jc w:val="center"/>
              <w:ind w:firstLine="0" w:firstLineChars="0"/>
            </w:pPr>
            <w:r>
              <w:rPr>
                <w:sz w:val="21"/>
              </w:rPr>
              <w:t>8.204</w:t>
            </w:r>
          </w:p>
        </w:tc>
        <w:tc>
          <w:tcPr>
            <w:tcW w:w="1701" w:type="dxa"/>
            <w:vAlign w:val="center"/>
          </w:tcPr>
          <w:p w14:paraId="20DA1DD9" w14:textId="77777777" w:rsidR="0096068F" w:rsidRDefault="0064170A">
            <w:pPr>
              <w:pStyle w:val="-"/>
              <w:spacing w:before="60" w:after="60"/>
              <w:jc w:val="center"/>
              <w:ind w:firstLine="0" w:firstLineChars="0"/>
            </w:pPr>
            <w:r>
              <w:rPr>
                <w:sz w:val="21"/>
              </w:rPr>
              <w:t>10.417</w:t>
            </w:r>
          </w:p>
        </w:tc>
      </w:tr>
      <w:tr w:rsidR="0096068F" w14:paraId="59EBDCA7" w14:textId="77777777">
        <w:trPr>
          <w:cantSplit/>
          <w:jc w:val="center"/>
        </w:trPr>
        <w:tc>
          <w:tcPr>
            <w:tcW w:w="3969" w:type="dxa"/>
            <w:vAlign w:val="center"/>
          </w:tcPr>
          <w:p w14:paraId="2AE0D2F0" w14:textId="77777777" w:rsidR="0096068F" w:rsidRDefault="0064170A">
            <w:pPr>
              <w:pStyle w:val="-"/>
              <w:spacing w:before="60" w:after="60"/>
              <w:jc w:val="center"/>
              <w:ind w:firstLine="0" w:firstLineChars="0"/>
            </w:pPr>
            <w:proofErr w:type="spellStart"/>
            <w:r>
              <w:rPr>
                <w:sz w:val="21"/>
              </w:rPr>
              <w:t>github</w:t>
            </w:r>
            <w:proofErr w:type="spellEnd"/>
          </w:p>
        </w:tc>
        <w:tc>
          <w:tcPr>
            <w:tcW w:w="1701" w:type="dxa"/>
            <w:vAlign w:val="center"/>
          </w:tcPr>
          <w:p w14:paraId="0E08F843" w14:textId="77777777" w:rsidR="0096068F" w:rsidRDefault="0064170A">
            <w:pPr>
              <w:pStyle w:val="-"/>
              <w:spacing w:before="60" w:after="60"/>
              <w:jc w:val="center"/>
              <w:ind w:firstLine="0" w:firstLineChars="0"/>
            </w:pPr>
            <w:r>
              <w:rPr>
                <w:sz w:val="21"/>
              </w:rPr>
              <w:t>11.070</w:t>
            </w:r>
          </w:p>
        </w:tc>
        <w:tc>
          <w:tcPr>
            <w:tcW w:w="1701" w:type="dxa"/>
            <w:vAlign w:val="center"/>
          </w:tcPr>
          <w:p w14:paraId="0928E93A" w14:textId="77777777" w:rsidR="0096068F" w:rsidRDefault="0064170A">
            <w:pPr>
              <w:pStyle w:val="-"/>
              <w:spacing w:before="60" w:after="60"/>
              <w:jc w:val="center"/>
              <w:ind w:firstLine="0" w:firstLineChars="0"/>
            </w:pPr>
            <w:r>
              <w:rPr>
                <w:sz w:val="21"/>
              </w:rPr>
              <w:t>6.902</w:t>
            </w:r>
          </w:p>
        </w:tc>
        <w:tc>
          <w:tcPr>
            <w:tcW w:w="1701" w:type="dxa"/>
            <w:vAlign w:val="center"/>
          </w:tcPr>
          <w:p w14:paraId="0188031B" w14:textId="77777777" w:rsidR="0096068F" w:rsidRDefault="0064170A">
            <w:pPr>
              <w:pStyle w:val="-"/>
              <w:spacing w:before="60" w:after="60"/>
              <w:jc w:val="center"/>
              <w:ind w:firstLine="0" w:firstLineChars="0"/>
            </w:pPr>
            <w:r>
              <w:rPr>
                <w:sz w:val="21"/>
              </w:rPr>
              <w:t>2.368</w:t>
            </w:r>
          </w:p>
        </w:tc>
      </w:tr>
      <w:tr w:rsidR="0096068F" w14:paraId="7F42D878" w14:textId="77777777">
        <w:trPr>
          <w:cantSplit/>
          <w:jc w:val="center"/>
        </w:trPr>
        <w:tc>
          <w:tcPr>
            <w:tcW w:w="3969" w:type="dxa"/>
            <w:vAlign w:val="center"/>
          </w:tcPr>
          <w:p w14:paraId="487CD533" w14:textId="77777777" w:rsidR="0096068F" w:rsidRDefault="0064170A">
            <w:pPr>
              <w:pStyle w:val="-"/>
              <w:spacing w:before="60" w:after="60"/>
              <w:jc w:val="center"/>
              <w:ind w:firstLine="0" w:firstLineChars="0"/>
            </w:pPr>
            <w:proofErr w:type="spellStart"/>
            <w:r>
              <w:rPr>
                <w:sz w:val="21"/>
              </w:rPr>
              <w:t>arxiv</w:t>
            </w:r>
            <w:proofErr w:type="spellEnd"/>
          </w:p>
        </w:tc>
        <w:tc>
          <w:tcPr>
            <w:tcW w:w="1701" w:type="dxa"/>
            <w:vAlign w:val="center"/>
          </w:tcPr>
          <w:p w14:paraId="780BE55C" w14:textId="77777777" w:rsidR="0096068F" w:rsidRDefault="0064170A">
            <w:pPr>
              <w:pStyle w:val="-"/>
              <w:spacing w:before="60" w:after="60"/>
              <w:jc w:val="center"/>
              <w:ind w:firstLine="0" w:firstLineChars="0"/>
            </w:pPr>
            <w:r>
              <w:rPr>
                <w:sz w:val="21"/>
              </w:rPr>
              <w:t>11.302</w:t>
            </w:r>
          </w:p>
        </w:tc>
        <w:tc>
          <w:tcPr>
            <w:tcW w:w="1701" w:type="dxa"/>
            <w:vAlign w:val="center"/>
          </w:tcPr>
          <w:p w14:paraId="7B6AE079" w14:textId="77777777" w:rsidR="0096068F" w:rsidRDefault="0064170A">
            <w:pPr>
              <w:pStyle w:val="-"/>
              <w:spacing w:before="60" w:after="60"/>
              <w:jc w:val="center"/>
              <w:ind w:firstLine="0" w:firstLineChars="0"/>
            </w:pPr>
            <w:r>
              <w:rPr>
                <w:sz w:val="21"/>
              </w:rPr>
              <w:t>6.475</w:t>
            </w:r>
          </w:p>
        </w:tc>
        <w:tc>
          <w:tcPr>
            <w:tcW w:w="1701" w:type="dxa"/>
            <w:vAlign w:val="center"/>
          </w:tcPr>
          <w:p w14:paraId="4E326B15" w14:textId="77777777" w:rsidR="0096068F" w:rsidRDefault="0064170A">
            <w:pPr>
              <w:pStyle w:val="-"/>
              <w:spacing w:before="60" w:after="60"/>
              <w:jc w:val="center"/>
              <w:ind w:firstLine="0" w:firstLineChars="0"/>
            </w:pPr>
            <w:r>
              <w:rPr>
                <w:sz w:val="21"/>
              </w:rPr>
              <w:t>1.895</w:t>
            </w:r>
          </w:p>
        </w:tc>
      </w:tr>
      <w:tr w:rsidR="0096068F" w14:paraId="5DDD81BA" w14:textId="77777777">
        <w:trPr>
          <w:cantSplit/>
          <w:jc w:val="center"/>
        </w:trPr>
        <w:tc>
          <w:tcPr>
            <w:tcW w:w="3969" w:type="dxa"/>
            <w:vAlign w:val="center"/>
          </w:tcPr>
          <w:p w14:paraId="42777D9D" w14:textId="77777777" w:rsidR="0096068F" w:rsidRDefault="0064170A">
            <w:pPr>
              <w:pStyle w:val="-"/>
              <w:spacing w:before="60" w:after="60"/>
              <w:jc w:val="center"/>
              <w:ind w:firstLine="0" w:firstLineChars="0"/>
            </w:pPr>
            <w:proofErr w:type="spellStart"/>
            <w:r>
              <w:rPr>
                <w:sz w:val="21"/>
              </w:rPr>
              <w:t>wikipedia_en</w:t>
            </w:r>
            <w:proofErr w:type="spellEnd"/>
          </w:p>
        </w:tc>
        <w:tc>
          <w:tcPr>
            <w:tcW w:w="1701" w:type="dxa"/>
            <w:vAlign w:val="center"/>
          </w:tcPr>
          <w:p w14:paraId="7D1AB9FC" w14:textId="77777777" w:rsidR="0096068F" w:rsidRDefault="0064170A">
            <w:pPr>
              <w:pStyle w:val="-"/>
              <w:spacing w:before="60" w:after="60"/>
              <w:jc w:val="center"/>
              <w:ind w:firstLine="0" w:firstLineChars="0"/>
            </w:pPr>
            <w:r>
              <w:rPr>
                <w:sz w:val="21"/>
              </w:rPr>
              <w:t>7.508</w:t>
            </w:r>
          </w:p>
        </w:tc>
        <w:tc>
          <w:tcPr>
            <w:tcW w:w="1701" w:type="dxa"/>
            <w:vAlign w:val="center"/>
          </w:tcPr>
          <w:p w14:paraId="055E0378" w14:textId="77777777" w:rsidR="0096068F" w:rsidRDefault="0064170A">
            <w:pPr>
              <w:pStyle w:val="-"/>
              <w:spacing w:before="60" w:after="60"/>
              <w:jc w:val="center"/>
              <w:ind w:firstLine="0" w:firstLineChars="0"/>
            </w:pPr>
            <w:r>
              <w:rPr>
                <w:sz w:val="21"/>
              </w:rPr>
              <w:t>6.369</w:t>
            </w:r>
          </w:p>
        </w:tc>
        <w:tc>
          <w:tcPr>
            <w:tcW w:w="1701" w:type="dxa"/>
            <w:vAlign w:val="center"/>
          </w:tcPr>
          <w:p w14:paraId="02B7BD15" w14:textId="77777777" w:rsidR="0096068F" w:rsidRDefault="0064170A">
            <w:pPr>
              <w:pStyle w:val="-"/>
              <w:spacing w:before="60" w:after="60"/>
              <w:jc w:val="center"/>
              <w:ind w:firstLine="0" w:firstLineChars="0"/>
            </w:pPr>
            <w:r>
              <w:rPr>
                <w:sz w:val="21"/>
              </w:rPr>
              <w:t>3.234</w:t>
            </w:r>
          </w:p>
        </w:tc>
      </w:tr>
      <w:tr w:rsidR="0096068F" w14:paraId="42D81BB8" w14:textId="77777777">
        <w:trPr>
          <w:cantSplit/>
          <w:jc w:val="center"/>
        </w:trPr>
        <w:tc>
          <w:tcPr>
            <w:tcW w:w="3969" w:type="dxa"/>
            <w:vAlign w:val="center"/>
          </w:tcPr>
          <w:p w14:paraId="15C6B822" w14:textId="77777777" w:rsidR="0096068F" w:rsidRDefault="0064170A">
            <w:pPr>
              <w:pStyle w:val="-"/>
              <w:spacing w:before="60" w:after="60"/>
              <w:jc w:val="center"/>
              <w:ind w:firstLine="0" w:firstLineChars="0"/>
            </w:pPr>
            <w:proofErr w:type="spellStart"/>
            <w:r>
              <w:rPr>
                <w:sz w:val="21"/>
              </w:rPr>
              <w:t>freelaw</w:t>
            </w:r>
            <w:proofErr w:type="spellEnd"/>
          </w:p>
        </w:tc>
        <w:tc>
          <w:tcPr>
            <w:tcW w:w="1701" w:type="dxa"/>
            <w:vAlign w:val="center"/>
          </w:tcPr>
          <w:p w14:paraId="0392A8A0" w14:textId="77777777" w:rsidR="0096068F" w:rsidRDefault="0064170A">
            <w:pPr>
              <w:pStyle w:val="-"/>
              <w:spacing w:before="60" w:after="60"/>
              <w:jc w:val="center"/>
              <w:ind w:firstLine="0" w:firstLineChars="0"/>
            </w:pPr>
            <w:r>
              <w:rPr>
                <w:sz w:val="21"/>
              </w:rPr>
              <w:t>9.682</w:t>
            </w:r>
          </w:p>
        </w:tc>
        <w:tc>
          <w:tcPr>
            <w:tcW w:w="1701" w:type="dxa"/>
            <w:vAlign w:val="center"/>
          </w:tcPr>
          <w:p w14:paraId="2C5BC56A" w14:textId="77777777" w:rsidR="0096068F" w:rsidRDefault="0064170A">
            <w:pPr>
              <w:pStyle w:val="-"/>
              <w:spacing w:before="60" w:after="60"/>
              <w:jc w:val="center"/>
              <w:ind w:firstLine="0" w:firstLineChars="0"/>
            </w:pPr>
            <w:r>
              <w:rPr>
                <w:sz w:val="21"/>
              </w:rPr>
              <w:t>5.981</w:t>
            </w:r>
          </w:p>
        </w:tc>
        <w:tc>
          <w:tcPr>
            <w:tcW w:w="1701" w:type="dxa"/>
            <w:vAlign w:val="center"/>
          </w:tcPr>
          <w:p w14:paraId="57B12B54" w14:textId="77777777" w:rsidR="0096068F" w:rsidRDefault="0064170A">
            <w:pPr>
              <w:pStyle w:val="-"/>
              <w:spacing w:before="60" w:after="60"/>
              <w:jc w:val="center"/>
              <w:ind w:firstLine="0" w:firstLineChars="0"/>
            </w:pPr>
            <w:r>
              <w:rPr>
                <w:sz w:val="21"/>
              </w:rPr>
              <w:t>9.159</w:t>
            </w:r>
          </w:p>
        </w:tc>
      </w:tr>
      <w:tr w:rsidR="0096068F" w14:paraId="7BF8F3BE" w14:textId="77777777">
        <w:trPr>
          <w:cantSplit/>
          <w:jc w:val="center"/>
        </w:trPr>
        <w:tc>
          <w:tcPr>
            <w:tcW w:w="3969" w:type="dxa"/>
            <w:vAlign w:val="center"/>
          </w:tcPr>
          <w:p w14:paraId="77AC3263" w14:textId="77777777" w:rsidR="0096068F" w:rsidRDefault="0064170A">
            <w:pPr>
              <w:pStyle w:val="-"/>
              <w:spacing w:before="60" w:after="60"/>
              <w:jc w:val="center"/>
              <w:ind w:firstLine="0" w:firstLineChars="0"/>
            </w:pPr>
            <w:proofErr w:type="spellStart"/>
            <w:r>
              <w:rPr>
                <w:sz w:val="21"/>
              </w:rPr>
              <w:t>pubmed_abstracts</w:t>
            </w:r>
            <w:proofErr w:type="spellEnd"/>
          </w:p>
        </w:tc>
        <w:tc>
          <w:tcPr>
            <w:tcW w:w="1701" w:type="dxa"/>
            <w:vAlign w:val="center"/>
          </w:tcPr>
          <w:p w14:paraId="24160A49" w14:textId="77777777" w:rsidR="0096068F" w:rsidRDefault="0064170A">
            <w:pPr>
              <w:pStyle w:val="-"/>
              <w:spacing w:before="60" w:after="60"/>
              <w:jc w:val="center"/>
              <w:ind w:firstLine="0" w:firstLineChars="0"/>
            </w:pPr>
            <w:r>
              <w:rPr>
                <w:sz w:val="21"/>
              </w:rPr>
              <w:t>6.618</w:t>
            </w:r>
          </w:p>
        </w:tc>
        <w:tc>
          <w:tcPr>
            <w:tcW w:w="1701" w:type="dxa"/>
            <w:vAlign w:val="center"/>
          </w:tcPr>
          <w:p w14:paraId="7C9551FB" w14:textId="77777777" w:rsidR="0096068F" w:rsidRDefault="0064170A">
            <w:pPr>
              <w:pStyle w:val="-"/>
              <w:spacing w:before="60" w:after="60"/>
              <w:jc w:val="center"/>
              <w:ind w:firstLine="0" w:firstLineChars="0"/>
            </w:pPr>
            <w:r>
              <w:rPr>
                <w:sz w:val="21"/>
              </w:rPr>
              <w:t>4.889</w:t>
            </w:r>
          </w:p>
        </w:tc>
        <w:tc>
          <w:tcPr>
            <w:tcW w:w="1701" w:type="dxa"/>
            <w:vAlign w:val="center"/>
          </w:tcPr>
          <w:p w14:paraId="0777049F" w14:textId="77777777" w:rsidR="0096068F" w:rsidRDefault="0064170A">
            <w:pPr>
              <w:pStyle w:val="-"/>
              <w:spacing w:before="60" w:after="60"/>
              <w:jc w:val="center"/>
              <w:ind w:firstLine="0" w:firstLineChars="0"/>
            </w:pPr>
            <w:r>
              <w:rPr>
                <w:sz w:val="21"/>
              </w:rPr>
              <w:t>5.698</w:t>
            </w:r>
          </w:p>
        </w:tc>
      </w:tr>
      <w:tr w:rsidR="0096068F" w14:paraId="7A79D64F" w14:textId="77777777">
        <w:trPr>
          <w:cantSplit/>
          <w:jc w:val="center"/>
        </w:trPr>
        <w:tc>
          <w:tcPr>
            <w:tcW w:w="3969" w:type="dxa"/>
            <w:vAlign w:val="center"/>
          </w:tcPr>
          <w:p w14:paraId="18ABB1C4" w14:textId="77777777" w:rsidR="0096068F" w:rsidRDefault="0064170A">
            <w:pPr>
              <w:pStyle w:val="-"/>
              <w:spacing w:before="60" w:after="60"/>
              <w:jc w:val="center"/>
              <w:ind w:firstLine="0" w:firstLineChars="0"/>
            </w:pPr>
            <w:proofErr w:type="spellStart"/>
            <w:r>
              <w:rPr>
                <w:sz w:val="21"/>
              </w:rPr>
              <w:t>uspto_backgrounds</w:t>
            </w:r>
            <w:proofErr w:type="spellEnd"/>
          </w:p>
        </w:tc>
        <w:tc>
          <w:tcPr>
            <w:tcW w:w="1701" w:type="dxa"/>
            <w:vAlign w:val="center"/>
          </w:tcPr>
          <w:p w14:paraId="0DCF7BDB" w14:textId="77777777" w:rsidR="0096068F" w:rsidRDefault="0064170A">
            <w:pPr>
              <w:pStyle w:val="-"/>
              <w:spacing w:before="60" w:after="60"/>
              <w:jc w:val="center"/>
              <w:ind w:firstLine="0" w:firstLineChars="0"/>
            </w:pPr>
            <w:r>
              <w:rPr>
                <w:sz w:val="21"/>
              </w:rPr>
              <w:t>7.556</w:t>
            </w:r>
          </w:p>
        </w:tc>
        <w:tc>
          <w:tcPr>
            <w:tcW w:w="1701" w:type="dxa"/>
            <w:vAlign w:val="center"/>
          </w:tcPr>
          <w:p w14:paraId="6BCF3741" w14:textId="77777777" w:rsidR="0096068F" w:rsidRDefault="0064170A">
            <w:pPr>
              <w:pStyle w:val="-"/>
              <w:spacing w:before="60" w:after="60"/>
              <w:jc w:val="center"/>
              <w:ind w:firstLine="0" w:firstLineChars="0"/>
            </w:pPr>
            <w:r>
              <w:rPr>
                <w:sz w:val="21"/>
              </w:rPr>
              <w:t>4.797</w:t>
            </w:r>
          </w:p>
        </w:tc>
        <w:tc>
          <w:tcPr>
            <w:tcW w:w="1701" w:type="dxa"/>
            <w:vAlign w:val="center"/>
          </w:tcPr>
          <w:p w14:paraId="0787A962" w14:textId="77777777" w:rsidR="0096068F" w:rsidRDefault="0064170A">
            <w:pPr>
              <w:pStyle w:val="-"/>
              <w:spacing w:before="60" w:after="60"/>
              <w:jc w:val="center"/>
              <w:ind w:firstLine="0" w:firstLineChars="0"/>
            </w:pPr>
            <w:r>
              <w:rPr>
                <w:sz w:val="21"/>
              </w:rPr>
              <w:t>10.208</w:t>
            </w:r>
          </w:p>
        </w:tc>
      </w:tr>
      <w:tr w:rsidR="0096068F" w14:paraId="7C8C477B" w14:textId="77777777">
        <w:trPr>
          <w:cantSplit/>
          <w:jc w:val="center"/>
        </w:trPr>
        <w:tc>
          <w:tcPr>
            <w:tcW w:w="3969" w:type="dxa"/>
            <w:vAlign w:val="center"/>
          </w:tcPr>
          <w:p w14:paraId="2F1FA05E" w14:textId="77777777" w:rsidR="0096068F" w:rsidRDefault="0064170A">
            <w:pPr>
              <w:pStyle w:val="-"/>
              <w:spacing w:before="60" w:after="60"/>
              <w:jc w:val="center"/>
              <w:ind w:firstLine="0" w:firstLineChars="0"/>
            </w:pPr>
            <w:proofErr w:type="spellStart"/>
            <w:r>
              <w:rPr>
                <w:sz w:val="21"/>
              </w:rPr>
              <w:t>hackernews</w:t>
            </w:r>
            <w:proofErr w:type="spellEnd"/>
          </w:p>
        </w:tc>
        <w:tc>
          <w:tcPr>
            <w:tcW w:w="1701" w:type="dxa"/>
            <w:vAlign w:val="center"/>
          </w:tcPr>
          <w:p w14:paraId="6B57FFCD" w14:textId="77777777" w:rsidR="0096068F" w:rsidRDefault="0064170A">
            <w:pPr>
              <w:pStyle w:val="-"/>
              <w:spacing w:before="60" w:after="60"/>
              <w:jc w:val="center"/>
              <w:ind w:firstLine="0" w:firstLineChars="0"/>
            </w:pPr>
            <w:r>
              <w:rPr>
                <w:sz w:val="21"/>
              </w:rPr>
              <w:t>1.165</w:t>
            </w:r>
          </w:p>
        </w:tc>
        <w:tc>
          <w:tcPr>
            <w:tcW w:w="1701" w:type="dxa"/>
            <w:vAlign w:val="center"/>
          </w:tcPr>
          <w:p w14:paraId="29FD4A85" w14:textId="77777777" w:rsidR="0096068F" w:rsidRDefault="0064170A">
            <w:pPr>
              <w:pStyle w:val="-"/>
              <w:spacing w:before="60" w:after="60"/>
              <w:jc w:val="center"/>
              <w:ind w:firstLine="0" w:firstLineChars="0"/>
            </w:pPr>
            <w:r>
              <w:rPr>
                <w:sz w:val="21"/>
              </w:rPr>
              <w:t>4.438</w:t>
            </w:r>
          </w:p>
        </w:tc>
        <w:tc>
          <w:tcPr>
            <w:tcW w:w="1701" w:type="dxa"/>
            <w:vAlign w:val="center"/>
          </w:tcPr>
          <w:p w14:paraId="75208B48" w14:textId="77777777" w:rsidR="0096068F" w:rsidRDefault="0064170A">
            <w:pPr>
              <w:pStyle w:val="-"/>
              <w:spacing w:before="60" w:after="60"/>
              <w:jc w:val="center"/>
              <w:ind w:firstLine="0" w:firstLineChars="0"/>
            </w:pPr>
            <w:r>
              <w:rPr>
                <w:sz w:val="21"/>
              </w:rPr>
              <w:t>7.523</w:t>
            </w:r>
          </w:p>
        </w:tc>
      </w:tr>
      <w:tr w:rsidR="0096068F" w14:paraId="683AA532" w14:textId="77777777">
        <w:trPr>
          <w:cantSplit/>
          <w:jc w:val="center"/>
        </w:trPr>
        <w:tc>
          <w:tcPr>
            <w:tcW w:w="3969" w:type="dxa"/>
            <w:vAlign w:val="center"/>
          </w:tcPr>
          <w:p w14:paraId="2C9F437A" w14:textId="77777777" w:rsidR="0096068F" w:rsidRDefault="0064170A">
            <w:pPr>
              <w:pStyle w:val="-"/>
              <w:spacing w:before="60" w:after="60"/>
              <w:jc w:val="center"/>
              <w:ind w:firstLine="0" w:firstLineChars="0"/>
            </w:pPr>
            <w:r>
              <w:rPr>
                <w:sz w:val="21"/>
              </w:rPr>
              <w:lastRenderedPageBreak/>
              <w:t>gutenberg_pg_19</w:t>
            </w:r>
          </w:p>
        </w:tc>
        <w:tc>
          <w:tcPr>
            <w:tcW w:w="1701" w:type="dxa"/>
            <w:vAlign w:val="center"/>
          </w:tcPr>
          <w:p w14:paraId="74EC7AA8" w14:textId="77777777" w:rsidR="0096068F" w:rsidRDefault="0064170A">
            <w:pPr>
              <w:pStyle w:val="-"/>
              <w:spacing w:before="60" w:after="60"/>
              <w:jc w:val="center"/>
              <w:ind w:firstLine="0" w:firstLineChars="0"/>
            </w:pPr>
            <w:r>
              <w:rPr>
                <w:sz w:val="21"/>
              </w:rPr>
              <w:t>4.691</w:t>
            </w:r>
          </w:p>
        </w:tc>
        <w:tc>
          <w:tcPr>
            <w:tcW w:w="1701" w:type="dxa"/>
            <w:vAlign w:val="center"/>
          </w:tcPr>
          <w:p w14:paraId="2F2A68FB" w14:textId="77777777" w:rsidR="0096068F" w:rsidRDefault="0064170A">
            <w:pPr>
              <w:pStyle w:val="-"/>
              <w:spacing w:before="60" w:after="60"/>
              <w:jc w:val="center"/>
              <w:ind w:firstLine="0" w:firstLineChars="0"/>
            </w:pPr>
            <w:r>
              <w:rPr>
                <w:sz w:val="21"/>
              </w:rPr>
              <w:t>3.003</w:t>
            </w:r>
          </w:p>
        </w:tc>
        <w:tc>
          <w:tcPr>
            <w:tcW w:w="1701" w:type="dxa"/>
            <w:vAlign w:val="center"/>
          </w:tcPr>
          <w:p w14:paraId="090A3908" w14:textId="77777777" w:rsidR="0096068F" w:rsidRDefault="0064170A">
            <w:pPr>
              <w:pStyle w:val="-"/>
              <w:spacing w:before="60" w:after="60"/>
              <w:jc w:val="center"/>
              <w:ind w:firstLine="0" w:firstLineChars="0"/>
            </w:pPr>
            <w:r>
              <w:rPr>
                <w:sz w:val="21"/>
              </w:rPr>
              <w:t>2.747</w:t>
            </w:r>
          </w:p>
        </w:tc>
      </w:tr>
      <w:tr w:rsidR="0096068F" w14:paraId="70AA037A" w14:textId="77777777">
        <w:trPr>
          <w:cantSplit/>
          <w:jc w:val="center"/>
        </w:trPr>
        <w:tc>
          <w:tcPr>
            <w:tcW w:w="3969" w:type="dxa"/>
            <w:vAlign w:val="center"/>
          </w:tcPr>
          <w:p w14:paraId="2CE05F55" w14:textId="77777777" w:rsidR="0096068F" w:rsidRDefault="0064170A">
            <w:pPr>
              <w:pStyle w:val="-"/>
              <w:spacing w:before="60" w:after="60"/>
              <w:jc w:val="center"/>
              <w:ind w:firstLine="0" w:firstLineChars="0"/>
            </w:pPr>
            <w:proofErr w:type="spellStart"/>
            <w:r>
              <w:rPr>
                <w:sz w:val="21"/>
              </w:rPr>
              <w:t>enron_emails</w:t>
            </w:r>
            <w:proofErr w:type="spellEnd"/>
          </w:p>
        </w:tc>
        <w:tc>
          <w:tcPr>
            <w:tcW w:w="1701" w:type="dxa"/>
            <w:vAlign w:val="center"/>
          </w:tcPr>
          <w:p w14:paraId="36B6167F" w14:textId="77777777" w:rsidR="0096068F" w:rsidRDefault="0064170A">
            <w:pPr>
              <w:pStyle w:val="-"/>
              <w:spacing w:before="60" w:after="60"/>
              <w:jc w:val="center"/>
              <w:ind w:firstLine="0" w:firstLineChars="0"/>
            </w:pPr>
            <w:r>
              <w:rPr>
                <w:sz w:val="21"/>
              </w:rPr>
              <w:t>0.221</w:t>
            </w:r>
          </w:p>
        </w:tc>
        <w:tc>
          <w:tcPr>
            <w:tcW w:w="1701" w:type="dxa"/>
            <w:vAlign w:val="center"/>
          </w:tcPr>
          <w:p w14:paraId="0289DF15" w14:textId="77777777" w:rsidR="0096068F" w:rsidRDefault="0064170A">
            <w:pPr>
              <w:pStyle w:val="-"/>
              <w:spacing w:before="60" w:after="60"/>
              <w:jc w:val="center"/>
              <w:ind w:firstLine="0" w:firstLineChars="0"/>
            </w:pPr>
            <w:r>
              <w:rPr>
                <w:sz w:val="21"/>
              </w:rPr>
              <w:t>1.768</w:t>
            </w:r>
          </w:p>
        </w:tc>
        <w:tc>
          <w:tcPr>
            <w:tcW w:w="1701" w:type="dxa"/>
            <w:vAlign w:val="center"/>
          </w:tcPr>
          <w:p w14:paraId="7E3FCD0A" w14:textId="77777777" w:rsidR="0096068F" w:rsidRDefault="0064170A">
            <w:pPr>
              <w:pStyle w:val="-"/>
              <w:spacing w:before="60" w:after="60"/>
              <w:jc w:val="center"/>
              <w:ind w:firstLine="0" w:firstLineChars="0"/>
            </w:pPr>
            <w:r>
              <w:rPr>
                <w:sz w:val="21"/>
              </w:rPr>
              <w:t>1.900</w:t>
            </w:r>
          </w:p>
        </w:tc>
      </w:tr>
      <w:tr w:rsidR="0096068F" w14:paraId="13D02E53" w14:textId="77777777">
        <w:trPr>
          <w:cantSplit/>
          <w:jc w:val="center"/>
        </w:trPr>
        <w:tc>
          <w:tcPr>
            <w:tcW w:w="3969" w:type="dxa"/>
            <w:vAlign w:val="center"/>
          </w:tcPr>
          <w:p w14:paraId="4554400E" w14:textId="77777777" w:rsidR="0096068F" w:rsidRDefault="0064170A">
            <w:pPr>
              <w:pStyle w:val="-"/>
              <w:spacing w:before="60" w:after="60"/>
              <w:jc w:val="center"/>
              <w:ind w:firstLine="0" w:firstLineChars="0"/>
            </w:pPr>
            <w:proofErr w:type="spellStart"/>
            <w:r>
              <w:rPr>
                <w:sz w:val="21"/>
              </w:rPr>
              <w:t>philpapers</w:t>
            </w:r>
            <w:proofErr w:type="spellEnd"/>
          </w:p>
        </w:tc>
        <w:tc>
          <w:tcPr>
            <w:tcW w:w="1701" w:type="dxa"/>
            <w:vAlign w:val="center"/>
          </w:tcPr>
          <w:p w14:paraId="4C2A1FBE" w14:textId="77777777" w:rsidR="0096068F" w:rsidRDefault="0064170A">
            <w:pPr>
              <w:pStyle w:val="-"/>
              <w:spacing w:before="60" w:after="60"/>
              <w:jc w:val="center"/>
              <w:ind w:firstLine="0" w:firstLineChars="0"/>
            </w:pPr>
            <w:r>
              <w:rPr>
                <w:sz w:val="21"/>
              </w:rPr>
              <w:t>0.549</w:t>
            </w:r>
          </w:p>
        </w:tc>
        <w:tc>
          <w:tcPr>
            <w:tcW w:w="1701" w:type="dxa"/>
            <w:vAlign w:val="center"/>
          </w:tcPr>
          <w:p w14:paraId="0710A0E1" w14:textId="77777777" w:rsidR="0096068F" w:rsidRDefault="0064170A">
            <w:pPr>
              <w:pStyle w:val="-"/>
              <w:spacing w:before="60" w:after="60"/>
              <w:jc w:val="center"/>
              <w:ind w:firstLine="0" w:firstLineChars="0"/>
            </w:pPr>
            <w:r>
              <w:rPr>
                <w:sz w:val="21"/>
              </w:rPr>
              <w:t>1.589</w:t>
            </w:r>
          </w:p>
        </w:tc>
        <w:tc>
          <w:tcPr>
            <w:tcW w:w="1701" w:type="dxa"/>
            <w:vAlign w:val="center"/>
          </w:tcPr>
          <w:p w14:paraId="23F89DF3" w14:textId="77777777" w:rsidR="0096068F" w:rsidRDefault="0064170A">
            <w:pPr>
              <w:pStyle w:val="-"/>
              <w:spacing w:before="60" w:after="60"/>
              <w:jc w:val="center"/>
              <w:ind w:firstLine="0" w:firstLineChars="0"/>
            </w:pPr>
            <w:r>
              <w:rPr>
                <w:sz w:val="21"/>
              </w:rPr>
              <w:t>0.072</w:t>
            </w:r>
          </w:p>
        </w:tc>
      </w:tr>
      <w:tr w:rsidR="0096068F" w14:paraId="7A0BF73A" w14:textId="77777777">
        <w:trPr>
          <w:cantSplit/>
          <w:jc w:val="center"/>
        </w:trPr>
        <w:tc>
          <w:tcPr>
            <w:tcW w:w="3969" w:type="dxa"/>
            <w:vAlign w:val="center"/>
          </w:tcPr>
          <w:p w14:paraId="348DDEB9" w14:textId="77777777" w:rsidR="0096068F" w:rsidRDefault="0064170A">
            <w:pPr>
              <w:pStyle w:val="-"/>
              <w:spacing w:before="60" w:after="60"/>
              <w:jc w:val="center"/>
              <w:ind w:firstLine="0" w:firstLineChars="0"/>
            </w:pPr>
            <w:proofErr w:type="spellStart"/>
            <w:r>
              <w:rPr>
                <w:sz w:val="21"/>
              </w:rPr>
              <w:t>nih_exporter</w:t>
            </w:r>
            <w:proofErr w:type="spellEnd"/>
          </w:p>
        </w:tc>
        <w:tc>
          <w:tcPr>
            <w:tcW w:w="1701" w:type="dxa"/>
            <w:vAlign w:val="center"/>
          </w:tcPr>
          <w:p w14:paraId="41A63E5E" w14:textId="77777777" w:rsidR="0096068F" w:rsidRDefault="0064170A">
            <w:pPr>
              <w:pStyle w:val="-"/>
              <w:spacing w:before="60" w:after="60"/>
              <w:jc w:val="center"/>
              <w:ind w:firstLine="0" w:firstLineChars="0"/>
            </w:pPr>
            <w:r>
              <w:rPr>
                <w:sz w:val="21"/>
              </w:rPr>
              <w:t>0.589</w:t>
            </w:r>
          </w:p>
        </w:tc>
        <w:tc>
          <w:tcPr>
            <w:tcW w:w="1701" w:type="dxa"/>
            <w:vAlign w:val="center"/>
          </w:tcPr>
          <w:p w14:paraId="21B369DA" w14:textId="77777777" w:rsidR="0096068F" w:rsidRDefault="0064170A">
            <w:pPr>
              <w:pStyle w:val="-"/>
              <w:spacing w:before="60" w:after="60"/>
              <w:jc w:val="center"/>
              <w:ind w:firstLine="0" w:firstLineChars="0"/>
            </w:pPr>
            <w:r>
              <w:rPr>
                <w:sz w:val="21"/>
              </w:rPr>
              <w:t>0.975</w:t>
            </w:r>
          </w:p>
        </w:tc>
        <w:tc>
          <w:tcPr>
            <w:tcW w:w="1701" w:type="dxa"/>
            <w:vAlign w:val="center"/>
          </w:tcPr>
          <w:p w14:paraId="7AF09188" w14:textId="77777777" w:rsidR="0096068F" w:rsidRDefault="0064170A">
            <w:pPr>
              <w:pStyle w:val="-"/>
              <w:spacing w:before="60" w:after="60"/>
              <w:jc w:val="center"/>
              <w:ind w:firstLine="0" w:firstLineChars="0"/>
            </w:pPr>
            <w:r>
              <w:rPr>
                <w:sz w:val="21"/>
              </w:rPr>
              <w:t>0.241</w:t>
            </w:r>
          </w:p>
        </w:tc>
      </w:tr>
      <w:tr w:rsidR="0096068F" w14:paraId="0C93A831" w14:textId="77777777">
        <w:trPr>
          <w:cantSplit/>
          <w:jc w:val="center"/>
        </w:trPr>
        <w:tc>
          <w:tcPr>
            <w:tcW w:w="3969" w:type="dxa"/>
            <w:vAlign w:val="center"/>
          </w:tcPr>
          <w:p w14:paraId="381870C5" w14:textId="77777777" w:rsidR="0096068F" w:rsidRDefault="0064170A">
            <w:pPr>
              <w:pStyle w:val="-"/>
              <w:spacing w:before="60" w:after="60"/>
              <w:jc w:val="center"/>
              <w:ind w:firstLine="0" w:firstLineChars="0"/>
            </w:pPr>
            <w:proofErr w:type="spellStart"/>
            <w:r>
              <w:rPr>
                <w:sz w:val="21"/>
              </w:rPr>
              <w:t>europarl</w:t>
            </w:r>
            <w:proofErr w:type="spellEnd"/>
          </w:p>
        </w:tc>
        <w:tc>
          <w:tcPr>
            <w:tcW w:w="1701" w:type="dxa"/>
            <w:vAlign w:val="center"/>
          </w:tcPr>
          <w:p w14:paraId="1CAB036B" w14:textId="77777777" w:rsidR="0096068F" w:rsidRDefault="0064170A">
            <w:pPr>
              <w:pStyle w:val="-"/>
              <w:spacing w:before="60" w:after="60"/>
              <w:jc w:val="center"/>
              <w:ind w:firstLine="0" w:firstLineChars="0"/>
            </w:pPr>
            <w:r>
              <w:rPr>
                <w:sz w:val="21"/>
              </w:rPr>
              <w:t>1.274</w:t>
            </w:r>
          </w:p>
        </w:tc>
        <w:tc>
          <w:tcPr>
            <w:tcW w:w="1701" w:type="dxa"/>
            <w:vAlign w:val="center"/>
          </w:tcPr>
          <w:p w14:paraId="67AEEF25" w14:textId="77777777" w:rsidR="0096068F" w:rsidRDefault="0064170A">
            <w:pPr>
              <w:pStyle w:val="-"/>
              <w:spacing w:before="60" w:after="60"/>
              <w:jc w:val="center"/>
              <w:ind w:firstLine="0" w:firstLineChars="0"/>
            </w:pPr>
            <w:r>
              <w:rPr>
                <w:sz w:val="21"/>
              </w:rPr>
              <w:t>0.000</w:t>
            </w:r>
          </w:p>
        </w:tc>
        <w:tc>
          <w:tcPr>
            <w:tcW w:w="1701" w:type="dxa"/>
            <w:vAlign w:val="center"/>
          </w:tcPr>
          <w:p w14:paraId="3D193F06" w14:textId="77777777" w:rsidR="0096068F" w:rsidRDefault="0064170A">
            <w:pPr>
              <w:pStyle w:val="-"/>
              <w:spacing w:before="60" w:after="60"/>
              <w:jc w:val="center"/>
              <w:ind w:firstLine="0" w:firstLineChars="0"/>
            </w:pPr>
            <w:r>
              <w:rPr>
                <w:sz w:val="21"/>
              </w:rPr>
              <w:t>2.259</w:t>
            </w:r>
          </w:p>
        </w:tc>
      </w:tr>
    </w:tbl>
    <w:p w14:paraId="17A81F91" w14:textId="5DA33155" w:rsidR="0096068F" w:rsidRDefault="0064170A">
      <w:pPr>
        <w:pStyle w:val="a8"/>
        <w:keepNext/>
        <w:ind w:firstLine="0" w:firstLineChars="0"/>
        <w:spacing w:before="60" w:after="60"/>
        <w:jc w:val="center"/>
      </w:pPr>
      <w:r>
        <w:t>表</w:t>
      </w:r>
      <w:r>
        <w:fldChar w:fldCharType="begin"/>
      </w:r>
      <w:r>
        <w:instrText xml:space="preserve"> SEQ PaperChapter \c </w:instrText>
      </w:r>
      <w:r>
        <w:fldChar w:fldCharType="separate"/>
      </w:r>
      <w:r w:rsidR="00AF1700">
        <w:rPr>
          <w:noProof/>
        </w:rPr>
        <w:t>6</w:t>
      </w:r>
      <w:r>
        <w:fldChar w:fldCharType="end"/>
      </w:r>
      <w:r>
        <w:t>-</w:t>
      </w:r>
      <w:r>
        <w:fldChar w:fldCharType="begin"/>
      </w:r>
      <w:r>
        <w:instrText xml:space="preserve"> SEQ Paper表 \* ARABIC </w:instrText>
      </w:r>
      <w:r>
        <w:instrText/>
      </w:r>
      <w:r>
        <w:instrText xml:space="preserve"/>
      </w:r>
      <w:r>
        <w:fldChar w:fldCharType="separate"/>
      </w:r>
      <w:r w:rsidR="00AF1700">
        <w:rPr>
          <w:noProof/>
        </w:rPr>
        <w:t>11</w:t>
      </w:r>
      <w:r>
        <w:fldChar w:fldCharType="end"/>
      </w:r>
      <w:r>
        <w:t xml:space="preserve"> </w:t>
      </w:r>
      <w:r>
        <w:t>同一批</w:t>
      </w:r>
      <w:proofErr w:type="gramStart"/>
      <w:r>
        <w:t>候选在</w:t>
      </w:r>
      <w:proofErr w:type="gramEnd"/>
      <w:r>
        <w:t>三种代理下的预测损失</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175"/>
        <w:gridCol w:w="1531"/>
        <w:gridCol w:w="1531"/>
        <w:gridCol w:w="1531"/>
        <w:gridCol w:w="1304"/>
      </w:tblGrid>
      <w:tr w:rsidR="0096068F" w14:paraId="7C179361" w14:textId="77777777">
        <w:trPr>
          <w:cantSplit/>
          <w:tblHeader/>
          <w:jc w:val="center"/>
        </w:trPr>
        <w:tc>
          <w:tcPr>
            <w:tcW w:w="3175" w:type="dxa"/>
            <w:tcBorders>
              <w:bottom w:val="single" w:sz="8" w:space="0" w:color="000000"/>
            </w:tcBorders>
            <w:vAlign w:val="center"/>
          </w:tcPr>
          <w:p w14:paraId="27CFC742" w14:textId="77777777" w:rsidR="0096068F" w:rsidRDefault="0064170A">
            <w:pPr>
              <w:pStyle w:val="-"/>
              <w:spacing w:before="60" w:after="60"/>
              <w:jc w:val="center"/>
              <w:ind w:firstLine="0" w:firstLineChars="0"/>
            </w:pPr>
            <w:r>
              <w:rPr>
                <w:b/>
                <w:sz w:val="21"/>
              </w:rPr>
              <w:t>候选</w:t>
            </w:r>
          </w:p>
        </w:tc>
        <w:tc>
          <w:tcPr>
            <w:tcW w:w="1531" w:type="dxa"/>
            <w:tcBorders>
              <w:bottom w:val="single" w:sz="8" w:space="0" w:color="000000"/>
            </w:tcBorders>
            <w:vAlign w:val="center"/>
          </w:tcPr>
          <w:p w14:paraId="691BF0B0" w14:textId="77777777" w:rsidR="0096068F" w:rsidRDefault="0064170A">
            <w:pPr>
              <w:pStyle w:val="-"/>
              <w:spacing w:before="60" w:after="60"/>
              <w:jc w:val="center"/>
              <w:ind w:firstLine="0" w:firstLineChars="0"/>
            </w:pPr>
            <w:r>
              <w:rPr>
                <w:b/>
                <w:sz w:val="21"/>
              </w:rPr>
              <w:t>对数线性</w:t>
            </w:r>
          </w:p>
        </w:tc>
        <w:tc>
          <w:tcPr>
            <w:tcW w:w="1531" w:type="dxa"/>
            <w:tcBorders>
              <w:bottom w:val="single" w:sz="8" w:space="0" w:color="000000"/>
            </w:tcBorders>
            <w:vAlign w:val="center"/>
          </w:tcPr>
          <w:p w14:paraId="6FED753D" w14:textId="77777777" w:rsidR="0096068F" w:rsidRDefault="0064170A">
            <w:pPr>
              <w:pStyle w:val="-"/>
              <w:spacing w:before="60" w:after="60"/>
              <w:jc w:val="center"/>
              <w:ind w:firstLine="0" w:firstLineChars="0"/>
            </w:pPr>
            <w:r>
              <w:rPr>
                <w:b/>
                <w:sz w:val="21"/>
              </w:rPr>
              <w:t>GBM</w:t>
            </w:r>
          </w:p>
        </w:tc>
        <w:tc>
          <w:tcPr>
            <w:tcW w:w="1531" w:type="dxa"/>
            <w:tcBorders>
              <w:bottom w:val="single" w:sz="8" w:space="0" w:color="000000"/>
            </w:tcBorders>
            <w:vAlign w:val="center"/>
          </w:tcPr>
          <w:p w14:paraId="03B7952F" w14:textId="77777777" w:rsidR="0096068F" w:rsidRDefault="0064170A">
            <w:pPr>
              <w:pStyle w:val="-"/>
              <w:spacing w:before="60" w:after="60"/>
              <w:jc w:val="center"/>
              <w:ind w:firstLine="0" w:firstLineChars="0"/>
            </w:pPr>
            <w:r>
              <w:rPr>
                <w:b/>
                <w:sz w:val="21"/>
              </w:rPr>
              <w:t>样条</w:t>
            </w:r>
          </w:p>
        </w:tc>
        <w:tc>
          <w:tcPr>
            <w:tcW w:w="1304" w:type="dxa"/>
            <w:tcBorders>
              <w:bottom w:val="single" w:sz="8" w:space="0" w:color="000000"/>
            </w:tcBorders>
            <w:vAlign w:val="center"/>
          </w:tcPr>
          <w:p w14:paraId="34E2CE78" w14:textId="77777777" w:rsidR="0096068F" w:rsidRDefault="0064170A">
            <w:pPr>
              <w:pStyle w:val="-"/>
              <w:spacing w:before="60" w:after="60"/>
              <w:jc w:val="center"/>
              <w:ind w:firstLine="0" w:firstLineChars="0"/>
            </w:pPr>
            <w:r>
              <w:rPr>
                <w:b/>
                <w:sz w:val="21"/>
              </w:rPr>
              <w:t>越</w:t>
            </w:r>
            <w:proofErr w:type="gramStart"/>
            <w:r>
              <w:rPr>
                <w:b/>
                <w:sz w:val="21"/>
              </w:rPr>
              <w:t>界域数</w:t>
            </w:r>
            <w:proofErr w:type="gramEnd"/>
          </w:p>
        </w:tc>
      </w:tr>
      <w:tr w:rsidR="0096068F" w14:paraId="3BB3DBE0" w14:textId="77777777">
        <w:trPr>
          <w:cantSplit/>
          <w:jc w:val="center"/>
        </w:trPr>
        <w:tc>
          <w:tcPr>
            <w:tcW w:w="3175" w:type="dxa"/>
            <w:vAlign w:val="center"/>
          </w:tcPr>
          <w:p w14:paraId="2F7DDC83" w14:textId="77777777" w:rsidR="0096068F" w:rsidRDefault="0064170A">
            <w:pPr>
              <w:pStyle w:val="-"/>
              <w:spacing w:before="60" w:after="60"/>
              <w:jc w:val="center"/>
              <w:ind w:firstLine="0" w:firstLineChars="0"/>
            </w:pPr>
            <w:r>
              <w:rPr>
                <w:sz w:val="21"/>
              </w:rPr>
              <w:t>KKT</w:t>
            </w:r>
            <w:r>
              <w:rPr>
                <w:sz w:val="21"/>
              </w:rPr>
              <w:t>候选</w:t>
            </w:r>
          </w:p>
        </w:tc>
        <w:tc>
          <w:tcPr>
            <w:tcW w:w="1531" w:type="dxa"/>
            <w:vAlign w:val="center"/>
          </w:tcPr>
          <w:p w14:paraId="0A815334" w14:textId="77777777" w:rsidR="0096068F" w:rsidRDefault="0064170A">
            <w:pPr>
              <w:pStyle w:val="-"/>
              <w:spacing w:before="60" w:after="60"/>
              <w:jc w:val="center"/>
              <w:ind w:firstLine="0" w:firstLineChars="0"/>
            </w:pPr>
            <w:r>
              <w:rPr>
                <w:sz w:val="21"/>
              </w:rPr>
              <w:t>4.3050</w:t>
            </w:r>
          </w:p>
        </w:tc>
        <w:tc>
          <w:tcPr>
            <w:tcW w:w="1531" w:type="dxa"/>
            <w:vAlign w:val="center"/>
          </w:tcPr>
          <w:p w14:paraId="1E619B8E" w14:textId="77777777" w:rsidR="0096068F" w:rsidRDefault="0064170A">
            <w:pPr>
              <w:pStyle w:val="-"/>
              <w:spacing w:before="60" w:after="60"/>
              <w:jc w:val="center"/>
              <w:ind w:firstLine="0" w:firstLineChars="0"/>
            </w:pPr>
            <w:r>
              <w:rPr>
                <w:sz w:val="21"/>
              </w:rPr>
              <w:t>4.7441</w:t>
            </w:r>
          </w:p>
        </w:tc>
        <w:tc>
          <w:tcPr>
            <w:tcW w:w="1531" w:type="dxa"/>
            <w:vAlign w:val="center"/>
          </w:tcPr>
          <w:p w14:paraId="219949C4" w14:textId="77777777" w:rsidR="0096068F" w:rsidRDefault="0064170A">
            <w:pPr>
              <w:pStyle w:val="-"/>
              <w:spacing w:before="60" w:after="60"/>
              <w:jc w:val="center"/>
              <w:ind w:firstLine="0" w:firstLineChars="0"/>
            </w:pPr>
            <w:r>
              <w:rPr>
                <w:sz w:val="21"/>
              </w:rPr>
              <w:t>4.5925</w:t>
            </w:r>
          </w:p>
        </w:tc>
        <w:tc>
          <w:tcPr>
            <w:tcW w:w="1304" w:type="dxa"/>
            <w:vAlign w:val="center"/>
          </w:tcPr>
          <w:p w14:paraId="10AF9A01" w14:textId="77777777" w:rsidR="0096068F" w:rsidRDefault="0064170A">
            <w:pPr>
              <w:pStyle w:val="-"/>
              <w:spacing w:before="60" w:after="60"/>
              <w:jc w:val="center"/>
              <w:ind w:firstLine="0" w:firstLineChars="0"/>
            </w:pPr>
            <w:r>
              <w:rPr>
                <w:sz w:val="21"/>
              </w:rPr>
              <w:t>0</w:t>
            </w:r>
          </w:p>
        </w:tc>
      </w:tr>
      <w:tr w:rsidR="0096068F" w14:paraId="37589180" w14:textId="77777777">
        <w:trPr>
          <w:cantSplit/>
          <w:jc w:val="center"/>
        </w:trPr>
        <w:tc>
          <w:tcPr>
            <w:tcW w:w="3175" w:type="dxa"/>
            <w:vAlign w:val="center"/>
          </w:tcPr>
          <w:p w14:paraId="7E06ED19" w14:textId="77777777" w:rsidR="0096068F" w:rsidRDefault="0064170A">
            <w:pPr>
              <w:pStyle w:val="-"/>
              <w:spacing w:before="60" w:after="60"/>
              <w:jc w:val="center"/>
              <w:ind w:firstLine="0" w:firstLineChars="0"/>
            </w:pPr>
            <w:r>
              <w:rPr>
                <w:sz w:val="21"/>
              </w:rPr>
              <w:t>GBM</w:t>
            </w:r>
            <w:r>
              <w:rPr>
                <w:sz w:val="21"/>
              </w:rPr>
              <w:t>搜索候选</w:t>
            </w:r>
          </w:p>
        </w:tc>
        <w:tc>
          <w:tcPr>
            <w:tcW w:w="1531" w:type="dxa"/>
            <w:vAlign w:val="center"/>
          </w:tcPr>
          <w:p w14:paraId="6AC2D848" w14:textId="77777777" w:rsidR="0096068F" w:rsidRDefault="0064170A">
            <w:pPr>
              <w:pStyle w:val="-"/>
              <w:spacing w:before="60" w:after="60"/>
              <w:jc w:val="center"/>
              <w:ind w:firstLine="0" w:firstLineChars="0"/>
            </w:pPr>
            <w:r>
              <w:rPr>
                <w:sz w:val="21"/>
              </w:rPr>
              <w:t>4.4766</w:t>
            </w:r>
          </w:p>
        </w:tc>
        <w:tc>
          <w:tcPr>
            <w:tcW w:w="1531" w:type="dxa"/>
            <w:vAlign w:val="center"/>
          </w:tcPr>
          <w:p w14:paraId="4FF03A44" w14:textId="77777777" w:rsidR="0096068F" w:rsidRDefault="0064170A">
            <w:pPr>
              <w:pStyle w:val="-"/>
              <w:spacing w:before="60" w:after="60"/>
              <w:jc w:val="center"/>
              <w:ind w:firstLine="0" w:firstLineChars="0"/>
            </w:pPr>
            <w:r>
              <w:rPr>
                <w:sz w:val="21"/>
              </w:rPr>
              <w:t>4.7052</w:t>
            </w:r>
          </w:p>
        </w:tc>
        <w:tc>
          <w:tcPr>
            <w:tcW w:w="1531" w:type="dxa"/>
            <w:vAlign w:val="center"/>
          </w:tcPr>
          <w:p w14:paraId="4DF8230F" w14:textId="77777777" w:rsidR="0096068F" w:rsidRDefault="0064170A">
            <w:pPr>
              <w:pStyle w:val="-"/>
              <w:spacing w:before="60" w:after="60"/>
              <w:jc w:val="center"/>
              <w:ind w:firstLine="0" w:firstLineChars="0"/>
            </w:pPr>
            <w:r>
              <w:rPr>
                <w:sz w:val="21"/>
              </w:rPr>
              <w:t>4.5313</w:t>
            </w:r>
          </w:p>
        </w:tc>
        <w:tc>
          <w:tcPr>
            <w:tcW w:w="1304" w:type="dxa"/>
            <w:vAlign w:val="center"/>
          </w:tcPr>
          <w:p w14:paraId="4365E6EB" w14:textId="77777777" w:rsidR="0096068F" w:rsidRDefault="0064170A">
            <w:pPr>
              <w:pStyle w:val="-"/>
              <w:spacing w:before="60" w:after="60"/>
              <w:jc w:val="center"/>
              <w:ind w:firstLine="0" w:firstLineChars="0"/>
            </w:pPr>
            <w:r>
              <w:rPr>
                <w:sz w:val="21"/>
              </w:rPr>
              <w:t>0</w:t>
            </w:r>
          </w:p>
        </w:tc>
      </w:tr>
      <w:tr w:rsidR="0096068F" w14:paraId="580F1841" w14:textId="77777777">
        <w:trPr>
          <w:cantSplit/>
          <w:jc w:val="center"/>
        </w:trPr>
        <w:tc>
          <w:tcPr>
            <w:tcW w:w="3175" w:type="dxa"/>
            <w:vAlign w:val="center"/>
          </w:tcPr>
          <w:p w14:paraId="5BD2A3F4" w14:textId="77777777" w:rsidR="0096068F" w:rsidRDefault="0064170A">
            <w:pPr>
              <w:pStyle w:val="-"/>
              <w:spacing w:before="60" w:after="60"/>
              <w:jc w:val="center"/>
              <w:ind w:firstLine="0" w:firstLineChars="0"/>
            </w:pPr>
            <w:r>
              <w:rPr>
                <w:sz w:val="21"/>
              </w:rPr>
              <w:t>名次折中候选</w:t>
            </w:r>
          </w:p>
        </w:tc>
        <w:tc>
          <w:tcPr>
            <w:tcW w:w="1531" w:type="dxa"/>
            <w:vAlign w:val="center"/>
          </w:tcPr>
          <w:p w14:paraId="3AE8BA48" w14:textId="77777777" w:rsidR="0096068F" w:rsidRDefault="0064170A">
            <w:pPr>
              <w:pStyle w:val="-"/>
              <w:spacing w:before="60" w:after="60"/>
              <w:jc w:val="center"/>
              <w:ind w:firstLine="0" w:firstLineChars="0"/>
            </w:pPr>
            <w:r>
              <w:rPr>
                <w:sz w:val="21"/>
              </w:rPr>
              <w:t>4.3701</w:t>
            </w:r>
          </w:p>
        </w:tc>
        <w:tc>
          <w:tcPr>
            <w:tcW w:w="1531" w:type="dxa"/>
            <w:vAlign w:val="center"/>
          </w:tcPr>
          <w:p w14:paraId="0D3F328D" w14:textId="77777777" w:rsidR="0096068F" w:rsidRDefault="0064170A">
            <w:pPr>
              <w:pStyle w:val="-"/>
              <w:spacing w:before="60" w:after="60"/>
              <w:jc w:val="center"/>
              <w:ind w:firstLine="0" w:firstLineChars="0"/>
            </w:pPr>
            <w:r>
              <w:rPr>
                <w:sz w:val="21"/>
              </w:rPr>
              <w:t>4.7228</w:t>
            </w:r>
          </w:p>
        </w:tc>
        <w:tc>
          <w:tcPr>
            <w:tcW w:w="1531" w:type="dxa"/>
            <w:vAlign w:val="center"/>
          </w:tcPr>
          <w:p w14:paraId="4C830F42" w14:textId="77777777" w:rsidR="0096068F" w:rsidRDefault="0064170A">
            <w:pPr>
              <w:pStyle w:val="-"/>
              <w:spacing w:before="60" w:after="60"/>
              <w:jc w:val="center"/>
              <w:ind w:firstLine="0" w:firstLineChars="0"/>
            </w:pPr>
            <w:r>
              <w:rPr>
                <w:sz w:val="21"/>
              </w:rPr>
              <w:t>5.2149</w:t>
            </w:r>
          </w:p>
        </w:tc>
        <w:tc>
          <w:tcPr>
            <w:tcW w:w="1304" w:type="dxa"/>
            <w:vAlign w:val="center"/>
          </w:tcPr>
          <w:p w14:paraId="5AED2E1E" w14:textId="77777777" w:rsidR="0096068F" w:rsidRDefault="0064170A">
            <w:pPr>
              <w:pStyle w:val="-"/>
              <w:spacing w:before="60" w:after="60"/>
              <w:jc w:val="center"/>
              <w:ind w:firstLine="0" w:firstLineChars="0"/>
            </w:pPr>
            <w:r>
              <w:rPr>
                <w:sz w:val="21"/>
              </w:rPr>
              <w:t>2</w:t>
            </w:r>
          </w:p>
        </w:tc>
      </w:tr>
      <w:tr w:rsidR="0096068F" w14:paraId="430AA615" w14:textId="77777777">
        <w:trPr>
          <w:cantSplit/>
          <w:jc w:val="center"/>
        </w:trPr>
        <w:tc>
          <w:tcPr>
            <w:tcW w:w="3175" w:type="dxa"/>
            <w:vAlign w:val="center"/>
          </w:tcPr>
          <w:p w14:paraId="562249E8" w14:textId="77777777" w:rsidR="0096068F" w:rsidRDefault="0064170A">
            <w:pPr>
              <w:pStyle w:val="-"/>
              <w:spacing w:before="60" w:after="60"/>
              <w:jc w:val="center"/>
              <w:ind w:firstLine="0" w:firstLineChars="0"/>
            </w:pPr>
            <w:r>
              <w:rPr>
                <w:sz w:val="21"/>
              </w:rPr>
              <w:t>训练最小观测配方</w:t>
            </w:r>
          </w:p>
        </w:tc>
        <w:tc>
          <w:tcPr>
            <w:tcW w:w="1531" w:type="dxa"/>
            <w:vAlign w:val="center"/>
          </w:tcPr>
          <w:p w14:paraId="7C7A3061" w14:textId="77777777" w:rsidR="0096068F" w:rsidRDefault="0064170A">
            <w:pPr>
              <w:pStyle w:val="-"/>
              <w:spacing w:before="60" w:after="60"/>
              <w:jc w:val="center"/>
              <w:ind w:firstLine="0" w:firstLineChars="0"/>
            </w:pPr>
            <w:r>
              <w:rPr>
                <w:sz w:val="21"/>
              </w:rPr>
              <w:t>4.5932</w:t>
            </w:r>
          </w:p>
        </w:tc>
        <w:tc>
          <w:tcPr>
            <w:tcW w:w="1531" w:type="dxa"/>
            <w:vAlign w:val="center"/>
          </w:tcPr>
          <w:p w14:paraId="769EF70A" w14:textId="77777777" w:rsidR="0096068F" w:rsidRDefault="0064170A">
            <w:pPr>
              <w:pStyle w:val="-"/>
              <w:spacing w:before="60" w:after="60"/>
              <w:jc w:val="center"/>
              <w:ind w:firstLine="0" w:firstLineChars="0"/>
            </w:pPr>
            <w:r>
              <w:rPr>
                <w:sz w:val="21"/>
              </w:rPr>
              <w:t>4.7793</w:t>
            </w:r>
          </w:p>
        </w:tc>
        <w:tc>
          <w:tcPr>
            <w:tcW w:w="1531" w:type="dxa"/>
            <w:vAlign w:val="center"/>
          </w:tcPr>
          <w:p w14:paraId="4B7839F0" w14:textId="77777777" w:rsidR="0096068F" w:rsidRDefault="0064170A">
            <w:pPr>
              <w:pStyle w:val="-"/>
              <w:spacing w:before="60" w:after="60"/>
              <w:jc w:val="center"/>
              <w:ind w:firstLine="0" w:firstLineChars="0"/>
            </w:pPr>
            <w:r>
              <w:rPr>
                <w:sz w:val="21"/>
              </w:rPr>
              <w:t>4.8616</w:t>
            </w:r>
          </w:p>
        </w:tc>
        <w:tc>
          <w:tcPr>
            <w:tcW w:w="1304" w:type="dxa"/>
            <w:vAlign w:val="center"/>
          </w:tcPr>
          <w:p w14:paraId="5E53770A" w14:textId="77777777" w:rsidR="0096068F" w:rsidRDefault="0064170A">
            <w:pPr>
              <w:pStyle w:val="-"/>
              <w:spacing w:before="60" w:after="60"/>
              <w:jc w:val="center"/>
              <w:ind w:firstLine="0" w:firstLineChars="0"/>
            </w:pPr>
            <w:r>
              <w:rPr>
                <w:sz w:val="21"/>
              </w:rPr>
              <w:t>0</w:t>
            </w:r>
          </w:p>
        </w:tc>
      </w:tr>
      <w:tr w:rsidR="0096068F" w14:paraId="5B6CFC19" w14:textId="77777777">
        <w:trPr>
          <w:cantSplit/>
          <w:jc w:val="center"/>
        </w:trPr>
        <w:tc>
          <w:tcPr>
            <w:tcW w:w="3175" w:type="dxa"/>
            <w:vAlign w:val="center"/>
          </w:tcPr>
          <w:p w14:paraId="0A92393E" w14:textId="77777777" w:rsidR="0096068F" w:rsidRDefault="0064170A">
            <w:pPr>
              <w:pStyle w:val="-"/>
              <w:spacing w:before="60" w:after="60"/>
              <w:jc w:val="center"/>
              <w:ind w:firstLine="0" w:firstLineChars="0"/>
            </w:pPr>
            <w:r>
              <w:rPr>
                <w:sz w:val="21"/>
              </w:rPr>
              <w:t>训练平均配比</w:t>
            </w:r>
          </w:p>
        </w:tc>
        <w:tc>
          <w:tcPr>
            <w:tcW w:w="1531" w:type="dxa"/>
            <w:vAlign w:val="center"/>
          </w:tcPr>
          <w:p w14:paraId="26AAA92F" w14:textId="77777777" w:rsidR="0096068F" w:rsidRDefault="0064170A">
            <w:pPr>
              <w:pStyle w:val="-"/>
              <w:spacing w:before="60" w:after="60"/>
              <w:jc w:val="center"/>
              <w:ind w:firstLine="0" w:firstLineChars="0"/>
            </w:pPr>
            <w:r>
              <w:rPr>
                <w:sz w:val="21"/>
              </w:rPr>
              <w:t>4.4339</w:t>
            </w:r>
          </w:p>
        </w:tc>
        <w:tc>
          <w:tcPr>
            <w:tcW w:w="1531" w:type="dxa"/>
            <w:vAlign w:val="center"/>
          </w:tcPr>
          <w:p w14:paraId="7C29499C" w14:textId="77777777" w:rsidR="0096068F" w:rsidRDefault="0064170A">
            <w:pPr>
              <w:pStyle w:val="-"/>
              <w:spacing w:before="60" w:after="60"/>
              <w:jc w:val="center"/>
              <w:ind w:firstLine="0" w:firstLineChars="0"/>
            </w:pPr>
            <w:r>
              <w:rPr>
                <w:sz w:val="21"/>
              </w:rPr>
              <w:t>4.7638</w:t>
            </w:r>
          </w:p>
        </w:tc>
        <w:tc>
          <w:tcPr>
            <w:tcW w:w="1531" w:type="dxa"/>
            <w:vAlign w:val="center"/>
          </w:tcPr>
          <w:p w14:paraId="56F9E832" w14:textId="77777777" w:rsidR="0096068F" w:rsidRDefault="0064170A">
            <w:pPr>
              <w:pStyle w:val="-"/>
              <w:spacing w:before="60" w:after="60"/>
              <w:jc w:val="center"/>
              <w:ind w:firstLine="0" w:firstLineChars="0"/>
            </w:pPr>
            <w:r>
              <w:rPr>
                <w:sz w:val="21"/>
              </w:rPr>
              <w:t>4.3920</w:t>
            </w:r>
          </w:p>
        </w:tc>
        <w:tc>
          <w:tcPr>
            <w:tcW w:w="1304" w:type="dxa"/>
            <w:vAlign w:val="center"/>
          </w:tcPr>
          <w:p w14:paraId="4C4DB030" w14:textId="77777777" w:rsidR="0096068F" w:rsidRDefault="0064170A">
            <w:pPr>
              <w:pStyle w:val="-"/>
              <w:spacing w:before="60" w:after="60"/>
              <w:jc w:val="center"/>
              <w:ind w:firstLine="0" w:firstLineChars="0"/>
            </w:pPr>
            <w:r>
              <w:rPr>
                <w:sz w:val="21"/>
              </w:rPr>
              <w:t>0</w:t>
            </w:r>
          </w:p>
        </w:tc>
      </w:tr>
      <w:tr w:rsidR="0096068F" w14:paraId="0F6883E2" w14:textId="77777777">
        <w:trPr>
          <w:cantSplit/>
          <w:jc w:val="center"/>
        </w:trPr>
        <w:tc>
          <w:tcPr>
            <w:tcW w:w="3175" w:type="dxa"/>
            <w:vAlign w:val="center"/>
          </w:tcPr>
          <w:p w14:paraId="7F10430A" w14:textId="77777777" w:rsidR="0096068F" w:rsidRDefault="0064170A">
            <w:pPr>
              <w:pStyle w:val="-"/>
              <w:spacing w:before="60" w:after="60"/>
              <w:jc w:val="center"/>
              <w:ind w:firstLine="0" w:firstLineChars="0"/>
            </w:pPr>
            <w:r>
              <w:rPr>
                <w:sz w:val="21"/>
              </w:rPr>
              <w:t>均匀配比</w:t>
            </w:r>
          </w:p>
        </w:tc>
        <w:tc>
          <w:tcPr>
            <w:tcW w:w="1531" w:type="dxa"/>
            <w:vAlign w:val="center"/>
          </w:tcPr>
          <w:p w14:paraId="2DE8CF6B" w14:textId="77777777" w:rsidR="0096068F" w:rsidRDefault="0064170A">
            <w:pPr>
              <w:pStyle w:val="-"/>
              <w:spacing w:before="60" w:after="60"/>
              <w:jc w:val="center"/>
              <w:ind w:firstLine="0" w:firstLineChars="0"/>
            </w:pPr>
            <w:r>
              <w:rPr>
                <w:sz w:val="21"/>
              </w:rPr>
              <w:t>4.4069</w:t>
            </w:r>
          </w:p>
        </w:tc>
        <w:tc>
          <w:tcPr>
            <w:tcW w:w="1531" w:type="dxa"/>
            <w:vAlign w:val="center"/>
          </w:tcPr>
          <w:p w14:paraId="576A0E37" w14:textId="77777777" w:rsidR="0096068F" w:rsidRDefault="0064170A">
            <w:pPr>
              <w:pStyle w:val="-"/>
              <w:spacing w:before="60" w:after="60"/>
              <w:jc w:val="center"/>
              <w:ind w:firstLine="0" w:firstLineChars="0"/>
            </w:pPr>
            <w:r>
              <w:rPr>
                <w:sz w:val="21"/>
              </w:rPr>
              <w:t>4.7443</w:t>
            </w:r>
          </w:p>
        </w:tc>
        <w:tc>
          <w:tcPr>
            <w:tcW w:w="1531" w:type="dxa"/>
            <w:vAlign w:val="center"/>
          </w:tcPr>
          <w:p w14:paraId="1AB045B9" w14:textId="77777777" w:rsidR="0096068F" w:rsidRDefault="0064170A">
            <w:pPr>
              <w:pStyle w:val="-"/>
              <w:spacing w:before="60" w:after="60"/>
              <w:jc w:val="center"/>
              <w:ind w:firstLine="0" w:firstLineChars="0"/>
            </w:pPr>
            <w:r>
              <w:rPr>
                <w:sz w:val="21"/>
              </w:rPr>
              <w:t>5.3168</w:t>
            </w:r>
          </w:p>
        </w:tc>
        <w:tc>
          <w:tcPr>
            <w:tcW w:w="1304" w:type="dxa"/>
            <w:vAlign w:val="center"/>
          </w:tcPr>
          <w:p w14:paraId="776F99B4" w14:textId="77777777" w:rsidR="0096068F" w:rsidRDefault="0064170A">
            <w:pPr>
              <w:pStyle w:val="-"/>
              <w:spacing w:before="60" w:after="60"/>
              <w:jc w:val="center"/>
              <w:ind w:firstLine="0" w:firstLineChars="0"/>
            </w:pPr>
            <w:r>
              <w:rPr>
                <w:sz w:val="21"/>
              </w:rPr>
              <w:t>3</w:t>
            </w:r>
          </w:p>
        </w:tc>
      </w:tr>
    </w:tbl>
    <w:p w14:paraId="37982163" w14:textId="77777777" w:rsidR="0096068F" w:rsidRDefault="0064170A">
      <w:pPr>
        <w:ind w:firstLineChars="200" w:firstLine="480"/>
        <w:jc w:val="both"/>
      </w:pPr>
      <w:r>
        <w:t>相对训练平均配比，</w:t>
      </w:r>
      <w:r>
        <w:t>KKT</w:t>
      </w:r>
      <w:proofErr w:type="gramStart"/>
      <w:r>
        <w:t>候选在</w:t>
      </w:r>
      <w:proofErr w:type="gramEnd"/>
      <w:r>
        <w:t>对数模型下使预测损失下降</w:t>
      </w:r>
      <w:r>
        <w:t>0.1289</w:t>
      </w:r>
      <w:r>
        <w:t>，在</w:t>
      </w:r>
      <w:r>
        <w:t>GBM</w:t>
      </w:r>
      <w:proofErr w:type="gramStart"/>
      <w:r>
        <w:t>下</w:t>
      </w:r>
      <w:proofErr w:type="gramEnd"/>
      <w:r>
        <w:t>下降</w:t>
      </w:r>
      <w:r>
        <w:t>0.0197</w:t>
      </w:r>
      <w:r>
        <w:t>，样条却预测损失上升</w:t>
      </w:r>
      <w:r>
        <w:t>0.2005</w:t>
      </w:r>
      <w:r>
        <w:t>。</w:t>
      </w:r>
      <w:r>
        <w:t>GBM</w:t>
      </w:r>
      <w:r>
        <w:t>搜索</w:t>
      </w:r>
      <w:proofErr w:type="gramStart"/>
      <w:r>
        <w:t>候选在</w:t>
      </w:r>
      <w:proofErr w:type="gramEnd"/>
      <w:r>
        <w:t>自身代理下最优，但其对数预测损失</w:t>
      </w:r>
      <w:r>
        <w:t>4.4766</w:t>
      </w:r>
      <w:r>
        <w:t>高于训练平均</w:t>
      </w:r>
      <w:r>
        <w:t>4.4339</w:t>
      </w:r>
      <w:r>
        <w:t>。名次折中</w:t>
      </w:r>
      <w:proofErr w:type="gramStart"/>
      <w:r>
        <w:t>候选在</w:t>
      </w:r>
      <w:proofErr w:type="gramEnd"/>
      <w:r>
        <w:t>样条下的预测损失达到</w:t>
      </w:r>
      <w:r>
        <w:t>5.2149</w:t>
      </w:r>
      <w:r>
        <w:t>，且有</w:t>
      </w:r>
      <w:r>
        <w:t>2</w:t>
      </w:r>
      <w:r>
        <w:t>个份额超出</w:t>
      </w:r>
      <w:proofErr w:type="gramStart"/>
      <w:r>
        <w:t>训练逐域坐标</w:t>
      </w:r>
      <w:proofErr w:type="gramEnd"/>
      <w:r>
        <w:t>范围。代理之间对改善幅度及改善方向均存在分歧，名次融合也未消除这种不确定性。</w:t>
      </w:r>
    </w:p>
    <w:p w14:paraId="624593DA" w14:textId="77777777" w:rsidR="0096068F" w:rsidRDefault="0064170A">
      <w:pPr>
        <w:pStyle w:val="-"/>
        <w:keepNext/>
        <w:jc w:val="center"/>
        <w:ind w:firstLine="0" w:firstLineChars="0"/>
      </w:pPr>
      <w:r>
        <w:rPr>
          <w:noProof/>
        </w:rPr>
        <w:drawing>
          <wp:inline distT="0" distB="0" distL="0" distR="0" wp14:anchorId="6E060652" wp14:editId="782D5A8B">
            <wp:extent cx="5220000" cy="18265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08_candidate_crosscheck.png"/>
                    <pic:cNvPicPr/>
                  </pic:nvPicPr>
                  <pic:blipFill>
                    <a:blip r:embed="rId30"/>
                    <a:stretch>
                      <a:fillRect/>
                    </a:stretch>
                  </pic:blipFill>
                  <pic:spPr>
                    <a:xfrm>
                      <a:off x="0" y="0"/>
                      <a:ext cx="5220000" cy="1826585"/>
                    </a:xfrm>
                    <a:prstGeom prst="rect">
                      <a:avLst/>
                    </a:prstGeom>
                  </pic:spPr>
                </pic:pic>
              </a:graphicData>
            </a:graphic>
          </wp:inline>
        </w:drawing>
      </w:r>
    </w:p>
    <w:p w14:paraId="2245F793" w14:textId="32603DC7" w:rsidR="0096068F" w:rsidRDefault="0064170A">
      <w:pPr>
        <w:pStyle w:val="a8"/>
        <w:ind w:firstLine="0" w:firstLineChars="0"/>
        <w:spacing w:before="60" w:after="60"/>
        <w:jc w:val="center"/>
      </w:pPr>
      <w:r>
        <w:t>图</w:t>
      </w:r>
      <w:fldSimple w:instr=" SEQ PaperChapter \c ">
        <w:r w:rsidR="00AF1700">
          <w:rPr>
            <w:noProof/>
          </w:rPr>
          <w:t>6</w:t>
        </w:r>
      </w:fldSimple>
      <w:r>
        <w:t>-</w:t>
      </w:r>
      <w:r>
        <w:fldChar w:fldCharType="begin"/>
      </w:r>
      <w:r>
        <w:instrText xml:space="preserve"> SEQ Paper图 \* ARABIC </w:instrText>
      </w:r>
      <w:r>
        <w:instrText/>
      </w:r>
      <w:r>
        <w:instrText xml:space="preserve"/>
      </w:r>
      <w:r>
        <w:fldChar w:fldCharType="separate"/>
      </w:r>
      <w:r w:rsidR="00AF1700">
        <w:rPr>
          <w:noProof/>
        </w:rPr>
        <w:t>8</w:t>
      </w:r>
      <w:r>
        <w:fldChar w:fldCharType="end"/>
      </w:r>
      <w:r>
        <w:t xml:space="preserve"> KKT</w:t>
      </w:r>
      <w:r>
        <w:t>候选相对训练平均配比的多代理预测收益</w:t>
      </w:r>
    </w:p>
    <w:p w14:paraId="71379306" w14:textId="77777777" w:rsidR="0096068F" w:rsidRDefault="0064170A">
      <w:pPr>
        <w:ind w:firstLineChars="200" w:firstLine="480"/>
        <w:jc w:val="both"/>
      </w:pPr>
      <w:r>
        <w:t>表中训练最小观测配方一行同样列出模型预测值，其真实训练平均损失最小值为</w:t>
      </w:r>
      <w:r>
        <w:t>4.753</w:t>
      </w:r>
      <w:r>
        <w:t>。预测值与真实观测分别使用，不将拟合曲面的较低目标当作实际训练收益。后续采用</w:t>
      </w:r>
      <w:r>
        <w:t>KKT</w:t>
      </w:r>
      <w:r>
        <w:t>候选作为条件配方，同时保留</w:t>
      </w:r>
      <w:r>
        <w:t>GBM</w:t>
      </w:r>
      <w:r>
        <w:t>及样条的不同判断。</w:t>
      </w:r>
    </w:p>
    <w:p w14:paraId="7C103819" w14:textId="77777777" w:rsidR="0096068F" w:rsidRDefault="0064170A">
      <w:pPr>
        <w:pStyle w:val="3"/>
        <w:numPr>
          <w:ilvl w:val="2"/>
          <w:numId w:val="21"/>
        </w:numPr>
      </w:pPr>
      <w:r>
        <w:t>质量摘要的附加解释</w:t>
      </w:r>
    </w:p>
    <w:p w14:paraId="15451F14" w14:textId="77777777" w:rsidR="0096068F" w:rsidRDefault="0064170A">
      <w:pPr>
        <w:ind w:firstLineChars="200" w:firstLine="480"/>
        <w:jc w:val="both"/>
      </w:pPr>
      <w:r>
        <w:t>A16</w:t>
      </w:r>
      <w:r>
        <w:t>有</w:t>
      </w:r>
      <w:r>
        <w:t>3</w:t>
      </w:r>
      <w:r>
        <w:t>个直接映射域和</w:t>
      </w:r>
      <w:r>
        <w:t>3</w:t>
      </w:r>
      <w:r>
        <w:t>个近似直接映射域；其余</w:t>
      </w:r>
      <w:r>
        <w:t>11</w:t>
      </w:r>
      <w:proofErr w:type="gramStart"/>
      <w:r>
        <w:t>域没有</w:t>
      </w:r>
      <w:proofErr w:type="gramEnd"/>
      <w:r>
        <w:t>对应质量样本，</w:t>
      </w:r>
      <w:proofErr w:type="gramStart"/>
      <w:r>
        <w:t>使用七域均值</w:t>
      </w:r>
      <w:proofErr w:type="gramEnd"/>
      <w:r>
        <w:t>回填。六个有映射域上，映射质量与对数特征系数的</w:t>
      </w:r>
      <w:r>
        <w:t>Spearman</w:t>
      </w:r>
      <w:r>
        <w:t>为</w:t>
      </w:r>
      <w:r>
        <w:t>−0.486</w:t>
      </w:r>
      <w:r>
        <w:t>、</w:t>
      </w:r>
      <w:r>
        <w:t>Pearson</w:t>
      </w:r>
      <w:r>
        <w:t>为</w:t>
      </w:r>
      <w:r>
        <w:t>−0.437</w:t>
      </w:r>
      <w:r>
        <w:t>，</w:t>
      </w:r>
      <w:r>
        <w:t>Spearman</w:t>
      </w:r>
      <w:r>
        <w:t>检验</w:t>
      </w:r>
      <w:r>
        <w:t>p</w:t>
      </w:r>
      <w:r>
        <w:t>值约</w:t>
      </w:r>
      <w:r>
        <w:t>0.33</w:t>
      </w:r>
      <w:r>
        <w:t>。样本范围和映射不确定性限制了</w:t>
      </w:r>
      <w:proofErr w:type="gramStart"/>
      <w:r>
        <w:t>该相关</w:t>
      </w:r>
      <w:proofErr w:type="gramEnd"/>
      <w:r>
        <w:t>解释。</w:t>
      </w:r>
    </w:p>
    <w:p w14:paraId="17C60FD2" w14:textId="77777777" w:rsidR="0096068F" w:rsidRDefault="0064170A">
      <w:pPr>
        <w:ind w:firstLineChars="200" w:firstLine="480"/>
        <w:jc w:val="both"/>
      </w:pPr>
      <w:proofErr w:type="spellStart"/>
      <w:r>
        <w:t>Qbar</w:t>
      </w:r>
      <w:proofErr w:type="spellEnd"/>
      <w:r>
        <w:t>-only</w:t>
      </w:r>
      <w:r>
        <w:t>模型的训练</w:t>
      </w:r>
      <w:r>
        <w:t>R²</w:t>
      </w:r>
      <w:r>
        <w:t>为</w:t>
      </w:r>
      <w:r>
        <w:t>0.0016</w:t>
      </w:r>
      <w:r>
        <w:t>，</w:t>
      </w:r>
      <w:r>
        <w:t>1M</w:t>
      </w:r>
      <w:r>
        <w:t>固定检验</w:t>
      </w:r>
      <w:r>
        <w:t>R²</w:t>
      </w:r>
      <w:r>
        <w:t>为</w:t>
      </w:r>
      <w:r>
        <w:t>−0.0480</w:t>
      </w:r>
      <w:r>
        <w:t>。其预测与损失的</w:t>
      </w:r>
      <w:r>
        <w:t>Spearman</w:t>
      </w:r>
      <w:r>
        <w:t>在</w:t>
      </w:r>
      <w:r>
        <w:t>1M</w:t>
      </w:r>
      <w:r>
        <w:t>、</w:t>
      </w:r>
      <w:r>
        <w:t>60M</w:t>
      </w:r>
      <w:r>
        <w:t>、</w:t>
      </w:r>
      <w:r>
        <w:t>1B</w:t>
      </w:r>
      <w:r>
        <w:t>上依次为</w:t>
      </w:r>
      <w:r>
        <w:t>0.0032</w:t>
      </w:r>
      <w:r>
        <w:t>、</w:t>
      </w:r>
      <w:r>
        <w:t>−0.0003</w:t>
      </w:r>
      <w:r>
        <w:t>、</w:t>
      </w:r>
      <w:r>
        <w:t>0.3087</w:t>
      </w:r>
      <w:r>
        <w:t>，单一质量摘要未充分表示</w:t>
      </w:r>
      <w:r>
        <w:t>17</w:t>
      </w:r>
      <w:r>
        <w:t>维份额响应。加入对数主模型后的变化如下。</w:t>
      </w:r>
    </w:p>
    <w:p w14:paraId="24599EB1" w14:textId="64B9788A" w:rsidR="0096068F" w:rsidRDefault="0064170A">
      <w:pPr>
        <w:pStyle w:val="a8"/>
        <w:keepNext/>
        <w:ind w:firstLine="0" w:firstLineChars="0"/>
        <w:spacing w:before="60" w:after="60"/>
        <w:jc w:val="center"/>
      </w:pPr>
      <w:r>
        <w:lastRenderedPageBreak/>
        <w:t>表</w:t>
      </w:r>
      <w:fldSimple w:instr=" SEQ PaperChapter \c ">
        <w:r w:rsidR="00AF1700">
          <w:rPr>
            <w:noProof/>
          </w:rPr>
          <w:t>6</w:t>
        </w:r>
      </w:fldSimple>
      <w:r>
        <w:t>-</w:t>
      </w:r>
      <w:r>
        <w:fldChar w:fldCharType="begin"/>
      </w:r>
      <w:r>
        <w:instrText xml:space="preserve"> SEQ Paper表 \* ARABIC </w:instrText>
      </w:r>
      <w:r>
        <w:instrText/>
      </w:r>
      <w:r>
        <w:instrText xml:space="preserve"/>
      </w:r>
      <w:r>
        <w:fldChar w:fldCharType="separate"/>
      </w:r>
      <w:r w:rsidR="00AF1700">
        <w:rPr>
          <w:noProof/>
        </w:rPr>
        <w:t>12</w:t>
      </w:r>
      <w:r>
        <w:fldChar w:fldCharType="end"/>
      </w:r>
      <w:r>
        <w:t xml:space="preserve"> </w:t>
      </w:r>
      <w:r>
        <w:t>配比质量摘要的附加排序解释</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84"/>
        <w:gridCol w:w="1984"/>
        <w:gridCol w:w="2835"/>
        <w:gridCol w:w="2268"/>
      </w:tblGrid>
      <w:tr w:rsidR="0096068F" w14:paraId="39BD9D8D" w14:textId="77777777">
        <w:trPr>
          <w:cantSplit/>
          <w:tblHeader/>
          <w:jc w:val="center"/>
        </w:trPr>
        <w:tc>
          <w:tcPr>
            <w:tcW w:w="1984" w:type="dxa"/>
            <w:tcBorders>
              <w:bottom w:val="single" w:sz="8" w:space="0" w:color="000000"/>
            </w:tcBorders>
            <w:vAlign w:val="center"/>
          </w:tcPr>
          <w:p w14:paraId="1D29B702" w14:textId="77777777" w:rsidR="0096068F" w:rsidRDefault="0064170A">
            <w:pPr>
              <w:pStyle w:val="-"/>
              <w:spacing w:before="60" w:after="60"/>
              <w:jc w:val="center"/>
              <w:ind w:firstLine="0" w:firstLineChars="0"/>
            </w:pPr>
            <w:r>
              <w:rPr>
                <w:b/>
                <w:sz w:val="21"/>
              </w:rPr>
              <w:t>检验尺度</w:t>
            </w:r>
          </w:p>
        </w:tc>
        <w:tc>
          <w:tcPr>
            <w:tcW w:w="1984" w:type="dxa"/>
            <w:tcBorders>
              <w:bottom w:val="single" w:sz="8" w:space="0" w:color="000000"/>
            </w:tcBorders>
            <w:vAlign w:val="center"/>
          </w:tcPr>
          <w:p w14:paraId="645E7EDF" w14:textId="77777777" w:rsidR="0096068F" w:rsidRDefault="0064170A">
            <w:pPr>
              <w:pStyle w:val="-"/>
              <w:spacing w:before="60" w:after="60"/>
              <w:jc w:val="center"/>
              <w:ind w:firstLine="0" w:firstLineChars="0"/>
            </w:pPr>
            <w:r>
              <w:rPr>
                <w:b/>
                <w:sz w:val="21"/>
              </w:rPr>
              <w:t>仅配比</w:t>
            </w:r>
          </w:p>
        </w:tc>
        <w:tc>
          <w:tcPr>
            <w:tcW w:w="2835" w:type="dxa"/>
            <w:tcBorders>
              <w:bottom w:val="single" w:sz="8" w:space="0" w:color="000000"/>
            </w:tcBorders>
            <w:vAlign w:val="center"/>
          </w:tcPr>
          <w:p w14:paraId="1836253A" w14:textId="77777777" w:rsidR="0096068F" w:rsidRDefault="0064170A">
            <w:pPr>
              <w:pStyle w:val="-"/>
              <w:spacing w:before="60" w:after="60"/>
              <w:jc w:val="center"/>
              <w:ind w:firstLine="0" w:firstLineChars="0"/>
            </w:pPr>
            <w:r>
              <w:rPr>
                <w:b/>
                <w:sz w:val="21"/>
              </w:rPr>
              <w:t>配比＋质量摘要</w:t>
            </w:r>
          </w:p>
        </w:tc>
        <w:tc>
          <w:tcPr>
            <w:tcW w:w="2268" w:type="dxa"/>
            <w:tcBorders>
              <w:bottom w:val="single" w:sz="8" w:space="0" w:color="000000"/>
            </w:tcBorders>
            <w:vAlign w:val="center"/>
          </w:tcPr>
          <w:p w14:paraId="703EF158" w14:textId="77777777" w:rsidR="0096068F" w:rsidRDefault="0064170A">
            <w:pPr>
              <w:pStyle w:val="-"/>
              <w:spacing w:before="60" w:after="60"/>
              <w:jc w:val="center"/>
              <w:ind w:firstLine="0" w:firstLineChars="0"/>
            </w:pPr>
            <w:r>
              <w:rPr>
                <w:b/>
                <w:sz w:val="21"/>
              </w:rPr>
              <w:t>Spearman</w:t>
            </w:r>
            <w:r>
              <w:rPr>
                <w:b/>
                <w:sz w:val="21"/>
              </w:rPr>
              <w:t>变化</w:t>
            </w:r>
          </w:p>
        </w:tc>
      </w:tr>
      <w:tr w:rsidR="0096068F" w14:paraId="16E9D377" w14:textId="77777777">
        <w:trPr>
          <w:cantSplit/>
          <w:jc w:val="center"/>
        </w:trPr>
        <w:tc>
          <w:tcPr>
            <w:tcW w:w="1984" w:type="dxa"/>
            <w:vAlign w:val="center"/>
          </w:tcPr>
          <w:p w14:paraId="3A52094F" w14:textId="77777777" w:rsidR="0096068F" w:rsidRDefault="0064170A">
            <w:pPr>
              <w:pStyle w:val="-"/>
              <w:spacing w:before="60" w:after="60"/>
              <w:jc w:val="center"/>
              <w:ind w:firstLine="0" w:firstLineChars="0"/>
            </w:pPr>
            <w:r>
              <w:rPr>
                <w:sz w:val="21"/>
              </w:rPr>
              <w:t>1M</w:t>
            </w:r>
          </w:p>
        </w:tc>
        <w:tc>
          <w:tcPr>
            <w:tcW w:w="1984" w:type="dxa"/>
            <w:vAlign w:val="center"/>
          </w:tcPr>
          <w:p w14:paraId="783BE26E" w14:textId="77777777" w:rsidR="0096068F" w:rsidRDefault="0064170A">
            <w:pPr>
              <w:pStyle w:val="-"/>
              <w:spacing w:before="60" w:after="60"/>
              <w:jc w:val="center"/>
              <w:ind w:firstLine="0" w:firstLineChars="0"/>
            </w:pPr>
            <w:r>
              <w:rPr>
                <w:sz w:val="21"/>
              </w:rPr>
              <w:t>0.9316</w:t>
            </w:r>
          </w:p>
        </w:tc>
        <w:tc>
          <w:tcPr>
            <w:tcW w:w="2835" w:type="dxa"/>
            <w:vAlign w:val="center"/>
          </w:tcPr>
          <w:p w14:paraId="2C6A81C9" w14:textId="77777777" w:rsidR="0096068F" w:rsidRDefault="0064170A">
            <w:pPr>
              <w:pStyle w:val="-"/>
              <w:spacing w:before="60" w:after="60"/>
              <w:jc w:val="center"/>
              <w:ind w:firstLine="0" w:firstLineChars="0"/>
            </w:pPr>
            <w:r>
              <w:rPr>
                <w:sz w:val="21"/>
              </w:rPr>
              <w:t>0.9327</w:t>
            </w:r>
          </w:p>
        </w:tc>
        <w:tc>
          <w:tcPr>
            <w:tcW w:w="2268" w:type="dxa"/>
            <w:vAlign w:val="center"/>
          </w:tcPr>
          <w:p w14:paraId="0D01BE2F" w14:textId="77777777" w:rsidR="0096068F" w:rsidRDefault="0064170A">
            <w:pPr>
              <w:pStyle w:val="-"/>
              <w:spacing w:before="60" w:after="60"/>
              <w:jc w:val="center"/>
              <w:ind w:firstLine="0" w:firstLineChars="0"/>
            </w:pPr>
            <w:r>
              <w:rPr>
                <w:sz w:val="21"/>
              </w:rPr>
              <w:t>+0.0011</w:t>
            </w:r>
          </w:p>
        </w:tc>
      </w:tr>
      <w:tr w:rsidR="0096068F" w14:paraId="6C7279EB" w14:textId="77777777">
        <w:trPr>
          <w:cantSplit/>
          <w:jc w:val="center"/>
        </w:trPr>
        <w:tc>
          <w:tcPr>
            <w:tcW w:w="1984" w:type="dxa"/>
            <w:vAlign w:val="center"/>
          </w:tcPr>
          <w:p w14:paraId="23622D29" w14:textId="77777777" w:rsidR="0096068F" w:rsidRDefault="0064170A">
            <w:pPr>
              <w:pStyle w:val="-"/>
              <w:spacing w:before="60" w:after="60"/>
              <w:jc w:val="center"/>
              <w:ind w:firstLine="0" w:firstLineChars="0"/>
            </w:pPr>
            <w:r>
              <w:rPr>
                <w:sz w:val="21"/>
              </w:rPr>
              <w:t>60M</w:t>
            </w:r>
          </w:p>
        </w:tc>
        <w:tc>
          <w:tcPr>
            <w:tcW w:w="1984" w:type="dxa"/>
            <w:vAlign w:val="center"/>
          </w:tcPr>
          <w:p w14:paraId="086B48D4" w14:textId="77777777" w:rsidR="0096068F" w:rsidRDefault="0064170A">
            <w:pPr>
              <w:pStyle w:val="-"/>
              <w:spacing w:before="60" w:after="60"/>
              <w:jc w:val="center"/>
              <w:ind w:firstLine="0" w:firstLineChars="0"/>
            </w:pPr>
            <w:r>
              <w:rPr>
                <w:sz w:val="21"/>
              </w:rPr>
              <w:t>0.9116</w:t>
            </w:r>
          </w:p>
        </w:tc>
        <w:tc>
          <w:tcPr>
            <w:tcW w:w="2835" w:type="dxa"/>
            <w:vAlign w:val="center"/>
          </w:tcPr>
          <w:p w14:paraId="16D592B5" w14:textId="77777777" w:rsidR="0096068F" w:rsidRDefault="0064170A">
            <w:pPr>
              <w:pStyle w:val="-"/>
              <w:spacing w:before="60" w:after="60"/>
              <w:jc w:val="center"/>
              <w:ind w:firstLine="0" w:firstLineChars="0"/>
            </w:pPr>
            <w:r>
              <w:rPr>
                <w:sz w:val="21"/>
              </w:rPr>
              <w:t>0.9127</w:t>
            </w:r>
          </w:p>
        </w:tc>
        <w:tc>
          <w:tcPr>
            <w:tcW w:w="2268" w:type="dxa"/>
            <w:vAlign w:val="center"/>
          </w:tcPr>
          <w:p w14:paraId="1A69EB3E" w14:textId="77777777" w:rsidR="0096068F" w:rsidRDefault="0064170A">
            <w:pPr>
              <w:pStyle w:val="-"/>
              <w:spacing w:before="60" w:after="60"/>
              <w:jc w:val="center"/>
              <w:ind w:firstLine="0" w:firstLineChars="0"/>
            </w:pPr>
            <w:r>
              <w:rPr>
                <w:sz w:val="21"/>
              </w:rPr>
              <w:t>+0.0011</w:t>
            </w:r>
          </w:p>
        </w:tc>
      </w:tr>
      <w:tr w:rsidR="0096068F" w14:paraId="0DFF59EF" w14:textId="77777777">
        <w:trPr>
          <w:cantSplit/>
          <w:jc w:val="center"/>
        </w:trPr>
        <w:tc>
          <w:tcPr>
            <w:tcW w:w="1984" w:type="dxa"/>
            <w:vAlign w:val="center"/>
          </w:tcPr>
          <w:p w14:paraId="7EBC28C0" w14:textId="77777777" w:rsidR="0096068F" w:rsidRDefault="0064170A">
            <w:pPr>
              <w:pStyle w:val="-"/>
              <w:spacing w:before="60" w:after="60"/>
              <w:jc w:val="center"/>
              <w:ind w:firstLine="0" w:firstLineChars="0"/>
            </w:pPr>
            <w:r>
              <w:rPr>
                <w:sz w:val="21"/>
              </w:rPr>
              <w:t>1B</w:t>
            </w:r>
          </w:p>
        </w:tc>
        <w:tc>
          <w:tcPr>
            <w:tcW w:w="1984" w:type="dxa"/>
            <w:vAlign w:val="center"/>
          </w:tcPr>
          <w:p w14:paraId="13743BAC" w14:textId="77777777" w:rsidR="0096068F" w:rsidRDefault="0064170A">
            <w:pPr>
              <w:pStyle w:val="-"/>
              <w:spacing w:before="60" w:after="60"/>
              <w:jc w:val="center"/>
              <w:ind w:firstLine="0" w:firstLineChars="0"/>
            </w:pPr>
            <w:r>
              <w:rPr>
                <w:sz w:val="21"/>
              </w:rPr>
              <w:t>0.7548</w:t>
            </w:r>
          </w:p>
        </w:tc>
        <w:tc>
          <w:tcPr>
            <w:tcW w:w="2835" w:type="dxa"/>
            <w:vAlign w:val="center"/>
          </w:tcPr>
          <w:p w14:paraId="6D21FAF1" w14:textId="77777777" w:rsidR="0096068F" w:rsidRDefault="0064170A">
            <w:pPr>
              <w:pStyle w:val="-"/>
              <w:spacing w:before="60" w:after="60"/>
              <w:jc w:val="center"/>
              <w:ind w:firstLine="0" w:firstLineChars="0"/>
            </w:pPr>
            <w:r>
              <w:rPr>
                <w:sz w:val="21"/>
              </w:rPr>
              <w:t>0.7478</w:t>
            </w:r>
          </w:p>
        </w:tc>
        <w:tc>
          <w:tcPr>
            <w:tcW w:w="2268" w:type="dxa"/>
            <w:vAlign w:val="center"/>
          </w:tcPr>
          <w:p w14:paraId="4BA4D800" w14:textId="77777777" w:rsidR="0096068F" w:rsidRDefault="0064170A">
            <w:pPr>
              <w:pStyle w:val="-"/>
              <w:spacing w:before="60" w:after="60"/>
              <w:jc w:val="center"/>
              <w:ind w:firstLine="0" w:firstLineChars="0"/>
            </w:pPr>
            <w:r>
              <w:rPr>
                <w:sz w:val="21"/>
              </w:rPr>
              <w:t>-0.0069</w:t>
            </w:r>
          </w:p>
        </w:tc>
      </w:tr>
    </w:tbl>
    <w:p w14:paraId="1829E8D0" w14:textId="77777777" w:rsidR="0096068F" w:rsidRDefault="0064170A">
      <w:pPr>
        <w:ind w:firstLineChars="200" w:firstLine="480"/>
        <w:jc w:val="both"/>
      </w:pPr>
      <w:r>
        <w:t>1M</w:t>
      </w:r>
      <w:r>
        <w:t>与</w:t>
      </w:r>
      <w:r>
        <w:t>60M</w:t>
      </w:r>
      <w:r>
        <w:t>均仅增加约</w:t>
      </w:r>
      <w:r>
        <w:t>0.0011</w:t>
      </w:r>
      <w:r>
        <w:t>，</w:t>
      </w:r>
      <w:r>
        <w:t>1B</w:t>
      </w:r>
      <w:r>
        <w:t>降低约</w:t>
      </w:r>
      <w:r>
        <w:t>0.0069</w:t>
      </w:r>
      <w:r>
        <w:t>，增益小且不稳定。该结论针对</w:t>
      </w:r>
      <w:proofErr w:type="gramStart"/>
      <w:r>
        <w:t>固定七域</w:t>
      </w:r>
      <w:proofErr w:type="gramEnd"/>
      <w:r>
        <w:t>映射形成的配比摘要及当前响应形式；质量</w:t>
      </w:r>
      <w:proofErr w:type="gramStart"/>
      <w:r>
        <w:t>评分仍</w:t>
      </w:r>
      <w:proofErr w:type="gramEnd"/>
      <w:r>
        <w:t>用于描述文本与领域基线，质量干预对性能的作用由后续具有质量变化的数据进一步研究。</w:t>
      </w:r>
    </w:p>
    <w:p w14:paraId="1AD535E0" w14:textId="77777777" w:rsidR="0096068F" w:rsidRDefault="0064170A">
      <w:pPr>
        <w:pStyle w:val="2"/>
        <w:numPr>
          <w:ilvl w:val="1"/>
          <w:numId w:val="21"/>
        </w:numPr>
      </w:pPr>
      <w:r>
        <w:t>本问小结</w:t>
      </w:r>
    </w:p>
    <w:p w14:paraId="0080A2B4" w14:textId="77777777" w:rsidR="0096068F" w:rsidRDefault="0064170A">
      <w:pPr>
        <w:ind w:firstLineChars="200" w:firstLine="480"/>
        <w:jc w:val="both"/>
      </w:pPr>
      <w:r>
        <w:t>本</w:t>
      </w:r>
      <w:proofErr w:type="gramStart"/>
      <w:r>
        <w:t>问形成</w:t>
      </w:r>
      <w:proofErr w:type="gramEnd"/>
      <w:r>
        <w:t>了固定</w:t>
      </w:r>
      <w:r>
        <w:t>A1</w:t>
      </w:r>
      <w:r>
        <w:t>参照、平方相关赋权、两层冲突诊断与指数</w:t>
      </w:r>
      <w:proofErr w:type="gramStart"/>
      <w:r>
        <w:t>凹</w:t>
      </w:r>
      <w:proofErr w:type="gramEnd"/>
      <w:r>
        <w:t>聚合的完整质量评价链。线性基准、单调性、边界和小参数展开共同解释评分调整；文档均分、词数加权和域内区间提供不同汇总视角。扩展</w:t>
      </w:r>
      <w:proofErr w:type="gramStart"/>
      <w:r>
        <w:t>集保持</w:t>
      </w:r>
      <w:proofErr w:type="gramEnd"/>
      <w:r>
        <w:t>参照规则，</w:t>
      </w:r>
      <w:proofErr w:type="spellStart"/>
      <w:r>
        <w:t>arxiv</w:t>
      </w:r>
      <w:proofErr w:type="spellEnd"/>
      <w:r>
        <w:t>与</w:t>
      </w:r>
      <w:proofErr w:type="spellStart"/>
      <w:r>
        <w:t>github</w:t>
      </w:r>
      <w:proofErr w:type="spellEnd"/>
      <w:r>
        <w:t>在合并去重后进入</w:t>
      </w:r>
      <w:proofErr w:type="gramStart"/>
      <w:r>
        <w:t>七域质量</w:t>
      </w:r>
      <w:proofErr w:type="gramEnd"/>
      <w:r>
        <w:t>向量。</w:t>
      </w:r>
    </w:p>
    <w:p w14:paraId="61EE7C13" w14:textId="77777777" w:rsidR="0096068F" w:rsidRDefault="0064170A">
      <w:pPr>
        <w:ind w:firstLineChars="200" w:firstLine="480"/>
        <w:jc w:val="both"/>
      </w:pPr>
      <w:r>
        <w:t>配比支路通过嵌套交叉验证比较四类模型，以对数混料支持份额响应解释与约束求解，以</w:t>
      </w:r>
      <w:r>
        <w:t>GBM</w:t>
      </w:r>
      <w:r>
        <w:t>提供预测对照。可行方向效应体现参考配方依赖性，</w:t>
      </w:r>
      <w:r>
        <w:t>KKT</w:t>
      </w:r>
      <w:r>
        <w:t>候选的跨代理分歧、大尺度估算的负排序相关和质量摘要的小幅不稳定增益均保留。后续使用领域质量、对数响应和候选配方时，需衔接质量尺度，并结合规模数据校准绝对损失。</w:t>
      </w:r>
    </w:p>
    <w:p w14:paraId="7FDE9970" w14:textId="77777777" w:rsidR="006444A4" w:rsidRDefault="006444A4" w:rsidP="006444A4">
      <w:pPr>
        <w:pStyle w:val="1"/>
        <w:numPr>
          <w:ilvl w:val="0"/>
          <w:numId w:val="21"/>
        </w:numPr>
        <w:pageBreakBefore/>
      </w:pPr>
      <w:r>
        <w:t>问题二模型建立与求解</w:t>
      </w:r>
      <w:r>
        <w:rPr>
          <w:vanish/>
        </w:rPr>
        <w:fldChar w:fldCharType="begin"/>
      </w:r>
      <w:r>
        <w:rPr>
          <w:vanish/>
        </w:rPr>
        <w:instrText xml:space="preserve"> SEQ PaperChapter \r 7 \h </w:instrText>
      </w:r>
      <w:r>
        <w:rPr>
          <w:vanish/>
        </w:rPr>
        <w:fldChar w:fldCharType="separate"/>
      </w:r>
      <w:r>
        <w:rPr>
          <w:vanish/>
        </w:rPr>
        <w:t/>
      </w:r>
      <w:r>
        <w:rPr>
          <w:vanish/>
        </w:rPr>
        <w:fldChar w:fldCharType="end"/>
      </w:r>
    </w:p>
    <w:p w14:paraId="7FDE9971" w14:textId="77777777" w:rsidR="006444A4" w:rsidRDefault="006444A4" w:rsidP="006444A4">
      <w:pPr>
        <w:jc w:val="both"/>
        <w:ind w:firstLineChars="200" w:firstLine="480"/>
      </w:pPr>
      <w:r>
        <w:rPr>
          <w:rFonts w:hint="eastAsia"/>
        </w:rPr>
        <w:t xml:space="preserve">第一问得到数据质量表征与领域配比响应，本问进一步建立参数规模、训练量、质量和配比共同作用于验证损失的模型。通过分阶段估计与分组验证确定各项响应，并由等损失关系分析资源之间的替代，为第三问的算力配置提供性能函数。</w:t>
      </w:r>
    </w:p>
    <w:p w14:paraId="7FDE9972" w14:textId="77777777" w:rsidR="006444A4" w:rsidRDefault="006444A4" w:rsidP="006444A4">
      <w:pPr>
        <w:pStyle w:val="2"/>
        <w:numPr>
          <w:ilvl w:val="1"/>
          <w:numId w:val="21"/>
        </w:numPr>
      </w:pPr>
      <w:r>
        <w:t>广义标度律模型建立</w:t>
      </w:r>
    </w:p>
    <w:p w14:paraId="7FDE9973" w14:textId="77777777" w:rsidR="006444A4" w:rsidRDefault="006444A4" w:rsidP="006444A4">
      <w:pPr>
        <w:pStyle w:val="3"/>
        <w:numPr>
          <w:ilvl w:val="2"/>
          <w:numId w:val="21"/>
        </w:numPr>
      </w:pPr>
      <w:r>
        <w:t>统一响应与前问接口</w:t>
      </w:r>
    </w:p>
    <w:p w14:paraId="7FDE9974" w14:textId="77777777" w:rsidR="006444A4" w:rsidRDefault="006444A4" w:rsidP="006444A4">
      <w:pPr>
        <w:jc w:val="both"/>
        <w:ind w:firstLineChars="200" w:firstLine="480"/>
      </w:pPr>
      <w:r>
        <w:rPr>
          <w:rFonts w:hint="eastAsia"/>
        </w:rPr>
        <w:t xml:space="preserve">参数量与训练 Token 量分别记为 </w:t>
      </w:r>
      <m:oMath xmlns:mml="http://www.w3.org/1998/Math/MathML">
        <m:sSub>
          <m:e>
            <m:r>
              <w:rPr>
                <w:rFonts w:ascii="Cambria Math" w:hAnsi="Cambria Math"/>
              </w:rPr>
              <m:t>N</m:t>
            </m:r>
          </m:e>
          <m:sub>
            <m:r>
              <w:rPr>
                <w:rFonts w:ascii="Cambria Math" w:hAnsi="Cambria Math"/>
              </w:rPr>
              <m:t>B</m:t>
            </m:r>
          </m:sub>
        </m:sSub>
      </m:oMath>
      <w:r>
        <w:rPr>
          <w:rFonts w:hint="eastAsia"/>
        </w:rPr>
        <w:t xml:space="preserve">、</w:t>
      </w:r>
      <m:oMath xmlns:mml="http://www.w3.org/1998/Math/MathML">
        <m:sSub>
          <m:e>
            <m:r>
              <w:rPr>
                <w:rFonts w:ascii="Cambria Math" w:hAnsi="Cambria Math"/>
              </w:rPr>
              <m:t>D</m:t>
            </m:r>
          </m:e>
          <m:sub>
            <m:r>
              <w:rPr>
                <w:rFonts w:ascii="Cambria Math" w:hAnsi="Cambria Math"/>
              </w:rPr>
              <m:t>B</m:t>
            </m:r>
          </m:sub>
        </m:sSub>
      </m:oMath>
      <w:r>
        <w:rPr>
          <w:rFonts w:hint="eastAsia"/>
        </w:rPr>
        <w:t xml:space="preserve">，均以十亿为单位。以 </w:t>
      </w:r>
      <m:oMath xmlns:mml="http://www.w3.org/1998/Math/MathML">
        <m:r>
          <w:rPr>
            <w:rFonts w:ascii="Cambria Math" w:hAnsi="Cambria Math"/>
          </w:rPr>
          <m:t>r</m:t>
        </m:r>
      </m:oMath>
      <w:r>
        <w:rPr>
          <w:rFonts w:hint="eastAsia"/>
        </w:rPr>
        <w:t xml:space="preserve"> 区分实验来源，在经典标度律的可约损失项中引入质量与配比的共同修正：</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75" w14:textId="77777777" w:rsidTr="006E096A">
        <w:trPr>
          <w:cantSplit/>
          <w:jc w:val="center"/>
        </w:trPr>
        <w:tc>
          <w:tcPr>
            <w:tcW w:w="737" w:type="dxa"/>
            <w:tcMar>
              <w:top w:w="0" w:type="dxa"/>
              <w:left w:w="0" w:type="dxa"/>
              <w:bottom w:w="0" w:type="dxa"/>
              <w:right w:w="0" w:type="dxa"/>
            </w:tcMar>
            <w:vAlign w:val="center"/>
          </w:tcPr>
          <w:p w14:paraId="7FDE9976"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77" w14:textId="77777777" w:rsidR="006444A4" w:rsidRDefault="006444A4" w:rsidP="006E096A">
            <w:pPr>
              <w:pStyle w:val="-"/>
              <w:jc w:val="center"/>
              <w:ind w:firstLine="0" w:firstLineChars="0"/>
            </w:pPr>
            <m:oMathPara>
              <m:oMathParaPr>
                <m:jc m:val="center"/>
              </m:oMathParaPr>
              <m:oMath xmlns:mml="http://www.w3.org/1998/Math/MathML">
                <m:sSub>
                  <m:e>
                    <m:limUpp>
                      <m:e>
                        <m:r>
                          <w:rPr>
                            <w:rFonts w:ascii="Cambria Math" w:hAnsi="Cambria Math"/>
                          </w:rPr>
                          <m:t>L</m:t>
                        </m:r>
                      </m:e>
                      <m:lim>
                        <m:r>
                          <w:rPr>
                            <w:rFonts w:ascii="Cambria Math" w:hAnsi="Cambria Math"/>
                          </w:rPr>
                          <m:t>^</m:t>
                        </m:r>
                      </m:lim>
                    </m:limUpp>
                  </m:e>
                  <m:sub>
                    <m:r>
                      <w:rPr>
                        <w:rFonts w:ascii="Cambria Math" w:hAnsi="Cambria Math"/>
                      </w:rPr>
                      <m:t>r</m:t>
                    </m:r>
                  </m:sub>
                </m:sSub>
                <m:r>
                  <w:rPr>
                    <w:rFonts w:ascii="Cambria Math" w:hAnsi="Cambria Math"/>
                  </w:rPr>
                  <m:t>=</m:t>
                </m:r>
                <m:sSub>
                  <m:e>
                    <m:r>
                      <w:rPr>
                        <w:rFonts w:ascii="Cambria Math" w:hAnsi="Cambria Math"/>
                      </w:rPr>
                      <m:t>E</m:t>
                    </m:r>
                  </m:e>
                  <m:sub>
                    <m:r>
                      <w:rPr>
                        <w:rFonts w:ascii="Cambria Math" w:hAnsi="Cambria Math"/>
                      </w:rPr>
                      <m:t>r</m:t>
                    </m:r>
                  </m:sub>
                </m:sSub>
                <m:r>
                  <w:rPr>
                    <w:rFonts w:ascii="Cambria Math" w:hAnsi="Cambria Math"/>
                  </w:rPr>
                  <m:t>+</m:t>
                </m:r>
                <m:r>
                  <w:rPr>
                    <w:rFonts w:ascii="Cambria Math" w:hAnsi="Cambria Math"/>
                  </w:rPr>
                  <m:t>(</m:t>
                </m:r>
                <m:sSub>
                  <m:e>
                    <m:r>
                      <w:rPr>
                        <w:rFonts w:ascii="Cambria Math" w:hAnsi="Cambria Math"/>
                      </w:rPr>
                      <m:t>A</m:t>
                    </m:r>
                  </m:e>
                  <m:sub>
                    <m:r>
                      <w:rPr>
                        <w:rFonts w:ascii="Cambria Math" w:hAnsi="Cambria Math"/>
                      </w:rPr>
                      <m:t>r</m:t>
                    </m:r>
                  </m:sub>
                </m:sSub>
                <m:sSubSup>
                  <m:e>
                    <m:r>
                      <w:rPr>
                        <w:rFonts w:ascii="Cambria Math" w:hAnsi="Cambria Math"/>
                      </w:rPr>
                      <m:t>N</m:t>
                    </m:r>
                  </m:e>
                  <m:sub>
                    <m:r>
                      <w:rPr>
                        <w:rFonts w:ascii="Cambria Math" w:hAnsi="Cambria Math"/>
                      </w:rPr>
                      <m:t>B</m:t>
                    </m:r>
                  </m:sub>
                  <m:sup>
                    <m:r>
                      <w:rPr>
                        <w:rFonts w:ascii="Cambria Math" w:hAnsi="Cambria Math"/>
                      </w:rPr>
                      <m:t>−α</m:t>
                    </m:r>
                  </m:sup>
                </m:sSubSup>
                <m:r>
                  <w:rPr>
                    <w:rFonts w:ascii="Cambria Math" w:hAnsi="Cambria Math"/>
                  </w:rPr>
                  <m:t>+</m:t>
                </m:r>
                <m:sSub>
                  <m:e>
                    <m:r>
                      <w:rPr>
                        <w:rFonts w:ascii="Cambria Math" w:hAnsi="Cambria Math"/>
                      </w:rPr>
                      <m:t>B</m:t>
                    </m:r>
                  </m:e>
                  <m:sub>
                    <m:r>
                      <w:rPr>
                        <w:rFonts w:ascii="Cambria Math" w:hAnsi="Cambria Math"/>
                      </w:rPr>
                      <m:t>r</m:t>
                    </m:r>
                  </m:sub>
                </m:sSub>
                <m:sSubSup>
                  <m:e>
                    <m:r>
                      <w:rPr>
                        <w:rFonts w:ascii="Cambria Math" w:hAnsi="Cambria Math"/>
                      </w:rPr>
                      <m:t>D</m:t>
                    </m:r>
                  </m:e>
                  <m:sub>
                    <m:r>
                      <w:rPr>
                        <w:rFonts w:ascii="Cambria Math" w:hAnsi="Cambria Math"/>
                      </w:rPr>
                      <m:t>B</m:t>
                    </m:r>
                  </m:sub>
                  <m:sup>
                    <m:r>
                      <w:rPr>
                        <w:rFonts w:ascii="Cambria Math" w:hAnsi="Cambria Math"/>
                      </w:rPr>
                      <m:t>−ν</m:t>
                    </m:r>
                  </m:sup>
                </m:sSubSup>
                <m:r>
                  <w:rPr>
                    <w:rFonts w:ascii="Cambria Math" w:hAnsi="Cambria Math"/>
                  </w:rPr>
                  <m:t>)</m:t>
                </m:r>
                <m:r>
                  <m:rPr>
                    <m:sty m:val="p"/>
                  </m:rPr>
                  <w:rPr>
                    <w:rFonts w:ascii="Cambria Math" w:hAnsi="Cambria Math"/>
                  </w:rPr>
                  <m:t>exp</m:t>
                </m:r>
                <m:r>
                  <w:rPr>
                    <w:rFonts w:ascii="Cambria Math" w:hAnsi="Cambria Math"/>
                  </w:rPr>
                  <m:t>[−</m:t>
                </m:r>
                <m:f>
                  <m:fPr>
                    <m:type m:val="bar"/>
                  </m:fPr>
                  <m:num>
                    <m:sSub>
                      <m:e>
                        <m:r>
                          <w:rPr>
                            <w:rFonts w:ascii="Cambria Math" w:hAnsi="Cambria Math"/>
                          </w:rPr>
                          <m:t>θ</m:t>
                        </m:r>
                      </m:e>
                      <m:sub>
                        <m:r>
                          <w:rPr>
                            <w:rFonts w:ascii="Cambria Math" w:hAnsi="Cambria Math"/>
                          </w:rPr>
                          <m:t>Q</m:t>
                        </m:r>
                      </m:sub>
                    </m:sSub>
                  </m:num>
                  <m:den>
                    <m:sSub>
                      <m:e>
                        <m:r>
                          <w:rPr>
                            <w:rFonts w:ascii="Cambria Math" w:hAnsi="Cambria Math"/>
                          </w:rPr>
                          <m:t>s</m:t>
                        </m:r>
                      </m:e>
                      <m:sub>
                        <m:r>
                          <w:rPr>
                            <w:rFonts w:ascii="Cambria Math" w:hAnsi="Cambria Math"/>
                          </w:rPr>
                          <m:t>Q</m:t>
                        </m:r>
                      </m:sub>
                    </m:sSub>
                  </m:den>
                </m:f>
                <m:r>
                  <w:rPr>
                    <w:rFonts w:ascii="Cambria Math" w:hAnsi="Cambria Math"/>
                  </w:rPr>
                  <m:t>u+</m:t>
                </m:r>
                <m:sSub>
                  <m:e>
                    <m:r>
                      <w:rPr>
                        <w:rFonts w:ascii="Cambria Math" w:hAnsi="Cambria Math"/>
                      </w:rPr>
                      <m:t>η</m:t>
                    </m:r>
                  </m:e>
                  <m:sub>
                    <m:r>
                      <w:rPr>
                        <w:rFonts w:ascii="Cambria Math" w:hAnsi="Cambria Math"/>
                      </w:rPr>
                      <m:t>p</m:t>
                    </m:r>
                  </m:sub>
                </m:sSub>
                <m:r>
                  <w:rPr>
                    <w:rFonts w:ascii="Cambria Math" w:hAnsi="Cambria Math"/>
                  </w:rPr>
                  <m:t>h(</m:t>
                </m:r>
                <m:r>
                  <m:rPr>
                    <m:sty m:val="b"/>
                  </m:rPr>
                  <w:rPr>
                    <w:rFonts w:ascii="Cambria Math" w:hAnsi="Cambria Math"/>
                  </w:rPr>
                  <m:t>p</m:t>
                </m:r>
                <m:r>
                  <w:rPr>
                    <w:rFonts w:ascii="Cambria Math" w:hAnsi="Cambria Math"/>
                  </w:rPr>
                  <m:t>)]</m:t>
                </m:r>
              </m:oMath>
            </m:oMathPara>
          </w:p>
        </w:tc>
        <w:tc>
          <w:tcPr>
            <w:tcW w:w="737" w:type="dxa"/>
            <w:tcMar>
              <w:top w:w="0" w:type="dxa"/>
              <w:left w:w="0" w:type="dxa"/>
              <w:bottom w:w="0" w:type="dxa"/>
              <w:right w:w="0" w:type="dxa"/>
            </w:tcMar>
            <w:vAlign w:val="center"/>
          </w:tcPr>
          <w:p w14:paraId="7FDE9978"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\r 1 </w:instrText>
            </w:r>
            <w:r>
              <w:fldChar w:fldCharType="separate"/>
            </w:r>
            <w:r>
              <w:t>1</w:t>
            </w:r>
            <w:r>
              <w:fldChar w:fldCharType="end"/>
            </w:r>
            <w:r>
              <w:t>)</w:t>
            </w:r>
          </w:p>
        </w:tc>
      </w:tr>
    </w:tbl>
    <w:p w14:paraId="7FDE9979" w14:textId="77777777" w:rsidR="006444A4" w:rsidRDefault="006444A4" w:rsidP="006444A4">
      <w:pPr>
        <w:jc w:val="both"/>
        <w:ind w:firstLineChars="200" w:firstLine="480"/>
      </w:pPr>
      <w:r>
        <w:rPr>
          <w:rFonts w:hint="eastAsia"/>
        </w:rPr>
        <w:t xml:space="preserve">其中，</w:t>
      </w:r>
      <m:oMath xmlns:mml="http://www.w3.org/1998/Math/MathML">
        <m:sSub>
          <m:e>
            <m:r>
              <w:rPr>
                <w:rFonts w:ascii="Cambria Math" w:hAnsi="Cambria Math"/>
              </w:rPr>
              <m:t>E</m:t>
            </m:r>
          </m:e>
          <m:sub>
            <m:r>
              <w:rPr>
                <w:rFonts w:ascii="Cambria Math" w:hAnsi="Cambria Math"/>
              </w:rPr>
              <m:t>r</m:t>
            </m:r>
          </m:sub>
        </m:sSub>
      </m:oMath>
      <w:r>
        <w:rPr>
          <w:rFonts w:hint="eastAsia"/>
        </w:rPr>
        <w:t xml:space="preserve"> 为来源相关的损失下限，</w:t>
      </w:r>
      <m:oMath xmlns:mml="http://www.w3.org/1998/Math/MathML">
        <m:sSub>
          <m:e>
            <m:r>
              <w:rPr>
                <w:rFonts w:ascii="Cambria Math" w:hAnsi="Cambria Math"/>
              </w:rPr>
              <m:t>A</m:t>
            </m:r>
          </m:e>
          <m:sub>
            <m:r>
              <w:rPr>
                <w:rFonts w:ascii="Cambria Math" w:hAnsi="Cambria Math"/>
              </w:rPr>
              <m:t>r</m:t>
            </m:r>
          </m:sub>
        </m:sSub>
      </m:oMath>
      <w:r>
        <w:rPr>
          <w:rFonts w:hint="eastAsia"/>
        </w:rPr>
        <w:t xml:space="preserve">、</w:t>
      </w:r>
      <m:oMath xmlns:mml="http://www.w3.org/1998/Math/MathML">
        <m:sSub>
          <m:e>
            <m:r>
              <w:rPr>
                <w:rFonts w:ascii="Cambria Math" w:hAnsi="Cambria Math"/>
              </w:rPr>
              <m:t>B</m:t>
            </m:r>
          </m:e>
          <m:sub>
            <m:r>
              <w:rPr>
                <w:rFonts w:ascii="Cambria Math" w:hAnsi="Cambria Math"/>
              </w:rPr>
              <m:t>r</m:t>
            </m:r>
          </m:sub>
        </m:sSub>
      </m:oMath>
      <w:r>
        <w:rPr>
          <w:rFonts w:hint="eastAsia"/>
        </w:rPr>
        <w:t xml:space="preserve"> 为规模项幅度，</w:t>
      </w:r>
      <m:oMath xmlns:mml="http://www.w3.org/1998/Math/MathML">
        <m:r>
          <w:rPr>
            <w:rFonts w:ascii="Cambria Math" w:hAnsi="Cambria Math"/>
          </w:rPr>
          <m:t>α</m:t>
        </m:r>
      </m:oMath>
      <w:r>
        <w:rPr>
          <w:rFonts w:hint="eastAsia"/>
        </w:rPr>
        <w:t xml:space="preserve">、</w:t>
      </w:r>
      <m:oMath xmlns:mml="http://www.w3.org/1998/Math/MathML">
        <m:r>
          <w:rPr>
            <w:rFonts w:ascii="Cambria Math" w:hAnsi="Cambria Math"/>
          </w:rPr>
          <m:t>ν</m:t>
        </m:r>
      </m:oMath>
      <w:r>
        <w:rPr>
          <w:rFonts w:hint="eastAsia"/>
        </w:rPr>
        <w:t xml:space="preserve"> 为共享规模指数。质量与配比通过同一乘子改变两项可约损失，响应强度分别由 </w:t>
      </w:r>
      <m:oMath xmlns:mml="http://www.w3.org/1998/Math/MathML">
        <m:f>
          <m:fPr>
            <m:type m:val="lin"/>
          </m:fPr>
          <m:num>
            <m:sSub>
              <m:e>
                <m:r>
                  <w:rPr>
                    <w:rFonts w:ascii="Cambria Math" w:hAnsi="Cambria Math"/>
                  </w:rPr>
                  <m:t>θ</m:t>
                </m:r>
              </m:e>
              <m:sub>
                <m:r>
                  <w:rPr>
                    <w:rFonts w:ascii="Cambria Math" w:hAnsi="Cambria Math"/>
                  </w:rPr>
                  <m:t>Q</m:t>
                </m:r>
              </m:sub>
            </m:sSub>
          </m:num>
          <m:den>
            <m:sSub>
              <m:e>
                <m:r>
                  <w:rPr>
                    <w:rFonts w:ascii="Cambria Math" w:hAnsi="Cambria Math"/>
                  </w:rPr>
                  <m:t>s</m:t>
                </m:r>
              </m:e>
              <m:sub>
                <m:r>
                  <w:rPr>
                    <w:rFonts w:ascii="Cambria Math" w:hAnsi="Cambria Math"/>
                  </w:rPr>
                  <m:t>Q</m:t>
                </m:r>
              </m:sub>
            </m:sSub>
          </m:den>
        </m:f>
      </m:oMath>
      <w:r>
        <w:rPr>
          <w:rFonts w:hint="eastAsia"/>
        </w:rPr>
        <w:t xml:space="preserve"> 与 </w:t>
      </w:r>
      <m:oMath xmlns:mml="http://www.w3.org/1998/Math/MathML">
        <m:sSub>
          <m:e>
            <m:r>
              <w:rPr>
                <w:rFonts w:ascii="Cambria Math" w:hAnsi="Cambria Math"/>
              </w:rPr>
              <m:t>η</m:t>
            </m:r>
          </m:e>
          <m:sub>
            <m:r>
              <w:rPr>
                <w:rFonts w:ascii="Cambria Math" w:hAnsi="Cambria Math"/>
              </w:rPr>
              <m:t>p</m:t>
            </m:r>
          </m:sub>
        </m:sSub>
      </m:oMath>
      <w:r>
        <w:rPr>
          <w:rFonts w:hint="eastAsia"/>
        </w:rPr>
        <w:t xml:space="preserve"> 控制。</w:t>
      </w:r>
    </w:p>
    <w:p w14:paraId="7FDE997A" w14:textId="77777777" w:rsidR="006444A4" w:rsidRDefault="006444A4" w:rsidP="006444A4">
      <w:pPr>
        <w:jc w:val="both"/>
        <w:ind w:firstLineChars="200" w:firstLine="480"/>
      </w:pPr>
      <w:r>
        <w:rPr>
          <w:rFonts w:hint="eastAsia"/>
        </w:rPr>
        <w:t xml:space="preserve">沿用第一问的对数混料模型 </w:t>
      </w:r>
      <m:oMath xmlns:mml="http://www.w3.org/1998/Math/MathML">
        <m:r>
          <w:rPr>
            <w:rFonts w:ascii="Cambria Math" w:hAnsi="Cambria Math"/>
          </w:rPr>
          <m:t>f(</m:t>
        </m:r>
        <m:r>
          <m:rPr>
            <m:sty m:val="b"/>
          </m:rPr>
          <w:rPr>
            <w:rFonts w:ascii="Cambria Math" w:hAnsi="Cambria Math"/>
          </w:rPr>
          <m:t>p</m:t>
        </m:r>
        <m:r>
          <w:rPr>
            <w:rFonts w:ascii="Cambria Math" w:hAnsi="Cambria Math"/>
          </w:rPr>
          <m:t>)</m:t>
        </m:r>
      </m:oMath>
      <w:r>
        <w:rPr>
          <w:rFonts w:hint="eastAsia"/>
        </w:rPr>
        <w:t xml:space="preserve"> 及配方域质量 </w:t>
      </w:r>
      <m:oMath xmlns:mml="http://www.w3.org/1998/Math/MathML">
        <m:sSub>
          <m:e>
            <m:r>
              <w:rPr>
                <w:rFonts w:ascii="Cambria Math" w:hAnsi="Cambria Math"/>
              </w:rPr>
              <m:t>q</m:t>
            </m:r>
          </m:e>
          <m:sub>
            <m:r>
              <w:rPr>
                <w:rFonts w:ascii="Cambria Math" w:hAnsi="Cambria Math"/>
              </w:rPr>
              <m:t>j</m:t>
            </m:r>
          </m:sub>
        </m:sSub>
      </m:oMath>
      <w:r>
        <w:rPr>
          <w:rFonts w:hint="eastAsia"/>
        </w:rPr>
        <w:t xml:space="preserve">，定义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7B" w14:textId="77777777" w:rsidTr="006E096A">
        <w:trPr>
          <w:cantSplit/>
          <w:jc w:val="center"/>
        </w:trPr>
        <w:tc>
          <w:tcPr>
            <w:tcW w:w="737" w:type="dxa"/>
            <w:tcMar>
              <w:top w:w="0" w:type="dxa"/>
              <w:left w:w="0" w:type="dxa"/>
              <w:bottom w:w="0" w:type="dxa"/>
              <w:right w:w="0" w:type="dxa"/>
            </w:tcMar>
            <w:vAlign w:val="center"/>
          </w:tcPr>
          <w:p w14:paraId="7FDE997C"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7D" w14:textId="77777777" w:rsidR="006444A4" w:rsidRDefault="006444A4" w:rsidP="006E096A">
            <w:pPr>
              <w:pStyle w:val="-"/>
              <w:jc w:val="center"/>
              <w:ind w:firstLine="0" w:firstLineChars="0"/>
            </w:pPr>
            <m:oMathPara>
              <m:oMathParaPr>
                <m:jc m:val="center"/>
              </m:oMathParaPr>
              <m:oMath xmlns:mml="http://www.w3.org/1998/Math/MathML">
                <m:sSub>
                  <m:e>
                    <m:r>
                      <w:rPr>
                        <w:rFonts w:ascii="Cambria Math" w:hAnsi="Cambria Math"/>
                      </w:rPr>
                      <m:t>Q</m:t>
                    </m:r>
                  </m:e>
                  <m:sub>
                    <m:r>
                      <w:rPr>
                        <w:rFonts w:ascii="Cambria Math" w:hAnsi="Cambria Math"/>
                      </w:rPr>
                      <m:t>0</m:t>
                    </m:r>
                  </m:sub>
                </m:sSub>
                <m:r>
                  <w:rPr>
                    <w:rFonts w:ascii="Cambria Math" w:hAnsi="Cambria Math"/>
                  </w:rPr>
                  <m:t>(</m:t>
                </m:r>
                <m:r>
                  <m:rPr>
                    <m:sty m:val="b"/>
                  </m:rPr>
                  <w:rPr>
                    <w:rFonts w:ascii="Cambria Math" w:hAnsi="Cambria Math"/>
                  </w:rPr>
                  <m:t>p</m:t>
                </m:r>
                <m:r>
                  <w:rPr>
                    <w:rFonts w:ascii="Cambria Math" w:hAnsi="Cambria Math"/>
                  </w:rPr>
                  <m:t>)=</m:t>
                </m:r>
                <m:nary>
                  <m:naryPr>
                    <m:chr m:val="∑"/>
                    <m:limLoc m:val="subSup"/>
                    <m:grow m:val="1"/>
                    <m:subHide m:val="off"/>
                    <m:supHide m:val="off"/>
                  </m:naryPr>
                  <m:sub>
                    <m:r>
                      <w:rPr>
                        <w:rFonts w:ascii="Cambria Math" w:hAnsi="Cambria Math"/>
                      </w:rPr>
                      <m:t>j=1</m:t>
                    </m:r>
                  </m:sub>
                  <m:sup>
                    <m:r>
                      <w:rPr>
                        <w:rFonts w:ascii="Cambria Math" w:hAnsi="Cambria Math"/>
                      </w:rPr>
                      <m:t>17</m:t>
                    </m:r>
                  </m:sup>
                  <m:e>
                    <m:sSub>
                      <m:e>
                        <m:r>
                          <w:rPr>
                            <w:rFonts w:ascii="Cambria Math" w:hAnsi="Cambria Math"/>
                          </w:rPr>
                          <m:t>p</m:t>
                        </m:r>
                      </m:e>
                      <m:sub>
                        <m:r>
                          <w:rPr>
                            <w:rFonts w:ascii="Cambria Math" w:hAnsi="Cambria Math"/>
                          </w:rPr>
                          <m:t>j</m:t>
                        </m:r>
                      </m:sub>
                    </m:sSub>
                    <m:sSub>
                      <m:e>
                        <m:r>
                          <w:rPr>
                            <w:rFonts w:ascii="Cambria Math" w:hAnsi="Cambria Math"/>
                          </w:rPr>
                          <m:t>q</m:t>
                        </m:r>
                      </m:e>
                      <m:sub>
                        <m:r>
                          <w:rPr>
                            <w:rFonts w:ascii="Cambria Math" w:hAnsi="Cambria Math"/>
                          </w:rPr>
                          <m:t>j</m:t>
                        </m:r>
                      </m:sub>
                    </m:sSub>
                  </m:e>
                </m:nary>
                <m:r>
                  <w:rPr>
                    <w:rFonts w:ascii="Cambria Math" w:hAnsi="Cambria Math"/>
                  </w:rPr>
                  <m:t>,</m:t>
                </m:r>
                <m:r>
                  <w:rPr>
                    <w:rFonts w:ascii="Cambria Math" w:hAnsi="Cambria Math"/>
                  </w:rPr>
                  <m:t>u=Q−</m:t>
                </m:r>
                <m:sSub>
                  <m:e>
                    <m:r>
                      <w:rPr>
                        <w:rFonts w:ascii="Cambria Math" w:hAnsi="Cambria Math"/>
                      </w:rPr>
                      <m:t>Q</m:t>
                    </m:r>
                  </m:e>
                  <m:sub>
                    <m:r>
                      <w:rPr>
                        <w:rFonts w:ascii="Cambria Math" w:hAnsi="Cambria Math"/>
                      </w:rPr>
                      <m:t>0</m:t>
                    </m:r>
                  </m:sub>
                </m:sSub>
                <m:r>
                  <w:rPr>
                    <w:rFonts w:ascii="Cambria Math" w:hAnsi="Cambria Math"/>
                  </w:rPr>
                  <m:t>(</m:t>
                </m:r>
                <m:r>
                  <m:rPr>
                    <m:sty m:val="b"/>
                  </m:rPr>
                  <w:rPr>
                    <w:rFonts w:ascii="Cambria Math" w:hAnsi="Cambria Math"/>
                  </w:rPr>
                  <m:t>p</m:t>
                </m:r>
                <m:r>
                  <w:rPr>
                    <w:rFonts w:ascii="Cambria Math" w:hAnsi="Cambria Math"/>
                  </w:rPr>
                  <m:t>),</m:t>
                </m:r>
                <m:r>
                  <w:rPr>
                    <w:rFonts w:ascii="Cambria Math" w:hAnsi="Cambria Math"/>
                  </w:rPr>
                  <m:t>h(</m:t>
                </m:r>
                <m:r>
                  <m:rPr>
                    <m:sty m:val="b"/>
                  </m:rPr>
                  <w:rPr>
                    <w:rFonts w:ascii="Cambria Math" w:hAnsi="Cambria Math"/>
                  </w:rPr>
                  <m:t>p</m:t>
                </m:r>
                <m:r>
                  <w:rPr>
                    <w:rFonts w:ascii="Cambria Math" w:hAnsi="Cambria Math"/>
                  </w:rPr>
                  <m:t>)=</m:t>
                </m:r>
                <m:f>
                  <m:fPr>
                    <m:type m:val="bar"/>
                  </m:fPr>
                  <m:num>
                    <m:r>
                      <w:rPr>
                        <w:rFonts w:ascii="Cambria Math" w:hAnsi="Cambria Math"/>
                      </w:rPr>
                      <m:t>f(</m:t>
                    </m:r>
                    <m:r>
                      <m:rPr>
                        <m:sty m:val="b"/>
                      </m:rPr>
                      <w:rPr>
                        <w:rFonts w:ascii="Cambria Math" w:hAnsi="Cambria Math"/>
                      </w:rPr>
                      <m:t>p</m:t>
                    </m:r>
                    <m:r>
                      <w:rPr>
                        <w:rFonts w:ascii="Cambria Math" w:hAnsi="Cambria Math"/>
                      </w:rPr>
                      <m:t>)−f(</m:t>
                    </m:r>
                    <m:sSub>
                      <m:e>
                        <m:r>
                          <m:rPr>
                            <m:sty m:val="b"/>
                          </m:rPr>
                          <w:rPr>
                            <w:rFonts w:ascii="Cambria Math" w:hAnsi="Cambria Math"/>
                          </w:rPr>
                          <m:t>p</m:t>
                        </m:r>
                      </m:e>
                      <m:sub>
                        <m:r>
                          <w:rPr>
                            <w:rFonts w:ascii="Cambria Math" w:hAnsi="Cambria Math"/>
                          </w:rPr>
                          <m:t>0</m:t>
                        </m:r>
                      </m:sub>
                    </m:sSub>
                    <m:r>
                      <w:rPr>
                        <w:rFonts w:ascii="Cambria Math" w:hAnsi="Cambria Math"/>
                      </w:rPr>
                      <m:t>)</m:t>
                    </m:r>
                  </m:num>
                  <m:den>
                    <m:sSub>
                      <m:e>
                        <m:r>
                          <w:rPr>
                            <w:rFonts w:ascii="Cambria Math" w:hAnsi="Cambria Math"/>
                          </w:rPr>
                          <m:t>s</m:t>
                        </m:r>
                      </m:e>
                      <m:sub>
                        <m:r>
                          <w:rPr>
                            <w:rFonts w:ascii="Cambria Math" w:hAnsi="Cambria Math"/>
                          </w:rPr>
                          <m:t>L</m:t>
                        </m:r>
                      </m:sub>
                    </m:sSub>
                  </m:den>
                </m:f>
              </m:oMath>
            </m:oMathPara>
          </w:p>
        </w:tc>
        <w:tc>
          <w:tcPr>
            <w:tcW w:w="737" w:type="dxa"/>
            <w:tcMar>
              <w:top w:w="0" w:type="dxa"/>
              <w:left w:w="0" w:type="dxa"/>
              <w:bottom w:w="0" w:type="dxa"/>
              <w:right w:w="0" w:type="dxa"/>
            </w:tcMar>
            <w:vAlign w:val="center"/>
          </w:tcPr>
          <w:p w14:paraId="7FDE997E"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2</w:t>
            </w:r>
            <w:r>
              <w:fldChar w:fldCharType="end"/>
            </w:r>
            <w:r>
              <w:t>)</w:t>
            </w:r>
          </w:p>
        </w:tc>
      </w:tr>
    </w:tbl>
    <w:p w14:paraId="7FDE997F" w14:textId="77777777" w:rsidR="006444A4" w:rsidRDefault="006444A4" w:rsidP="006444A4">
      <w:pPr>
        <w:jc w:val="both"/>
        <w:ind w:firstLineChars="200" w:firstLine="480"/>
      </w:pPr>
      <m:oMath xmlns:mml="http://www.w3.org/1998/Math/MathML">
        <m:sSub>
          <m:e>
            <m:r>
              <m:rPr>
                <m:sty m:val="b"/>
              </m:rPr>
              <w:rPr>
                <w:rFonts w:ascii="Cambria Math" w:hAnsi="Cambria Math"/>
              </w:rPr>
              <m:t>p</m:t>
            </m:r>
          </m:e>
          <m:sub>
            <m:r>
              <w:rPr>
                <w:rFonts w:ascii="Cambria Math" w:hAnsi="Cambria Math"/>
              </w:rPr>
              <m:t>0</m:t>
            </m:r>
          </m:sub>
        </m:sSub>
      </m:oMath>
      <w:r>
        <w:rPr>
          <w:rFonts w:hint="eastAsia"/>
        </w:rPr>
        <w:t xml:space="preserve"> 为训练平均配比，</w:t>
      </w:r>
      <m:oMath xmlns:mml="http://www.w3.org/1998/Math/MathML">
        <m:sSub>
          <m:e>
            <m:r>
              <w:rPr>
                <w:rFonts w:ascii="Cambria Math" w:hAnsi="Cambria Math"/>
              </w:rPr>
              <m:t>s</m:t>
            </m:r>
          </m:e>
          <m:sub>
            <m:r>
              <w:rPr>
                <w:rFonts w:ascii="Cambria Math" w:hAnsi="Cambria Math"/>
              </w:rPr>
              <m:t>L</m:t>
            </m:r>
          </m:sub>
        </m:sSub>
      </m:oMath>
      <w:r>
        <w:rPr>
          <w:rFonts w:hint="eastAsia"/>
        </w:rPr>
        <w:t xml:space="preserve"> 为训练配方 13 域平均损失的总体标准差。取 </w:t>
      </w:r>
      <m:oMath xmlns:mml="http://www.w3.org/1998/Math/MathML">
        <m:r>
          <w:rPr>
            <w:rFonts w:ascii="Cambria Math" w:hAnsi="Cambria Math"/>
          </w:rPr>
          <m:t>u=0</m:t>
        </m:r>
      </m:oMath>
      <w:r>
        <w:rPr>
          <w:rFonts w:hint="eastAsia"/>
        </w:rPr>
        <w:t xml:space="preserve">、</w:t>
      </w:r>
      <m:oMath xmlns:mml="http://www.w3.org/1998/Math/MathML">
        <m:r>
          <m:rPr>
            <m:sty m:val="b"/>
          </m:rPr>
          <w:rPr>
            <w:rFonts w:ascii="Cambria Math" w:hAnsi="Cambria Math"/>
          </w:rPr>
          <m:t>p</m:t>
        </m:r>
        <m:r>
          <w:rPr>
            <w:rFonts w:ascii="Cambria Math" w:hAnsi="Cambria Math"/>
          </w:rPr>
          <m:t>=</m:t>
        </m:r>
        <m:sSub>
          <m:e>
            <m:r>
              <m:rPr>
                <m:sty m:val="b"/>
              </m:rPr>
              <w:rPr>
                <w:rFonts w:ascii="Cambria Math" w:hAnsi="Cambria Math"/>
              </w:rPr>
              <m:t>p</m:t>
            </m:r>
          </m:e>
          <m:sub>
            <m:r>
              <w:rPr>
                <w:rFonts w:ascii="Cambria Math" w:hAnsi="Cambria Math"/>
              </w:rPr>
              <m:t>0</m:t>
            </m:r>
          </m:sub>
        </m:sSub>
      </m:oMath>
      <w:r>
        <w:rPr>
          <w:rFonts w:hint="eastAsia"/>
        </w:rPr>
        <w:t xml:space="preserve"> 时，式（7-1）恢复相应来源的经典标度律。原配方实验取 </w:t>
      </w:r>
      <m:oMath xmlns:mml="http://www.w3.org/1998/Math/MathML">
        <m:r>
          <w:rPr>
            <w:rFonts w:ascii="Cambria Math" w:hAnsi="Cambria Math"/>
          </w:rPr>
          <m:t>u=0</m:t>
        </m:r>
      </m:oMath>
      <w:r>
        <w:rPr>
          <w:rFonts w:hint="eastAsia"/>
        </w:rPr>
        <w:t xml:space="preserve">，质量实验则在固定配比下识别额外质量变化。</w:t>
      </w:r>
    </w:p>
    <w:p w14:paraId="7FDE9980" w14:textId="77777777" w:rsidR="006444A4" w:rsidRDefault="006444A4" w:rsidP="006444A4">
      <w:pPr>
        <w:jc w:val="both"/>
        <w:ind w:firstLineChars="200" w:firstLine="480"/>
      </w:pPr>
      <w:r>
        <w:rPr>
          <w:rFonts w:hint="eastAsia"/>
        </w:rPr>
        <w:t xml:space="preserve">附件 B 质量变量记为 </w:t>
      </w:r>
      <m:oMath xmlns:mml="http://www.w3.org/1998/Math/MathML">
        <m:sSub>
          <m:e>
            <m:r>
              <w:rPr>
                <w:rFonts w:ascii="Cambria Math" w:hAnsi="Cambria Math"/>
              </w:rPr>
              <m:t>q</m:t>
            </m:r>
          </m:e>
          <m:sub>
            <m:r>
              <w:rPr>
                <w:rFonts w:ascii="Cambria Math" w:hAnsi="Cambria Math"/>
              </w:rPr>
              <m:t>B</m:t>
            </m:r>
          </m:sub>
        </m:sSub>
      </m:oMath>
      <w:r>
        <w:rPr>
          <w:rFonts w:hint="eastAsia"/>
        </w:rPr>
        <w:t xml:space="preserve">，与第一问评分的增量通过 </w:t>
      </w:r>
      <m:oMath xmlns:mml="http://www.w3.org/1998/Math/MathML">
        <m:r>
          <w:rPr>
            <w:rFonts w:ascii="Cambria Math" w:hAnsi="Cambria Math"/>
          </w:rPr>
          <m:t>u=</m:t>
        </m:r>
        <m:sSub>
          <m:e>
            <m:r>
              <w:rPr>
                <w:rFonts w:ascii="Cambria Math" w:hAnsi="Cambria Math"/>
              </w:rPr>
              <m:t>s</m:t>
            </m:r>
          </m:e>
          <m:sub>
            <m:r>
              <w:rPr>
                <w:rFonts w:ascii="Cambria Math" w:hAnsi="Cambria Math"/>
              </w:rPr>
              <m:t>Q</m:t>
            </m:r>
          </m:sub>
        </m:sSub>
        <m:r>
          <w:rPr>
            <w:rFonts w:ascii="Cambria Math" w:hAnsi="Cambria Math"/>
          </w:rPr>
          <m:t>(</m:t>
        </m:r>
        <m:sSub>
          <m:e>
            <m:r>
              <w:rPr>
                <w:rFonts w:ascii="Cambria Math" w:hAnsi="Cambria Math"/>
              </w:rPr>
              <m:t>q</m:t>
            </m:r>
          </m:e>
          <m:sub>
            <m:r>
              <w:rPr>
                <w:rFonts w:ascii="Cambria Math" w:hAnsi="Cambria Math"/>
              </w:rPr>
              <m:t>B</m:t>
            </m:r>
          </m:sub>
        </m:sSub>
        <m:r>
          <w:rPr>
            <w:rFonts w:ascii="Cambria Math" w:hAnsi="Cambria Math"/>
          </w:rPr>
          <m:t>−1)</m:t>
        </m:r>
      </m:oMath>
      <w:r>
        <w:rPr>
          <w:rFonts w:hint="eastAsia"/>
        </w:rPr>
        <w:t xml:space="preserve"> 联系，因此质量实验识别的是 </w:t>
      </w:r>
      <m:oMath xmlns:mml="http://www.w3.org/1998/Math/MathML">
        <m:sSub>
          <m:e>
            <m:r>
              <w:rPr>
                <w:rFonts w:ascii="Cambria Math" w:hAnsi="Cambria Math"/>
              </w:rPr>
              <m:t>θ</m:t>
            </m:r>
          </m:e>
          <m:sub>
            <m:r>
              <w:rPr>
                <w:rFonts w:ascii="Cambria Math" w:hAnsi="Cambria Math"/>
              </w:rPr>
              <m:t>Q</m:t>
            </m:r>
          </m:sub>
        </m:sSub>
        <m:r>
          <w:rPr>
            <w:rFonts w:ascii="Cambria Math" w:hAnsi="Cambria Math"/>
          </w:rPr>
          <m:t>=λ</m:t>
        </m:r>
        <m:sSub>
          <m:e>
            <m:r>
              <w:rPr>
                <w:rFonts w:ascii="Cambria Math" w:hAnsi="Cambria Math"/>
              </w:rPr>
              <m:t>s</m:t>
            </m:r>
          </m:e>
          <m:sub>
            <m:r>
              <w:rPr>
                <w:rFonts w:ascii="Cambria Math" w:hAnsi="Cambria Math"/>
              </w:rPr>
              <m:t>Q</m:t>
            </m:r>
          </m:sub>
        </m:sSub>
      </m:oMath>
      <w:r>
        <w:rPr>
          <w:rFonts w:hint="eastAsia"/>
        </w:rPr>
        <w:t xml:space="preserve">。后续保留 </w:t>
      </w:r>
      <m:oMath xmlns:mml="http://www.w3.org/1998/Math/MathML">
        <m:sSub>
          <m:e>
            <m:r>
              <w:rPr>
                <w:rFonts w:ascii="Cambria Math" w:hAnsi="Cambria Math"/>
              </w:rPr>
              <m:t>s</m:t>
            </m:r>
          </m:e>
          <m:sub>
            <m:r>
              <w:rPr>
                <w:rFonts w:ascii="Cambria Math" w:hAnsi="Cambria Math"/>
              </w:rPr>
              <m:t>Q</m:t>
            </m:r>
          </m:sub>
        </m:sSub>
        <m:r>
          <w:rPr>
            <w:rFonts w:ascii="Cambria Math" w:hAnsi="Cambria Math"/>
          </w:rPr>
          <m:t>∈{0.5,1,2}</m:t>
        </m:r>
      </m:oMath>
      <w:r>
        <w:rPr>
          <w:rFonts w:hint="eastAsia"/>
        </w:rPr>
        <w:t xml:space="preserve"> 三种刻度情景；</w:t>
      </w:r>
      <m:oMath xmlns:mml="http://www.w3.org/1998/Math/MathML">
        <m:sSub>
          <m:e>
            <m:r>
              <w:rPr>
                <w:rFonts w:ascii="Cambria Math" w:hAnsi="Cambria Math"/>
              </w:rPr>
              <m:t>s</m:t>
            </m:r>
          </m:e>
          <m:sub>
            <m:r>
              <w:rPr>
                <w:rFonts w:ascii="Cambria Math" w:hAnsi="Cambria Math"/>
              </w:rPr>
              <m:t>Q</m:t>
            </m:r>
          </m:sub>
        </m:sSub>
      </m:oMath>
      <w:r>
        <w:rPr>
          <w:rFonts w:hint="eastAsia"/>
        </w:rPr>
        <w:t xml:space="preserve"> 是情景变量而非已标定常数，质量刻度本身尚未独立识别。本问建模与求解的主线见图7-1。</w:t>
      </w:r>
    </w:p>
    <w:p>
      <w:pPr>
        <w:pStyle w:val="-"/>
        <w:keepNext/>
        <w:jc w:val="center"/>
        <w:ind w:firstLine="0" w:firstLineChars="0"/>
      </w:pPr>
      <w:r>
        <w:drawing>
          <wp:inline xmlns:a="http://schemas.openxmlformats.org/drawingml/2006/main" xmlns:pic="http://schemas.openxmlformats.org/drawingml/2006/picture">
            <wp:extent cx="5400000" cy="5890909"/>
            <wp:docPr id="13" name="Picture 1"/>
            <wp:cNvGraphicFramePr>
              <a:graphicFrameLocks noChangeAspect="1"/>
            </wp:cNvGraphicFramePr>
            <a:graphic>
              <a:graphicData uri="http://schemas.openxmlformats.org/drawingml/2006/picture">
                <pic:pic>
                  <pic:nvPicPr>
                    <pic:cNvPr id="14" name="问题二技术路线_正文版.png"/>
                    <pic:cNvPicPr/>
                  </pic:nvPicPr>
                  <pic:blipFill>
                    <a:blip r:embed="rId34"/>
                    <a:stretch>
                      <a:fillRect/>
                    </a:stretch>
                  </pic:blipFill>
                  <pic:spPr>
                    <a:xfrm>
                      <a:off x="0" y="0"/>
                      <a:ext cx="5400000" cy="5890909"/>
                    </a:xfrm>
                    <a:prstGeom prst="rect"/>
                  </pic:spPr>
                </pic:pic>
              </a:graphicData>
            </a:graphic>
          </wp:inline>
        </w:drawing>
      </w:r>
    </w:p>
    <w:p w14:paraId="7FDE9981" w14:textId="77777777" w:rsidR="006444A4" w:rsidRDefault="006444A4" w:rsidP="006444A4">
      <w:pPr>
        <w:pStyle w:val="a8"/>
        <w:keepNext/>
        <w:ind w:firstLine="0" w:firstLineChars="0"/>
        <w:spacing w:before="60" w:after="60"/>
        <w:jc w:val="center"/>
      </w:pPr>
      <w:r>
        <w:t>图</w:t>
      </w:r>
      <w:r>
        <w:fldChar w:fldCharType="begin"/>
      </w:r>
      <w:r>
        <w:instrText xml:space="preserve"> SEQ PaperChapter \c </w:instrText>
      </w:r>
      <w:r>
        <w:fldChar w:fldCharType="separate"/>
      </w:r>
      <w:r>
        <w:t>7</w:t>
      </w:r>
      <w:r>
        <w:fldChar w:fldCharType="end"/>
      </w:r>
      <w:r>
        <w:t>-</w:t>
      </w:r>
      <w:r>
        <w:fldChar w:fldCharType="begin"/>
      </w:r>
      <w:r>
        <w:instrText xml:space="preserve"> SEQ Paper图 \* ARABIC \r 1 </w:instrText>
      </w:r>
      <w:r>
        <w:fldChar w:fldCharType="separate"/>
      </w:r>
      <w:r>
        <w:t>1</w:t>
      </w:r>
      <w:r>
        <w:fldChar w:fldCharType="end"/>
      </w:r>
      <w:r>
        <w:t xml:space="preserve"> 问题二技术路线：前问接口—B1 基线—质量与配比分阶段修正—检验与资源替代—第三问输入</w:t>
      </w:r>
    </w:p>
    <w:p w14:paraId="7FDE9982" w14:textId="77777777" w:rsidR="006444A4" w:rsidRDefault="006444A4" w:rsidP="006444A4">
      <w:pPr>
        <w:pStyle w:val="3"/>
        <w:numPr>
          <w:ilvl w:val="2"/>
          <w:numId w:val="21"/>
        </w:numPr>
      </w:pPr>
      <w:r>
        <w:t>资源边际与有限替代</w:t>
      </w:r>
    </w:p>
    <w:p w14:paraId="7FDE9983" w14:textId="77777777" w:rsidR="006444A4" w:rsidRDefault="006444A4" w:rsidP="006444A4">
      <w:pPr>
        <w:jc w:val="both"/>
        <w:ind w:firstLineChars="200" w:firstLine="480"/>
      </w:pPr>
      <w:r>
        <w:rPr>
          <w:rFonts w:hint="eastAsia"/>
        </w:rPr>
        <w:t xml:space="preserve">记 </w:t>
      </w:r>
      <m:oMath xmlns:mml="http://www.w3.org/1998/Math/MathML">
        <m:sSub>
          <m:e>
            <m:r>
              <w:rPr>
                <w:rFonts w:ascii="Cambria Math" w:hAnsi="Cambria Math"/>
              </w:rPr>
              <m:t>T</m:t>
            </m:r>
          </m:e>
          <m:sub>
            <m:r>
              <w:rPr>
                <w:rFonts w:ascii="Cambria Math" w:hAnsi="Cambria Math"/>
              </w:rPr>
              <m:t>N</m:t>
            </m:r>
          </m:sub>
        </m:sSub>
        <m:r>
          <w:rPr>
            <w:rFonts w:ascii="Cambria Math" w:hAnsi="Cambria Math"/>
          </w:rPr>
          <m:t>=</m:t>
        </m:r>
        <m:sSub>
          <m:e>
            <m:r>
              <w:rPr>
                <w:rFonts w:ascii="Cambria Math" w:hAnsi="Cambria Math"/>
              </w:rPr>
              <m:t>A</m:t>
            </m:r>
          </m:e>
          <m:sub>
            <m:r>
              <w:rPr>
                <w:rFonts w:ascii="Cambria Math" w:hAnsi="Cambria Math"/>
              </w:rPr>
              <m:t>r</m:t>
            </m:r>
          </m:sub>
        </m:sSub>
        <m:sSubSup>
          <m:e>
            <m:r>
              <w:rPr>
                <w:rFonts w:ascii="Cambria Math" w:hAnsi="Cambria Math"/>
              </w:rPr>
              <m:t>N</m:t>
            </m:r>
          </m:e>
          <m:sub>
            <m:r>
              <w:rPr>
                <w:rFonts w:ascii="Cambria Math" w:hAnsi="Cambria Math"/>
              </w:rPr>
              <m:t>B</m:t>
            </m:r>
          </m:sub>
          <m:sup>
            <m:r>
              <w:rPr>
                <w:rFonts w:ascii="Cambria Math" w:hAnsi="Cambria Math"/>
              </w:rPr>
              <m:t>−α</m:t>
            </m:r>
          </m:sup>
        </m:sSubSup>
      </m:oMath>
      <w:r>
        <w:rPr>
          <w:rFonts w:hint="eastAsia"/>
        </w:rPr>
        <w:t xml:space="preserve">、</w:t>
      </w:r>
      <m:oMath xmlns:mml="http://www.w3.org/1998/Math/MathML">
        <m:sSub>
          <m:e>
            <m:r>
              <w:rPr>
                <w:rFonts w:ascii="Cambria Math" w:hAnsi="Cambria Math"/>
              </w:rPr>
              <m:t>T</m:t>
            </m:r>
          </m:e>
          <m:sub>
            <m:r>
              <w:rPr>
                <w:rFonts w:ascii="Cambria Math" w:hAnsi="Cambria Math"/>
              </w:rPr>
              <m:t>D</m:t>
            </m:r>
          </m:sub>
        </m:sSub>
        <m:r>
          <w:rPr>
            <w:rFonts w:ascii="Cambria Math" w:hAnsi="Cambria Math"/>
          </w:rPr>
          <m:t>=</m:t>
        </m:r>
        <m:sSub>
          <m:e>
            <m:r>
              <w:rPr>
                <w:rFonts w:ascii="Cambria Math" w:hAnsi="Cambria Math"/>
              </w:rPr>
              <m:t>B</m:t>
            </m:r>
          </m:e>
          <m:sub>
            <m:r>
              <w:rPr>
                <w:rFonts w:ascii="Cambria Math" w:hAnsi="Cambria Math"/>
              </w:rPr>
              <m:t>r</m:t>
            </m:r>
          </m:sub>
        </m:sSub>
        <m:sSubSup>
          <m:e>
            <m:r>
              <w:rPr>
                <w:rFonts w:ascii="Cambria Math" w:hAnsi="Cambria Math"/>
              </w:rPr>
              <m:t>D</m:t>
            </m:r>
          </m:e>
          <m:sub>
            <m:r>
              <w:rPr>
                <w:rFonts w:ascii="Cambria Math" w:hAnsi="Cambria Math"/>
              </w:rPr>
              <m:t>B</m:t>
            </m:r>
          </m:sub>
          <m:sup>
            <m:r>
              <w:rPr>
                <w:rFonts w:ascii="Cambria Math" w:hAnsi="Cambria Math"/>
              </w:rPr>
              <m:t>−ν</m:t>
            </m:r>
          </m:sup>
        </m:sSubSup>
      </m:oMath>
      <w:r>
        <w:rPr>
          <w:rFonts w:hint="eastAsia"/>
        </w:rPr>
        <w:t xml:space="preserve">、</w:t>
      </w:r>
      <m:oMath xmlns:mml="http://www.w3.org/1998/Math/MathML">
        <m:r>
          <w:rPr>
            <w:rFonts w:ascii="Cambria Math" w:hAnsi="Cambria Math"/>
          </w:rPr>
          <m:t>R=</m:t>
        </m:r>
        <m:sSub>
          <m:e>
            <m:r>
              <w:rPr>
                <w:rFonts w:ascii="Cambria Math" w:hAnsi="Cambria Math"/>
              </w:rPr>
              <m:t>T</m:t>
            </m:r>
          </m:e>
          <m:sub>
            <m:r>
              <w:rPr>
                <w:rFonts w:ascii="Cambria Math" w:hAnsi="Cambria Math"/>
              </w:rPr>
              <m:t>N</m:t>
            </m:r>
          </m:sub>
        </m:sSub>
        <m:r>
          <w:rPr>
            <w:rFonts w:ascii="Cambria Math" w:hAnsi="Cambria Math"/>
          </w:rPr>
          <m:t>+</m:t>
        </m:r>
        <m:sSub>
          <m:e>
            <m:r>
              <w:rPr>
                <w:rFonts w:ascii="Cambria Math" w:hAnsi="Cambria Math"/>
              </w:rPr>
              <m:t>T</m:t>
            </m:r>
          </m:e>
          <m:sub>
            <m:r>
              <w:rPr>
                <w:rFonts w:ascii="Cambria Math" w:hAnsi="Cambria Math"/>
              </w:rPr>
              <m:t>D</m:t>
            </m:r>
          </m:sub>
        </m:sSub>
      </m:oMath>
      <w:r>
        <w:rPr>
          <w:rFonts w:hint="eastAsia"/>
        </w:rPr>
        <w:t xml:space="preserve">，共同乘子为 </w:t>
      </w:r>
      <m:oMath xmlns:mml="http://www.w3.org/1998/Math/MathML">
        <m:r>
          <w:rPr>
            <w:rFonts w:ascii="Cambria Math" w:hAnsi="Cambria Math"/>
          </w:rPr>
          <m:t>M=</m:t>
        </m:r>
        <m:r>
          <m:rPr>
            <m:sty m:val="p"/>
          </m:rPr>
          <w:rPr>
            <w:rFonts w:ascii="Cambria Math" w:hAnsi="Cambria Math"/>
          </w:rPr>
          <m:t>exp</m:t>
        </m:r>
        <m:r>
          <w:rPr>
            <w:rFonts w:ascii="Cambria Math" w:hAnsi="Cambria Math"/>
          </w:rPr>
          <m:t>[−λu+</m:t>
        </m:r>
        <m:sSub>
          <m:e>
            <m:r>
              <w:rPr>
                <w:rFonts w:ascii="Cambria Math" w:hAnsi="Cambria Math"/>
              </w:rPr>
              <m:t>η</m:t>
            </m:r>
          </m:e>
          <m:sub>
            <m:r>
              <w:rPr>
                <w:rFonts w:ascii="Cambria Math" w:hAnsi="Cambria Math"/>
              </w:rPr>
              <m:t>p</m:t>
            </m:r>
          </m:sub>
        </m:sSub>
        <m:r>
          <w:rPr>
            <w:rFonts w:ascii="Cambria Math" w:hAnsi="Cambria Math"/>
          </w:rPr>
          <m:t>h(</m:t>
        </m:r>
        <m:r>
          <m:rPr>
            <m:sty m:val="b"/>
          </m:rPr>
          <w:rPr>
            <w:rFonts w:ascii="Cambria Math" w:hAnsi="Cambria Math"/>
          </w:rPr>
          <m:t>p</m:t>
        </m:r>
        <m:r>
          <w:rPr>
            <w:rFonts w:ascii="Cambria Math" w:hAnsi="Cambria Math"/>
          </w:rPr>
          <m:t>)]</m:t>
        </m:r>
      </m:oMath>
      <w:r>
        <w:rPr>
          <w:rFonts w:hint="eastAsia"/>
        </w:rPr>
        <w:t xml:space="preserve">。固定来源与配比，各项资源的局部损失变化为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84" w14:textId="77777777" w:rsidTr="006E096A">
        <w:trPr>
          <w:cantSplit/>
          <w:jc w:val="center"/>
        </w:trPr>
        <w:tc>
          <w:tcPr>
            <w:tcW w:w="737" w:type="dxa"/>
            <w:tcMar>
              <w:top w:w="0" w:type="dxa"/>
              <w:left w:w="0" w:type="dxa"/>
              <w:bottom w:w="0" w:type="dxa"/>
              <w:right w:w="0" w:type="dxa"/>
            </w:tcMar>
            <w:vAlign w:val="center"/>
          </w:tcPr>
          <w:p w14:paraId="7FDE9985"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86" w14:textId="77777777" w:rsidR="006444A4" w:rsidRDefault="006444A4" w:rsidP="006E096A">
            <w:pPr>
              <w:pStyle w:val="-"/>
              <w:jc w:val="center"/>
              <w:ind w:firstLine="0" w:firstLineChars="0"/>
            </w:pPr>
            <m:oMathPara>
              <m:oMathParaPr>
                <m:jc m:val="center"/>
              </m:oMathParaPr>
              <m:oMath xmlns:mml="http://www.w3.org/1998/Math/MathML">
                <m:f>
                  <m:fPr>
                    <m:type m:val="bar"/>
                  </m:fPr>
                  <m:num>
                    <m:r>
                      <w:rPr>
                        <w:rFonts w:ascii="Cambria Math" w:hAnsi="Cambria Math"/>
                      </w:rPr>
                      <m:t>∂L</m:t>
                    </m:r>
                  </m:num>
                  <m:den>
                    <m:r>
                      <w:rPr>
                        <w:rFonts w:ascii="Cambria Math" w:hAnsi="Cambria Math"/>
                      </w:rPr>
                      <m:t>∂</m:t>
                    </m:r>
                    <m:sSub>
                      <m:e>
                        <m:r>
                          <w:rPr>
                            <w:rFonts w:ascii="Cambria Math" w:hAnsi="Cambria Math"/>
                          </w:rPr>
                          <m:t>N</m:t>
                        </m:r>
                      </m:e>
                      <m:sub>
                        <m:r>
                          <w:rPr>
                            <w:rFonts w:ascii="Cambria Math" w:hAnsi="Cambria Math"/>
                          </w:rPr>
                          <m:t>B</m:t>
                        </m:r>
                      </m:sub>
                    </m:sSub>
                  </m:den>
                </m:f>
                <m:r>
                  <w:rPr>
                    <w:rFonts w:ascii="Cambria Math" w:hAnsi="Cambria Math"/>
                  </w:rPr>
                  <m:t>=−</m:t>
                </m:r>
                <m:f>
                  <m:fPr>
                    <m:type m:val="bar"/>
                  </m:fPr>
                  <m:num>
                    <m:r>
                      <w:rPr>
                        <w:rFonts w:ascii="Cambria Math" w:hAnsi="Cambria Math"/>
                      </w:rPr>
                      <m:t>α</m:t>
                    </m:r>
                    <m:sSub>
                      <m:e>
                        <m:r>
                          <w:rPr>
                            <w:rFonts w:ascii="Cambria Math" w:hAnsi="Cambria Math"/>
                          </w:rPr>
                          <m:t>T</m:t>
                        </m:r>
                      </m:e>
                      <m:sub>
                        <m:r>
                          <w:rPr>
                            <w:rFonts w:ascii="Cambria Math" w:hAnsi="Cambria Math"/>
                          </w:rPr>
                          <m:t>N</m:t>
                        </m:r>
                      </m:sub>
                    </m:sSub>
                    <m:r>
                      <w:rPr>
                        <w:rFonts w:ascii="Cambria Math" w:hAnsi="Cambria Math"/>
                      </w:rPr>
                      <m:t>M</m:t>
                    </m:r>
                  </m:num>
                  <m:den>
                    <m:sSub>
                      <m:e>
                        <m:r>
                          <w:rPr>
                            <w:rFonts w:ascii="Cambria Math" w:hAnsi="Cambria Math"/>
                          </w:rPr>
                          <m:t>N</m:t>
                        </m:r>
                      </m:e>
                      <m:sub>
                        <m:r>
                          <w:rPr>
                            <w:rFonts w:ascii="Cambria Math" w:hAnsi="Cambria Math"/>
                          </w:rPr>
                          <m:t>B</m:t>
                        </m:r>
                      </m:sub>
                    </m:sSub>
                  </m:den>
                </m:f>
                <m:r>
                  <w:rPr>
                    <w:rFonts w:ascii="Cambria Math" w:hAnsi="Cambria Math"/>
                  </w:rPr>
                  <m:t>,</m:t>
                </m:r>
                <m:f>
                  <m:fPr>
                    <m:type m:val="bar"/>
                  </m:fPr>
                  <m:num>
                    <m:r>
                      <w:rPr>
                        <w:rFonts w:ascii="Cambria Math" w:hAnsi="Cambria Math"/>
                      </w:rPr>
                      <m:t>∂L</m:t>
                    </m:r>
                  </m:num>
                  <m:den>
                    <m:r>
                      <w:rPr>
                        <w:rFonts w:ascii="Cambria Math" w:hAnsi="Cambria Math"/>
                      </w:rPr>
                      <m:t>∂</m:t>
                    </m:r>
                    <m:sSub>
                      <m:e>
                        <m:r>
                          <w:rPr>
                            <w:rFonts w:ascii="Cambria Math" w:hAnsi="Cambria Math"/>
                          </w:rPr>
                          <m:t>D</m:t>
                        </m:r>
                      </m:e>
                      <m:sub>
                        <m:r>
                          <w:rPr>
                            <w:rFonts w:ascii="Cambria Math" w:hAnsi="Cambria Math"/>
                          </w:rPr>
                          <m:t>B</m:t>
                        </m:r>
                      </m:sub>
                    </m:sSub>
                  </m:den>
                </m:f>
                <m:r>
                  <w:rPr>
                    <w:rFonts w:ascii="Cambria Math" w:hAnsi="Cambria Math"/>
                  </w:rPr>
                  <m:t>=−</m:t>
                </m:r>
                <m:f>
                  <m:fPr>
                    <m:type m:val="bar"/>
                  </m:fPr>
                  <m:num>
                    <m:r>
                      <w:rPr>
                        <w:rFonts w:ascii="Cambria Math" w:hAnsi="Cambria Math"/>
                      </w:rPr>
                      <m:t>ν</m:t>
                    </m:r>
                    <m:sSub>
                      <m:e>
                        <m:r>
                          <w:rPr>
                            <w:rFonts w:ascii="Cambria Math" w:hAnsi="Cambria Math"/>
                          </w:rPr>
                          <m:t>T</m:t>
                        </m:r>
                      </m:e>
                      <m:sub>
                        <m:r>
                          <w:rPr>
                            <w:rFonts w:ascii="Cambria Math" w:hAnsi="Cambria Math"/>
                          </w:rPr>
                          <m:t>D</m:t>
                        </m:r>
                      </m:sub>
                    </m:sSub>
                    <m:r>
                      <w:rPr>
                        <w:rFonts w:ascii="Cambria Math" w:hAnsi="Cambria Math"/>
                      </w:rPr>
                      <m:t>M</m:t>
                    </m:r>
                  </m:num>
                  <m:den>
                    <m:sSub>
                      <m:e>
                        <m:r>
                          <w:rPr>
                            <w:rFonts w:ascii="Cambria Math" w:hAnsi="Cambria Math"/>
                          </w:rPr>
                          <m:t>D</m:t>
                        </m:r>
                      </m:e>
                      <m:sub>
                        <m:r>
                          <w:rPr>
                            <w:rFonts w:ascii="Cambria Math" w:hAnsi="Cambria Math"/>
                          </w:rPr>
                          <m:t>B</m:t>
                        </m:r>
                      </m:sub>
                    </m:sSub>
                  </m:den>
                </m:f>
                <m:r>
                  <w:rPr>
                    <w:rFonts w:ascii="Cambria Math" w:hAnsi="Cambria Math"/>
                  </w:rPr>
                  <m:t>,</m:t>
                </m:r>
                <m:f>
                  <m:fPr>
                    <m:type m:val="bar"/>
                  </m:fPr>
                  <m:num>
                    <m:r>
                      <w:rPr>
                        <w:rFonts w:ascii="Cambria Math" w:hAnsi="Cambria Math"/>
                      </w:rPr>
                      <m:t>∂L</m:t>
                    </m:r>
                  </m:num>
                  <m:den>
                    <m:r>
                      <w:rPr>
                        <w:rFonts w:ascii="Cambria Math" w:hAnsi="Cambria Math"/>
                      </w:rPr>
                      <m:t>∂Q</m:t>
                    </m:r>
                  </m:den>
                </m:f>
                <m:r>
                  <w:rPr>
                    <w:rFonts w:ascii="Cambria Math" w:hAnsi="Cambria Math"/>
                  </w:rPr>
                  <m:t>=−λRM</m:t>
                </m:r>
              </m:oMath>
            </m:oMathPara>
          </w:p>
        </w:tc>
        <w:tc>
          <w:tcPr>
            <w:tcW w:w="737" w:type="dxa"/>
            <w:tcMar>
              <w:top w:w="0" w:type="dxa"/>
              <w:left w:w="0" w:type="dxa"/>
              <w:bottom w:w="0" w:type="dxa"/>
              <w:right w:w="0" w:type="dxa"/>
            </w:tcMar>
            <w:vAlign w:val="center"/>
          </w:tcPr>
          <w:p w14:paraId="7FDE9987"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3</w:t>
            </w:r>
            <w:r>
              <w:fldChar w:fldCharType="end"/>
            </w:r>
            <w:r>
              <w:t>)</w:t>
            </w:r>
          </w:p>
        </w:tc>
      </w:tr>
    </w:tbl>
    <w:p w14:paraId="7FDE9988" w14:textId="77777777" w:rsidR="006444A4" w:rsidRDefault="006444A4" w:rsidP="006444A4">
      <w:pPr>
        <w:jc w:val="both"/>
        <w:ind w:firstLineChars="200" w:firstLine="480"/>
      </w:pPr>
      <w:r>
        <w:rPr>
          <w:rFonts w:hint="eastAsia"/>
        </w:rPr>
        <w:t xml:space="preserve">规模弹性分别为 </w:t>
      </w:r>
      <m:oMath xmlns:mml="http://www.w3.org/1998/Math/MathML">
        <m:r>
          <w:rPr>
            <w:rFonts w:ascii="Cambria Math" w:hAnsi="Cambria Math"/>
          </w:rPr>
          <m:t>−α</m:t>
        </m:r>
        <m:sSub>
          <m:e>
            <m:r>
              <w:rPr>
                <w:rFonts w:ascii="Cambria Math" w:hAnsi="Cambria Math"/>
              </w:rPr>
              <m:t>T</m:t>
            </m:r>
          </m:e>
          <m:sub>
            <m:r>
              <w:rPr>
                <w:rFonts w:ascii="Cambria Math" w:hAnsi="Cambria Math"/>
              </w:rPr>
              <m:t>N</m:t>
            </m:r>
          </m:sub>
        </m:sSub>
        <m:r>
          <w:rPr>
            <w:rFonts w:ascii="Cambria Math" w:hAnsi="Cambria Math"/>
          </w:rPr>
          <m:t>M/L</m:t>
        </m:r>
      </m:oMath>
      <w:r>
        <w:rPr>
          <w:rFonts w:hint="eastAsia"/>
        </w:rPr>
        <w:t xml:space="preserve"> 与 </w:t>
      </w:r>
      <m:oMath xmlns:mml="http://www.w3.org/1998/Math/MathML">
        <m:r>
          <w:rPr>
            <w:rFonts w:ascii="Cambria Math" w:hAnsi="Cambria Math"/>
          </w:rPr>
          <m:t>−ν</m:t>
        </m:r>
        <m:sSub>
          <m:e>
            <m:r>
              <w:rPr>
                <w:rFonts w:ascii="Cambria Math" w:hAnsi="Cambria Math"/>
              </w:rPr>
              <m:t>T</m:t>
            </m:r>
          </m:e>
          <m:sub>
            <m:r>
              <w:rPr>
                <w:rFonts w:ascii="Cambria Math" w:hAnsi="Cambria Math"/>
              </w:rPr>
              <m:t>D</m:t>
            </m:r>
          </m:sub>
        </m:sSub>
        <m:r>
          <w:rPr>
            <w:rFonts w:ascii="Cambria Math" w:hAnsi="Cambria Math"/>
          </w:rPr>
          <m:t>M/L</m:t>
        </m:r>
      </m:oMath>
      <w:r>
        <w:rPr>
          <w:rFonts w:hint="eastAsia"/>
        </w:rPr>
        <w:t xml:space="preserve">；质量采用半弹性 </w:t>
      </w:r>
      <m:oMath xmlns:mml="http://www.w3.org/1998/Math/MathML">
        <m:sSub>
          <m:e>
            <m:r>
              <w:rPr>
                <w:rFonts w:ascii="Cambria Math" w:hAnsi="Cambria Math"/>
              </w:rPr>
              <m:t>∂</m:t>
            </m:r>
          </m:e>
          <m:sub>
            <m:r>
              <w:rPr>
                <w:rFonts w:ascii="Cambria Math" w:hAnsi="Cambria Math"/>
              </w:rPr>
              <m:t>Q</m:t>
            </m:r>
          </m:sub>
        </m:sSub>
        <m:r>
          <m:rPr>
            <m:sty m:val="p"/>
          </m:rPr>
          <w:rPr>
            <w:rFonts w:ascii="Cambria Math" w:hAnsi="Cambria Math"/>
          </w:rPr>
          <m:t>ln</m:t>
        </m:r>
        <m:r>
          <w:rPr>
            <w:rFonts w:ascii="Cambria Math" w:hAnsi="Cambria Math"/>
          </w:rPr>
          <m:t>L=−λRM/L</m:t>
        </m:r>
      </m:oMath>
      <w:r>
        <w:rPr>
          <w:rFonts w:hint="eastAsia"/>
        </w:rPr>
        <w:t xml:space="preserve">。</w:t>
      </w:r>
    </w:p>
    <w:p w14:paraId="7FDE9989" w14:textId="77777777" w:rsidR="006444A4" w:rsidRDefault="006444A4" w:rsidP="006444A4">
      <w:pPr>
        <w:jc w:val="both"/>
        <w:ind w:firstLineChars="200" w:firstLine="480"/>
      </w:pPr>
      <w:r>
        <w:rPr>
          <w:rFonts w:hint="eastAsia"/>
        </w:rPr>
        <w:t xml:space="preserve">固定训练量及配比，比较质量提高 </w:t>
      </w:r>
      <m:oMath xmlns:mml="http://www.w3.org/1998/Math/MathML">
        <m:r>
          <w:rPr>
            <w:rFonts w:ascii="Cambria Math" w:hAnsi="Cambria Math"/>
          </w:rPr>
          <m:t>Δu</m:t>
        </m:r>
      </m:oMath>
      <w:r>
        <w:rPr>
          <w:rFonts w:hint="eastAsia"/>
        </w:rPr>
        <w:t xml:space="preserve"> 与参数量扩大到 </w:t>
      </w:r>
      <m:oMath xmlns:mml="http://www.w3.org/1998/Math/MathML">
        <m:sSubSup>
          <m:e>
            <m:r>
              <w:rPr>
                <w:rFonts w:ascii="Cambria Math" w:hAnsi="Cambria Math"/>
              </w:rPr>
              <m:t>N</m:t>
            </m:r>
          </m:e>
          <m:sub>
            <m:r>
              <w:rPr>
                <w:rFonts w:ascii="Cambria Math" w:hAnsi="Cambria Math"/>
              </w:rPr>
              <m:t>B</m:t>
            </m:r>
          </m:sub>
          <m:sup>
            <m:r>
              <w:rPr>
                <w:rFonts w:ascii="Cambria Math" w:hAnsi="Cambria Math"/>
              </w:rPr>
              <m:t>′</m:t>
            </m:r>
          </m:sup>
        </m:sSubSup>
      </m:oMath>
      <w:r>
        <w:rPr>
          <w:rFonts w:hint="eastAsia"/>
        </w:rPr>
        <w:t xml:space="preserve"> 两种方案。令 </w:t>
      </w:r>
      <m:oMath xmlns:mml="http://www.w3.org/1998/Math/MathML">
        <m:r>
          <w:rPr>
            <w:rFonts w:ascii="Cambria Math" w:hAnsi="Cambria Math"/>
          </w:rPr>
          <m:t>ρ=</m:t>
        </m:r>
        <m:r>
          <m:rPr>
            <m:sty m:val="p"/>
          </m:rPr>
          <w:rPr>
            <w:rFonts w:ascii="Cambria Math" w:hAnsi="Cambria Math"/>
          </w:rPr>
          <m:t>exp</m:t>
        </m:r>
        <m:r>
          <w:rPr>
            <w:rFonts w:ascii="Cambria Math" w:hAnsi="Cambria Math"/>
          </w:rPr>
          <m:t>(−λΔu)</m:t>
        </m:r>
      </m:oMath>
      <w:r>
        <w:rPr>
          <w:rFonts w:hint="eastAsia"/>
        </w:rPr>
        <w:t xml:space="preserve">，由等损失关系得到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8A" w14:textId="77777777" w:rsidTr="006E096A">
        <w:trPr>
          <w:cantSplit/>
          <w:jc w:val="center"/>
        </w:trPr>
        <w:tc>
          <w:tcPr>
            <w:tcW w:w="737" w:type="dxa"/>
            <w:tcMar>
              <w:top w:w="0" w:type="dxa"/>
              <w:left w:w="0" w:type="dxa"/>
              <w:bottom w:w="0" w:type="dxa"/>
              <w:right w:w="0" w:type="dxa"/>
            </w:tcMar>
            <w:vAlign w:val="center"/>
          </w:tcPr>
          <w:p w14:paraId="7FDE998B"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8C" w14:textId="77777777" w:rsidR="006444A4" w:rsidRDefault="006444A4" w:rsidP="006E096A">
            <w:pPr>
              <w:pStyle w:val="-"/>
              <w:jc w:val="center"/>
              <w:ind w:firstLine="0" w:firstLineChars="0"/>
            </w:pPr>
            <m:oMathPara>
              <m:oMathParaPr>
                <m:jc m:val="center"/>
              </m:oMathParaPr>
              <m:oMath xmlns:mml="http://www.w3.org/1998/Math/MathML">
                <m:f>
                  <m:fPr>
                    <m:type m:val="bar"/>
                  </m:fPr>
                  <m:num>
                    <m:sSubSup>
                      <m:e>
                        <m:r>
                          <w:rPr>
                            <w:rFonts w:ascii="Cambria Math" w:hAnsi="Cambria Math"/>
                          </w:rPr>
                          <m:t>N</m:t>
                        </m:r>
                      </m:e>
                      <m:sub>
                        <m:r>
                          <w:rPr>
                            <w:rFonts w:ascii="Cambria Math" w:hAnsi="Cambria Math"/>
                          </w:rPr>
                          <m:t>B</m:t>
                        </m:r>
                      </m:sub>
                      <m:sup>
                        <m:r>
                          <w:rPr>
                            <w:rFonts w:ascii="Cambria Math" w:hAnsi="Cambria Math"/>
                          </w:rPr>
                          <m:t>′</m:t>
                        </m:r>
                      </m:sup>
                    </m:sSubSup>
                  </m:num>
                  <m:den>
                    <m:sSub>
                      <m:e>
                        <m:r>
                          <w:rPr>
                            <w:rFonts w:ascii="Cambria Math" w:hAnsi="Cambria Math"/>
                          </w:rPr>
                          <m:t>N</m:t>
                        </m:r>
                      </m:e>
                      <m:sub>
                        <m:r>
                          <w:rPr>
                            <w:rFonts w:ascii="Cambria Math" w:hAnsi="Cambria Math"/>
                          </w:rPr>
                          <m:t>B</m:t>
                        </m:r>
                      </m:sub>
                    </m:sSub>
                  </m:den>
                </m:f>
                <m:r>
                  <w:rPr>
                    <w:rFonts w:ascii="Cambria Math" w:hAnsi="Cambria Math"/>
                  </w:rPr>
                  <m:t>=</m:t>
                </m:r>
                <m:sSup>
                  <m:e>
                    <m:r>
                      <w:rPr>
                        <w:rFonts w:ascii="Cambria Math" w:hAnsi="Cambria Math"/>
                      </w:rPr>
                      <m:t>z</m:t>
                    </m:r>
                  </m:e>
                  <m:sup>
                    <m:r>
                      <w:rPr>
                        <w:rFonts w:ascii="Cambria Math" w:hAnsi="Cambria Math"/>
                      </w:rPr>
                      <m:t>−1/α</m:t>
                    </m:r>
                  </m:sup>
                </m:sSup>
                <m:r>
                  <w:rPr>
                    <w:rFonts w:ascii="Cambria Math" w:hAnsi="Cambria Math"/>
                  </w:rPr>
                  <m:t>,</m:t>
                </m:r>
                <m:r>
                  <w:rPr>
                    <w:rFonts w:ascii="Cambria Math" w:hAnsi="Cambria Math"/>
                  </w:rPr>
                  <m:t>z=ρ+</m:t>
                </m:r>
                <m:f>
                  <m:fPr>
                    <m:type m:val="bar"/>
                  </m:fPr>
                  <m:num>
                    <m:sSub>
                      <m:e>
                        <m:r>
                          <w:rPr>
                            <w:rFonts w:ascii="Cambria Math" w:hAnsi="Cambria Math"/>
                          </w:rPr>
                          <m:t>T</m:t>
                        </m:r>
                      </m:e>
                      <m:sub>
                        <m:r>
                          <w:rPr>
                            <w:rFonts w:ascii="Cambria Math" w:hAnsi="Cambria Math"/>
                          </w:rPr>
                          <m:t>D</m:t>
                        </m:r>
                      </m:sub>
                    </m:sSub>
                  </m:num>
                  <m:den>
                    <m:sSub>
                      <m:e>
                        <m:r>
                          <w:rPr>
                            <w:rFonts w:ascii="Cambria Math" w:hAnsi="Cambria Math"/>
                          </w:rPr>
                          <m:t>T</m:t>
                        </m:r>
                      </m:e>
                      <m:sub>
                        <m:r>
                          <w:rPr>
                            <w:rFonts w:ascii="Cambria Math" w:hAnsi="Cambria Math"/>
                          </w:rPr>
                          <m:t>N</m:t>
                        </m:r>
                      </m:sub>
                    </m:sSub>
                  </m:den>
                </m:f>
                <m:r>
                  <w:rPr>
                    <w:rFonts w:ascii="Cambria Math" w:hAnsi="Cambria Math"/>
                  </w:rPr>
                  <m:t>(ρ−1)</m:t>
                </m:r>
              </m:oMath>
            </m:oMathPara>
          </w:p>
        </w:tc>
        <w:tc>
          <w:tcPr>
            <w:tcW w:w="737" w:type="dxa"/>
            <w:tcMar>
              <w:top w:w="0" w:type="dxa"/>
              <w:left w:w="0" w:type="dxa"/>
              <w:bottom w:w="0" w:type="dxa"/>
              <w:right w:w="0" w:type="dxa"/>
            </w:tcMar>
            <w:vAlign w:val="center"/>
          </w:tcPr>
          <w:p w14:paraId="7FDE998D"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4</w:t>
            </w:r>
            <w:r>
              <w:fldChar w:fldCharType="end"/>
            </w:r>
            <w:r>
              <w:t>)</w:t>
            </w:r>
          </w:p>
        </w:tc>
      </w:tr>
    </w:tbl>
    <w:p w14:paraId="7FDE998E" w14:textId="77777777" w:rsidR="006444A4" w:rsidRDefault="006444A4" w:rsidP="006444A4">
      <w:pPr>
        <w:jc w:val="both"/>
        <w:ind w:firstLineChars="200" w:firstLine="480"/>
      </w:pPr>
      <m:oMath xmlns:mml="http://www.w3.org/1998/Math/MathML">
        <m:r>
          <w:rPr>
            <w:rFonts w:ascii="Cambria Math" w:hAnsi="Cambria Math"/>
          </w:rPr>
          <m:t>z&gt;0</m:t>
        </m:r>
      </m:oMath>
      <w:r>
        <w:rPr>
          <w:rFonts w:hint="eastAsia"/>
        </w:rPr>
        <w:t xml:space="preserve"> 时存在有限替代；</w:t>
      </w:r>
      <m:oMath xmlns:mml="http://www.w3.org/1998/Math/MathML">
        <m:r>
          <w:rPr>
            <w:rFonts w:ascii="Cambria Math" w:hAnsi="Cambria Math"/>
          </w:rPr>
          <m:t>z=0</m:t>
        </m:r>
      </m:oMath>
      <w:r>
        <w:rPr>
          <w:rFonts w:hint="eastAsia"/>
        </w:rPr>
        <w:t xml:space="preserve"> 对应参数量趋于无穷的极限；</w:t>
      </w:r>
      <m:oMath xmlns:mml="http://www.w3.org/1998/Math/MathML">
        <m:r>
          <w:rPr>
            <w:rFonts w:ascii="Cambria Math" w:hAnsi="Cambria Math"/>
          </w:rPr>
          <m:t>z&lt;0</m:t>
        </m:r>
      </m:oMath>
      <w:r>
        <w:rPr>
          <w:rFonts w:hint="eastAsia"/>
        </w:rPr>
        <w:t xml:space="preserve"> 时，仅扩大参数仍无法获得同等质量收益，原因是固定训练量下的数据不足项始终保留。</w:t>
      </w:r>
    </w:p>
    <w:p w14:paraId="7FDE998F" w14:textId="77777777" w:rsidR="006444A4" w:rsidRDefault="006444A4" w:rsidP="006444A4">
      <w:pPr>
        <w:jc w:val="both"/>
        <w:ind w:firstLineChars="200" w:firstLine="480"/>
      </w:pPr>
      <w:r>
        <w:rPr>
          <w:rFonts w:hint="eastAsia"/>
        </w:rPr>
        <w:t xml:space="preserve">领域配比满足单纯形约束。从领域 </w:t>
      </w:r>
      <m:oMath xmlns:mml="http://www.w3.org/1998/Math/MathML">
        <m:r>
          <w:rPr>
            <w:rFonts w:ascii="Cambria Math" w:hAnsi="Cambria Math"/>
          </w:rPr>
          <m:t>i</m:t>
        </m:r>
      </m:oMath>
      <w:r>
        <w:rPr>
          <w:rFonts w:hint="eastAsia"/>
        </w:rPr>
        <w:t xml:space="preserve"> 向领域 </w:t>
      </w:r>
      <m:oMath xmlns:mml="http://www.w3.org/1998/Math/MathML">
        <m:r>
          <w:rPr>
            <w:rFonts w:ascii="Cambria Math" w:hAnsi="Cambria Math"/>
          </w:rPr>
          <m:t>k</m:t>
        </m:r>
      </m:oMath>
      <w:r>
        <w:rPr>
          <w:rFonts w:hint="eastAsia"/>
        </w:rPr>
        <w:t xml:space="preserve"> 转移份额 </w:t>
      </w:r>
      <m:oMath xmlns:mml="http://www.w3.org/1998/Math/MathML">
        <m:r>
          <w:rPr>
            <w:rFonts w:ascii="Cambria Math" w:hAnsi="Cambria Math"/>
          </w:rPr>
          <m:t>δ</m:t>
        </m:r>
      </m:oMath>
      <w:r>
        <w:rPr>
          <w:rFonts w:hint="eastAsia"/>
        </w:rPr>
        <w:t xml:space="preserve">，固定额外质量 </w:t>
      </w:r>
      <m:oMath xmlns:mml="http://www.w3.org/1998/Math/MathML">
        <m:r>
          <w:rPr>
            <w:rFonts w:ascii="Cambria Math" w:hAnsi="Cambria Math"/>
          </w:rPr>
          <m:t>u</m:t>
        </m:r>
      </m:oMath>
      <w:r>
        <w:rPr>
          <w:rFonts w:hint="eastAsia"/>
        </w:rPr>
        <w:t xml:space="preserve">，有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90" w14:textId="77777777" w:rsidTr="006E096A">
        <w:trPr>
          <w:cantSplit/>
          <w:jc w:val="center"/>
        </w:trPr>
        <w:tc>
          <w:tcPr>
            <w:tcW w:w="737" w:type="dxa"/>
            <w:tcMar>
              <w:top w:w="0" w:type="dxa"/>
              <w:left w:w="0" w:type="dxa"/>
              <w:bottom w:w="0" w:type="dxa"/>
              <w:right w:w="0" w:type="dxa"/>
            </w:tcMar>
            <w:vAlign w:val="center"/>
          </w:tcPr>
          <w:p w14:paraId="7FDE9991"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92" w14:textId="77777777" w:rsidR="006444A4" w:rsidRDefault="006444A4" w:rsidP="006E096A">
            <w:pPr>
              <w:pStyle w:val="-"/>
              <w:jc w:val="center"/>
              <w:ind w:firstLine="0" w:firstLineChars="0"/>
            </w:pPr>
            <m:oMathPara>
              <m:oMathParaPr>
                <m:jc m:val="center"/>
              </m:oMathParaPr>
              <m:oMath xmlns:mml="http://www.w3.org/1998/Math/MathML">
                <m:sSub>
                  <m:e>
                    <m:r>
                      <w:rPr>
                        <w:rFonts w:ascii="Cambria Math" w:hAnsi="Cambria Math"/>
                      </w:rPr>
                      <m:t/>
                    </m:r>
                    <m:f>
                      <m:fPr>
                        <m:type m:val="bar"/>
                      </m:fPr>
                      <m:num>
                        <m:r>
                          <w:rPr>
                            <w:rFonts w:ascii="Cambria Math" w:hAnsi="Cambria Math"/>
                          </w:rPr>
                          <m:t>dL</m:t>
                        </m:r>
                      </m:num>
                      <m:den>
                        <m:r>
                          <w:rPr>
                            <w:rFonts w:ascii="Cambria Math" w:hAnsi="Cambria Math"/>
                          </w:rPr>
                          <m:t>dδ</m:t>
                        </m:r>
                      </m:den>
                    </m:f>
                    <m:r>
                      <w:rPr>
                        <w:rFonts w:ascii="Cambria Math" w:hAnsi="Cambria Math"/>
                      </w:rPr>
                      <m:t>|</m:t>
                    </m:r>
                  </m:e>
                  <m:sub>
                    <m:r>
                      <w:rPr>
                        <w:rFonts w:ascii="Cambria Math" w:hAnsi="Cambria Math"/>
                      </w:rPr>
                      <m:t>δ=0</m:t>
                    </m:r>
                  </m:sub>
                </m:sSub>
                <m:r>
                  <w:rPr>
                    <w:rFonts w:ascii="Cambria Math" w:hAnsi="Cambria Math"/>
                  </w:rPr>
                  <m:t>=(L−</m:t>
                </m:r>
                <m:sSub>
                  <m:e>
                    <m:r>
                      <w:rPr>
                        <w:rFonts w:ascii="Cambria Math" w:hAnsi="Cambria Math"/>
                      </w:rPr>
                      <m:t>E</m:t>
                    </m:r>
                  </m:e>
                  <m:sub>
                    <m:r>
                      <w:rPr>
                        <w:rFonts w:ascii="Cambria Math" w:hAnsi="Cambria Math"/>
                      </w:rPr>
                      <m:t>r</m:t>
                    </m:r>
                  </m:sub>
                </m:sSub>
                <m:r>
                  <w:rPr>
                    <w:rFonts w:ascii="Cambria Math" w:hAnsi="Cambria Math"/>
                  </w:rPr>
                  <m:t>)</m:t>
                </m:r>
                <m:f>
                  <m:fPr>
                    <m:type m:val="bar"/>
                  </m:fPr>
                  <m:num>
                    <m:sSub>
                      <m:e>
                        <m:r>
                          <w:rPr>
                            <w:rFonts w:ascii="Cambria Math" w:hAnsi="Cambria Math"/>
                          </w:rPr>
                          <m:t>η</m:t>
                        </m:r>
                      </m:e>
                      <m:sub>
                        <m:r>
                          <w:rPr>
                            <w:rFonts w:ascii="Cambria Math" w:hAnsi="Cambria Math"/>
                          </w:rPr>
                          <m:t>p</m:t>
                        </m:r>
                      </m:sub>
                    </m:sSub>
                  </m:num>
                  <m:den>
                    <m:sSub>
                      <m:e>
                        <m:r>
                          <w:rPr>
                            <w:rFonts w:ascii="Cambria Math" w:hAnsi="Cambria Math"/>
                          </w:rPr>
                          <m:t>s</m:t>
                        </m:r>
                      </m:e>
                      <m:sub>
                        <m:r>
                          <w:rPr>
                            <w:rFonts w:ascii="Cambria Math" w:hAnsi="Cambria Math"/>
                          </w:rPr>
                          <m:t>L</m:t>
                        </m:r>
                      </m:sub>
                    </m:sSub>
                  </m:den>
                </m:f>
                <m:r>
                  <w:rPr>
                    <w:rFonts w:ascii="Cambria Math" w:hAnsi="Cambria Math"/>
                  </w:rPr>
                  <m:t>(</m:t>
                </m:r>
                <m:f>
                  <m:fPr>
                    <m:type m:val="bar"/>
                  </m:fPr>
                  <m:num>
                    <m:sSub>
                      <m:e>
                        <m:r>
                          <w:rPr>
                            <w:rFonts w:ascii="Cambria Math" w:hAnsi="Cambria Math"/>
                          </w:rPr>
                          <m:t>a</m:t>
                        </m:r>
                      </m:e>
                      <m:sub>
                        <m:r>
                          <w:rPr>
                            <w:rFonts w:ascii="Cambria Math" w:hAnsi="Cambria Math"/>
                          </w:rPr>
                          <m:t>k</m:t>
                        </m:r>
                      </m:sub>
                    </m:sSub>
                  </m:num>
                  <m:den>
                    <m:sSub>
                      <m:e>
                        <m:r>
                          <w:rPr>
                            <w:rFonts w:ascii="Cambria Math" w:hAnsi="Cambria Math"/>
                          </w:rPr>
                          <m:t>p</m:t>
                        </m:r>
                      </m:e>
                      <m:sub>
                        <m:r>
                          <w:rPr>
                            <w:rFonts w:ascii="Cambria Math" w:hAnsi="Cambria Math"/>
                          </w:rPr>
                          <m:t>k</m:t>
                        </m:r>
                      </m:sub>
                    </m:sSub>
                    <m:r>
                      <w:rPr>
                        <w:rFonts w:ascii="Cambria Math" w:hAnsi="Cambria Math"/>
                      </w:rPr>
                      <m:t>+</m:t>
                    </m:r>
                    <m:sSub>
                      <m:e>
                        <m:r>
                          <w:rPr>
                            <w:rFonts w:ascii="Cambria Math" w:hAnsi="Cambria Math"/>
                          </w:rPr>
                          <m:t>ε</m:t>
                        </m:r>
                      </m:e>
                      <m:sub>
                        <m:r>
                          <w:rPr>
                            <w:rFonts w:ascii="Cambria Math" w:hAnsi="Cambria Math"/>
                          </w:rPr>
                          <m:t>p</m:t>
                        </m:r>
                      </m:sub>
                    </m:sSub>
                  </m:den>
                </m:f>
                <m:r>
                  <w:rPr>
                    <w:rFonts w:ascii="Cambria Math" w:hAnsi="Cambria Math"/>
                  </w:rPr>
                  <m:t>−</m:t>
                </m:r>
                <m:f>
                  <m:fPr>
                    <m:type m:val="bar"/>
                  </m:fPr>
                  <m:num>
                    <m:sSub>
                      <m:e>
                        <m:r>
                          <w:rPr>
                            <w:rFonts w:ascii="Cambria Math" w:hAnsi="Cambria Math"/>
                          </w:rPr>
                          <m:t>a</m:t>
                        </m:r>
                      </m:e>
                      <m:sub>
                        <m:r>
                          <w:rPr>
                            <w:rFonts w:ascii="Cambria Math" w:hAnsi="Cambria Math"/>
                          </w:rPr>
                          <m:t>i</m:t>
                        </m:r>
                      </m:sub>
                    </m:sSub>
                  </m:num>
                  <m:den>
                    <m:sSub>
                      <m:e>
                        <m:r>
                          <w:rPr>
                            <w:rFonts w:ascii="Cambria Math" w:hAnsi="Cambria Math"/>
                          </w:rPr>
                          <m:t>p</m:t>
                        </m:r>
                      </m:e>
                      <m:sub>
                        <m:r>
                          <w:rPr>
                            <w:rFonts w:ascii="Cambria Math" w:hAnsi="Cambria Math"/>
                          </w:rPr>
                          <m:t>i</m:t>
                        </m:r>
                      </m:sub>
                    </m:sSub>
                    <m:r>
                      <w:rPr>
                        <w:rFonts w:ascii="Cambria Math" w:hAnsi="Cambria Math"/>
                      </w:rPr>
                      <m:t>+</m:t>
                    </m:r>
                    <m:sSub>
                      <m:e>
                        <m:r>
                          <w:rPr>
                            <w:rFonts w:ascii="Cambria Math" w:hAnsi="Cambria Math"/>
                          </w:rPr>
                          <m:t>ε</m:t>
                        </m:r>
                      </m:e>
                      <m:sub>
                        <m:r>
                          <w:rPr>
                            <w:rFonts w:ascii="Cambria Math" w:hAnsi="Cambria Math"/>
                          </w:rPr>
                          <m:t>p</m:t>
                        </m:r>
                      </m:sub>
                    </m:sSub>
                  </m:den>
                </m:f>
                <m:r>
                  <w:rPr>
                    <w:rFonts w:ascii="Cambria Math" w:hAnsi="Cambria Math"/>
                  </w:rPr>
                  <m:t>)</m:t>
                </m:r>
              </m:oMath>
            </m:oMathPara>
          </w:p>
        </w:tc>
        <w:tc>
          <w:tcPr>
            <w:tcW w:w="737" w:type="dxa"/>
            <w:tcMar>
              <w:top w:w="0" w:type="dxa"/>
              <w:left w:w="0" w:type="dxa"/>
              <w:bottom w:w="0" w:type="dxa"/>
              <w:right w:w="0" w:type="dxa"/>
            </w:tcMar>
            <w:vAlign w:val="center"/>
          </w:tcPr>
          <w:p w14:paraId="7FDE9993"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5</w:t>
            </w:r>
            <w:r>
              <w:fldChar w:fldCharType="end"/>
            </w:r>
            <w:r>
              <w:t>)</w:t>
            </w:r>
          </w:p>
        </w:tc>
      </w:tr>
    </w:tbl>
    <w:p w14:paraId="7FDE9994" w14:textId="77777777" w:rsidR="006444A4" w:rsidRDefault="006444A4" w:rsidP="006444A4">
      <w:pPr>
        <w:jc w:val="both"/>
        <w:ind w:firstLineChars="200" w:firstLine="480"/>
      </w:pPr>
      <w:r>
        <w:rPr>
          <w:rFonts w:hint="eastAsia"/>
        </w:rPr>
        <w:t xml:space="preserve">该方向导数用于比较可行的份额替换。仅计训练算力、固定质量与配比时，共同乘子在最优条件中抵消，参数与训练量的平衡为 </w:t>
      </w:r>
      <m:oMath xmlns:mml="http://www.w3.org/1998/Math/MathML">
        <m:r>
          <w:rPr>
            <w:rFonts w:ascii="Cambria Math" w:hAnsi="Cambria Math"/>
          </w:rPr>
          <m:t>α</m:t>
        </m:r>
        <m:sSub>
          <m:e>
            <m:r>
              <w:rPr>
                <w:rFonts w:ascii="Cambria Math" w:hAnsi="Cambria Math"/>
              </w:rPr>
              <m:t>T</m:t>
            </m:r>
          </m:e>
          <m:sub>
            <m:r>
              <w:rPr>
                <w:rFonts w:ascii="Cambria Math" w:hAnsi="Cambria Math"/>
              </w:rPr>
              <m:t>N</m:t>
            </m:r>
          </m:sub>
        </m:sSub>
        <m:r>
          <w:rPr>
            <w:rFonts w:ascii="Cambria Math" w:hAnsi="Cambria Math"/>
          </w:rPr>
          <m:t>=ν</m:t>
        </m:r>
        <m:sSub>
          <m:e>
            <m:r>
              <w:rPr>
                <w:rFonts w:ascii="Cambria Math" w:hAnsi="Cambria Math"/>
              </w:rPr>
              <m:t>T</m:t>
            </m:r>
          </m:e>
          <m:sub>
            <m:r>
              <w:rPr>
                <w:rFonts w:ascii="Cambria Math" w:hAnsi="Cambria Math"/>
              </w:rPr>
              <m:t>D</m:t>
            </m:r>
          </m:sub>
        </m:sSub>
      </m:oMath>
      <w:r>
        <w:rPr>
          <w:rFonts w:hint="eastAsia"/>
        </w:rPr>
        <w:t xml:space="preserve">。第三问将在此基础上加入质量处理和注意力开销。</w:t>
      </w:r>
    </w:p>
    <w:p w14:paraId="7FDE9995" w14:textId="77777777" w:rsidR="006444A4" w:rsidRDefault="006444A4" w:rsidP="006444A4">
      <w:pPr>
        <w:pStyle w:val="2"/>
        <w:numPr>
          <w:ilvl w:val="1"/>
          <w:numId w:val="21"/>
        </w:numPr>
      </w:pPr>
      <w:r>
        <w:t>模型求解与检验设计</w:t>
      </w:r>
    </w:p>
    <w:p w14:paraId="7FDE9996" w14:textId="77777777" w:rsidR="006444A4" w:rsidRDefault="006444A4" w:rsidP="006444A4">
      <w:pPr>
        <w:pStyle w:val="3"/>
        <w:numPr>
          <w:ilvl w:val="2"/>
          <w:numId w:val="21"/>
        </w:numPr>
      </w:pPr>
      <w:r>
        <w:t>分阶段参数估计</w:t>
      </w:r>
    </w:p>
    <w:p w14:paraId="7FDE9997" w14:textId="77777777" w:rsidR="006444A4" w:rsidRDefault="006444A4" w:rsidP="006444A4">
      <w:pPr>
        <w:jc w:val="both"/>
        <w:ind w:firstLineChars="200" w:firstLine="480"/>
      </w:pPr>
      <w:r>
        <w:rPr>
          <w:rFonts w:hint="eastAsia"/>
          <w:b/>
        </w:rPr>
        <w:t xml:space="preserve">规模基线。</w:t>
      </w:r>
      <w:r>
        <w:rPr>
          <w:rFonts w:hint="eastAsia"/>
        </w:rPr>
        <w:t xml:space="preserve">在 B1 的 1176 条训练记录上估计 </w:t>
      </w:r>
      <m:oMath xmlns:mml="http://www.w3.org/1998/Math/MathML">
        <m:r>
          <w:rPr>
            <w:rFonts w:ascii="Cambria Math" w:hAnsi="Cambria Math"/>
          </w:rPr>
          <m:t>(E,A,α,B,ν)</m:t>
        </m:r>
      </m:oMath>
      <w:r>
        <w:rPr>
          <w:rFonts w:hint="eastAsia"/>
        </w:rPr>
        <w:t xml:space="preserve">。对正幅度参数作对数参数化，以对数残差构造 Huber 目标：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98" w14:textId="77777777" w:rsidTr="006E096A">
        <w:trPr>
          <w:cantSplit/>
          <w:jc w:val="center"/>
        </w:trPr>
        <w:tc>
          <w:tcPr>
            <w:tcW w:w="737" w:type="dxa"/>
            <w:tcMar>
              <w:top w:w="0" w:type="dxa"/>
              <w:left w:w="0" w:type="dxa"/>
              <w:bottom w:w="0" w:type="dxa"/>
              <w:right w:w="0" w:type="dxa"/>
            </w:tcMar>
            <w:vAlign w:val="center"/>
          </w:tcPr>
          <w:p w14:paraId="7FDE9999"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9A" w14:textId="77777777" w:rsidR="006444A4" w:rsidRDefault="006444A4" w:rsidP="006E096A">
            <w:pPr>
              <w:pStyle w:val="-"/>
              <w:jc w:val="center"/>
              <w:ind w:firstLine="0" w:firstLineChars="0"/>
            </w:pPr>
            <m:oMathPara>
              <m:oMathParaPr>
                <m:jc m:val="center"/>
              </m:oMathParaPr>
              <m:oMath xmlns:mml="http://www.w3.org/1998/Math/MathML">
                <m:limUpp>
                  <m:e>
                    <m:r>
                      <w:rPr>
                        <w:rFonts w:ascii="Cambria Math" w:hAnsi="Cambria Math"/>
                      </w:rPr>
                      <m:t>ϑ</m:t>
                    </m:r>
                  </m:e>
                  <m:lim>
                    <m:r>
                      <w:rPr>
                        <w:rFonts w:ascii="Cambria Math" w:hAnsi="Cambria Math"/>
                      </w:rPr>
                      <m:t>^</m:t>
                    </m:r>
                  </m:lim>
                </m:limUpp>
                <m:r>
                  <w:rPr>
                    <w:rFonts w:ascii="Cambria Math" w:hAnsi="Cambria Math"/>
                  </w:rPr>
                  <m:t>=</m:t>
                </m:r>
                <m:sSub>
                  <m:e>
                    <m:r>
                      <m:rPr>
                        <m:sty m:val="p"/>
                      </m:rPr>
                      <w:rPr>
                        <w:rFonts w:ascii="Cambria Math" w:hAnsi="Cambria Math"/>
                      </w:rPr>
                      <m:t>argmin</m:t>
                    </m:r>
                  </m:e>
                  <m:sub>
                    <m:r>
                      <w:rPr>
                        <w:rFonts w:ascii="Cambria Math" w:hAnsi="Cambria Math"/>
                      </w:rPr>
                      <m:t>ϑ∈Θ</m:t>
                    </m:r>
                  </m:sub>
                </m:sSub>
                <m:nary>
                  <m:naryPr>
                    <m:chr m:val="∑"/>
                    <m:limLoc m:val="subSup"/>
                    <m:grow m:val="1"/>
                    <m:subHide m:val="off"/>
                    <m:supHide m:val="on"/>
                  </m:naryPr>
                  <m:sub>
                    <m:r>
                      <w:rPr>
                        <w:rFonts w:ascii="Cambria Math" w:hAnsi="Cambria Math"/>
                      </w:rPr>
                      <m:t>i</m:t>
                    </m:r>
                  </m:sub>
                  <m:sup/>
                  <m:e>
                    <m:sSub>
                      <m:e>
                        <m:r>
                          <w:rPr>
                            <w:rFonts w:ascii="Cambria Math" w:hAnsi="Cambria Math"/>
                          </w:rPr>
                          <m:t>ρ</m:t>
                        </m:r>
                      </m:e>
                      <m:sub>
                        <m:r>
                          <w:rPr>
                            <w:rFonts w:ascii="Cambria Math" w:hAnsi="Cambria Math"/>
                          </w:rPr>
                          <m:t>0.01</m:t>
                        </m:r>
                      </m:sub>
                    </m:sSub>
                    <m:r>
                      <w:rPr>
                        <w:rFonts w:ascii="Cambria Math" w:hAnsi="Cambria Math"/>
                      </w:rPr>
                      <m:t>[</m:t>
                    </m:r>
                    <m:r>
                      <m:rPr>
                        <m:sty m:val="p"/>
                      </m:rPr>
                      <w:rPr>
                        <w:rFonts w:ascii="Cambria Math" w:hAnsi="Cambria Math"/>
                      </w:rPr>
                      <m:t>ln</m:t>
                    </m:r>
                    <m:sSub>
                      <m:e>
                        <m:limUpp>
                          <m:e>
                            <m:r>
                              <w:rPr>
                                <w:rFonts w:ascii="Cambria Math" w:hAnsi="Cambria Math"/>
                              </w:rPr>
                              <m:t>L</m:t>
                            </m:r>
                          </m:e>
                          <m:lim>
                            <m:r>
                              <w:rPr>
                                <w:rFonts w:ascii="Cambria Math" w:hAnsi="Cambria Math"/>
                              </w:rPr>
                              <m:t>^</m:t>
                            </m:r>
                          </m:lim>
                        </m:limUpp>
                      </m:e>
                      <m:sub>
                        <m:r>
                          <w:rPr>
                            <w:rFonts w:ascii="Cambria Math" w:hAnsi="Cambria Math"/>
                          </w:rPr>
                          <m:t>i</m:t>
                        </m:r>
                      </m:sub>
                    </m:sSub>
                    <m:r>
                      <w:rPr>
                        <w:rFonts w:ascii="Cambria Math" w:hAnsi="Cambria Math"/>
                      </w:rPr>
                      <m:t>(ϑ)−</m:t>
                    </m:r>
                    <m:r>
                      <m:rPr>
                        <m:sty m:val="p"/>
                      </m:rPr>
                      <w:rPr>
                        <w:rFonts w:ascii="Cambria Math" w:hAnsi="Cambria Math"/>
                      </w:rPr>
                      <m:t>ln</m:t>
                    </m:r>
                    <m:sSubSup>
                      <m:e>
                        <m:r>
                          <w:rPr>
                            <w:rFonts w:ascii="Cambria Math" w:hAnsi="Cambria Math"/>
                          </w:rPr>
                          <m:t>L</m:t>
                        </m:r>
                      </m:e>
                      <m:sub>
                        <m:r>
                          <w:rPr>
                            <w:rFonts w:ascii="Cambria Math" w:hAnsi="Cambria Math"/>
                          </w:rPr>
                          <m:t>i</m:t>
                        </m:r>
                      </m:sub>
                      <m:sup>
                        <m:r>
                          <m:rPr>
                            <m:sty m:val="p"/>
                          </m:rPr>
                          <w:rPr>
                            <w:rFonts w:ascii="Cambria Math" w:hAnsi="Cambria Math"/>
                          </w:rPr>
                          <m:t>obs</m:t>
                        </m:r>
                      </m:sup>
                    </m:sSubSup>
                    <m:r>
                      <w:rPr>
                        <w:rFonts w:ascii="Cambria Math" w:hAnsi="Cambria Math"/>
                      </w:rPr>
                      <m:t>]</m:t>
                    </m:r>
                  </m:e>
                </m:nary>
              </m:oMath>
            </m:oMathPara>
          </w:p>
        </w:tc>
        <w:tc>
          <w:tcPr>
            <w:tcW w:w="737" w:type="dxa"/>
            <w:tcMar>
              <w:top w:w="0" w:type="dxa"/>
              <w:left w:w="0" w:type="dxa"/>
              <w:bottom w:w="0" w:type="dxa"/>
              <w:right w:w="0" w:type="dxa"/>
            </w:tcMar>
            <w:vAlign w:val="center"/>
          </w:tcPr>
          <w:p w14:paraId="7FDE999B"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6</w:t>
            </w:r>
            <w:r>
              <w:fldChar w:fldCharType="end"/>
            </w:r>
            <w:r>
              <w:t>)</w:t>
            </w:r>
          </w:p>
        </w:tc>
      </w:tr>
    </w:tbl>
    <w:p w14:paraId="7FDE999C" w14:textId="77777777" w:rsidR="006444A4" w:rsidRDefault="006444A4" w:rsidP="006444A4">
      <w:pPr>
        <w:jc w:val="both"/>
        <w:ind w:firstLineChars="200" w:firstLine="480"/>
      </w:pPr>
      <w:r>
        <w:rPr>
          <w:rFonts w:hint="eastAsia"/>
        </w:rPr>
        <w:t xml:space="preserve">采用多起点有界非线性最小二乘求解，并以普通对数最小二乘作为对照。B2 另作共享指数和自由指数的校准比较；B4、B5 在来源内部调整基准与共同幅度，检验源间损失水平变化的影响。</w:t>
      </w:r>
    </w:p>
    <w:p w14:paraId="7FDE999D" w14:textId="77777777" w:rsidR="006444A4" w:rsidRDefault="006444A4" w:rsidP="006444A4">
      <w:pPr>
        <w:jc w:val="both"/>
        <w:ind w:firstLineChars="200" w:firstLine="480"/>
      </w:pPr>
      <w:r>
        <w:rPr>
          <w:rFonts w:hint="eastAsia"/>
          <w:b/>
        </w:rPr>
        <w:t xml:space="preserve">质量响应。</w:t>
      </w:r>
      <w:r>
        <w:rPr>
          <w:rFonts w:hint="eastAsia"/>
        </w:rPr>
        <w:t xml:space="preserve">冻结 B1 参数，在去除 </w:t>
      </w:r>
      <m:oMath xmlns:mml="http://www.w3.org/1998/Math/MathML">
        <m:r>
          <w:rPr>
            <w:rFonts w:ascii="Cambria Math" w:hAnsi="Cambria Math"/>
          </w:rPr>
          <m:t>(</m:t>
        </m:r>
        <m:sSub>
          <m:e>
            <m:r>
              <w:rPr>
                <w:rFonts w:ascii="Cambria Math" w:hAnsi="Cambria Math"/>
              </w:rPr>
              <m:t>N</m:t>
            </m:r>
          </m:e>
          <m:sub>
            <m:r>
              <w:rPr>
                <w:rFonts w:ascii="Cambria Math" w:hAnsi="Cambria Math"/>
              </w:rPr>
              <m:t>B</m:t>
            </m:r>
          </m:sub>
        </m:sSub>
        <m:r>
          <w:rPr>
            <w:rFonts w:ascii="Cambria Math" w:hAnsi="Cambria Math"/>
          </w:rPr>
          <m:t>,</m:t>
        </m:r>
        <m:sSub>
          <m:e>
            <m:r>
              <w:rPr>
                <w:rFonts w:ascii="Cambria Math" w:hAnsi="Cambria Math"/>
              </w:rPr>
              <m:t>D</m:t>
            </m:r>
          </m:e>
          <m:sub>
            <m:r>
              <w:rPr>
                <w:rFonts w:ascii="Cambria Math" w:hAnsi="Cambria Math"/>
              </w:rPr>
              <m:t>B</m:t>
            </m:r>
          </m:sub>
        </m:sSub>
        <m:r>
          <w:rPr>
            <w:rFonts w:ascii="Cambria Math" w:hAnsi="Cambria Math"/>
          </w:rPr>
          <m:t>,</m:t>
        </m:r>
        <m:sSub>
          <m:e>
            <m:r>
              <w:rPr>
                <w:rFonts w:ascii="Cambria Math" w:hAnsi="Cambria Math"/>
              </w:rPr>
              <m:t>q</m:t>
            </m:r>
          </m:e>
          <m:sub>
            <m:r>
              <w:rPr>
                <w:rFonts w:ascii="Cambria Math" w:hAnsi="Cambria Math"/>
              </w:rPr>
              <m:t>B</m:t>
            </m:r>
          </m:sub>
        </m:sSub>
        <m:r>
          <w:rPr>
            <w:rFonts w:ascii="Cambria Math" w:hAnsi="Cambria Math"/>
          </w:rPr>
          <m:t>)</m:t>
        </m:r>
      </m:oMath>
      <w:r>
        <w:rPr>
          <w:rFonts w:hint="eastAsia"/>
        </w:rPr>
        <w:t xml:space="preserve"> 重复键的 B7 记录上估计质量系数：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9E" w14:textId="77777777" w:rsidTr="006E096A">
        <w:trPr>
          <w:cantSplit/>
          <w:jc w:val="center"/>
        </w:trPr>
        <w:tc>
          <w:tcPr>
            <w:tcW w:w="737" w:type="dxa"/>
            <w:tcMar>
              <w:top w:w="0" w:type="dxa"/>
              <w:left w:w="0" w:type="dxa"/>
              <w:bottom w:w="0" w:type="dxa"/>
              <w:right w:w="0" w:type="dxa"/>
            </w:tcMar>
            <w:vAlign w:val="center"/>
          </w:tcPr>
          <w:p w14:paraId="7FDE999F"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A0" w14:textId="77777777" w:rsidR="006444A4" w:rsidRDefault="006444A4" w:rsidP="006E096A">
            <w:pPr>
              <w:pStyle w:val="-"/>
              <w:jc w:val="center"/>
              <w:ind w:firstLine="0" w:firstLineChars="0"/>
            </w:pPr>
            <m:oMathPara>
              <m:oMathParaPr>
                <m:jc m:val="center"/>
              </m:oMathParaPr>
              <m:oMath xmlns:mml="http://www.w3.org/1998/Math/MathML">
                <m:sSub>
                  <m:e>
                    <m:limUpp>
                      <m:e>
                        <m:r>
                          <w:rPr>
                            <w:rFonts w:ascii="Cambria Math" w:hAnsi="Cambria Math"/>
                          </w:rPr>
                          <m:t>θ</m:t>
                        </m:r>
                      </m:e>
                      <m:lim>
                        <m:r>
                          <w:rPr>
                            <w:rFonts w:ascii="Cambria Math" w:hAnsi="Cambria Math"/>
                          </w:rPr>
                          <m:t>^</m:t>
                        </m:r>
                      </m:lim>
                    </m:limUpp>
                  </m:e>
                  <m:sub>
                    <m:r>
                      <w:rPr>
                        <w:rFonts w:ascii="Cambria Math" w:hAnsi="Cambria Math"/>
                      </w:rPr>
                      <m:t>Q</m:t>
                    </m:r>
                  </m:sub>
                </m:sSub>
                <m:r>
                  <w:rPr>
                    <w:rFonts w:ascii="Cambria Math" w:hAnsi="Cambria Math"/>
                  </w:rPr>
                  <m:t>=</m:t>
                </m:r>
                <m:sSub>
                  <m:e>
                    <m:r>
                      <m:rPr>
                        <m:sty m:val="p"/>
                      </m:rPr>
                      <w:rPr>
                        <w:rFonts w:ascii="Cambria Math" w:hAnsi="Cambria Math"/>
                      </w:rPr>
                      <m:t>argmin</m:t>
                    </m:r>
                  </m:e>
                  <m:sub>
                    <m:r>
                      <w:rPr>
                        <w:rFonts w:ascii="Cambria Math" w:hAnsi="Cambria Math"/>
                      </w:rPr>
                      <m:t>0≤θ≤8</m:t>
                    </m:r>
                  </m:sub>
                </m:sSub>
                <m:nary>
                  <m:naryPr>
                    <m:chr m:val="∑"/>
                    <m:limLoc m:val="subSup"/>
                    <m:grow m:val="1"/>
                    <m:subHide m:val="off"/>
                    <m:supHide m:val="on"/>
                  </m:naryPr>
                  <m:sub>
                    <m:r>
                      <w:rPr>
                        <w:rFonts w:ascii="Cambria Math" w:hAnsi="Cambria Math"/>
                      </w:rPr>
                      <m:t>i∈B7</m:t>
                    </m:r>
                  </m:sub>
                  <m:sup/>
                  <m:e>
                    <m:sSup>
                      <m:e>
                        <m:r>
                          <w:rPr>
                            <w:rFonts w:ascii="Cambria Math" w:hAnsi="Cambria Math"/>
                          </w:rPr>
                          <m:t>[</m:t>
                        </m:r>
                        <m:sSubSup>
                          <m:e>
                            <m:r>
                              <w:rPr>
                                <w:rFonts w:ascii="Cambria Math" w:hAnsi="Cambria Math"/>
                              </w:rPr>
                              <m:t>L</m:t>
                            </m:r>
                          </m:e>
                          <m:sub>
                            <m:r>
                              <w:rPr>
                                <w:rFonts w:ascii="Cambria Math" w:hAnsi="Cambria Math"/>
                              </w:rPr>
                              <m:t>i</m:t>
                            </m:r>
                          </m:sub>
                          <m:sup>
                            <m:r>
                              <m:rPr>
                                <m:sty m:val="p"/>
                              </m:rPr>
                              <w:rPr>
                                <w:rFonts w:ascii="Cambria Math" w:hAnsi="Cambria Math"/>
                              </w:rPr>
                              <m:t>obs</m:t>
                            </m:r>
                          </m:sup>
                        </m:sSubSup>
                        <m:r>
                          <w:rPr>
                            <w:rFonts w:ascii="Cambria Math" w:hAnsi="Cambria Math"/>
                          </w:rPr>
                          <m:t>−E−</m:t>
                        </m:r>
                        <m:sSub>
                          <m:e>
                            <m:r>
                              <w:rPr>
                                <w:rFonts w:ascii="Cambria Math" w:hAnsi="Cambria Math"/>
                              </w:rPr>
                              <m:t>R</m:t>
                            </m:r>
                          </m:e>
                          <m:sub>
                            <m:r>
                              <w:rPr>
                                <w:rFonts w:ascii="Cambria Math" w:hAnsi="Cambria Math"/>
                              </w:rPr>
                              <m:t>i</m:t>
                            </m:r>
                          </m:sub>
                        </m:sSub>
                        <m:r>
                          <m:rPr>
                            <m:sty m:val="p"/>
                          </m:rPr>
                          <w:rPr>
                            <w:rFonts w:ascii="Cambria Math" w:hAnsi="Cambria Math"/>
                          </w:rPr>
                          <m:t>exp</m:t>
                        </m:r>
                        <m:r>
                          <w:rPr>
                            <w:rFonts w:ascii="Cambria Math" w:hAnsi="Cambria Math"/>
                          </w:rPr>
                          <m:t>{θ(1−</m:t>
                        </m:r>
                        <m:sSub>
                          <m:e>
                            <m:r>
                              <w:rPr>
                                <w:rFonts w:ascii="Cambria Math" w:hAnsi="Cambria Math"/>
                              </w:rPr>
                              <m:t>q</m:t>
                            </m:r>
                          </m:e>
                          <m:sub>
                            <m:r>
                              <w:rPr>
                                <w:rFonts w:ascii="Cambria Math" w:hAnsi="Cambria Math"/>
                              </w:rPr>
                              <m:t>B,i</m:t>
                            </m:r>
                          </m:sub>
                        </m:sSub>
                        <m:r>
                          <w:rPr>
                            <w:rFonts w:ascii="Cambria Math" w:hAnsi="Cambria Math"/>
                          </w:rPr>
                          <m:t>)}]</m:t>
                        </m:r>
                      </m:e>
                      <m:sup>
                        <m:r>
                          <w:rPr>
                            <w:rFonts w:ascii="Cambria Math" w:hAnsi="Cambria Math"/>
                          </w:rPr>
                          <m:t>2</m:t>
                        </m:r>
                      </m:sup>
                    </m:sSup>
                  </m:e>
                </m:nary>
              </m:oMath>
            </m:oMathPara>
          </w:p>
        </w:tc>
        <w:tc>
          <w:tcPr>
            <w:tcW w:w="737" w:type="dxa"/>
            <w:tcMar>
              <w:top w:w="0" w:type="dxa"/>
              <w:left w:w="0" w:type="dxa"/>
              <w:bottom w:w="0" w:type="dxa"/>
              <w:right w:w="0" w:type="dxa"/>
            </w:tcMar>
            <w:vAlign w:val="center"/>
          </w:tcPr>
          <w:p w14:paraId="7FDE99A1"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7</w:t>
            </w:r>
            <w:r>
              <w:fldChar w:fldCharType="end"/>
            </w:r>
            <w:r>
              <w:t>)</w:t>
            </w:r>
          </w:p>
        </w:tc>
      </w:tr>
    </w:tbl>
    <w:p w14:paraId="7FDE99A2" w14:textId="77777777" w:rsidR="006444A4" w:rsidRDefault="006444A4" w:rsidP="006444A4">
      <w:pPr>
        <w:jc w:val="both"/>
        <w:ind w:firstLineChars="200" w:firstLine="480"/>
      </w:pPr>
      <w:r>
        <w:rPr>
          <w:rFonts w:hint="eastAsia"/>
          <w:b/>
        </w:rPr>
        <w:t xml:space="preserve">配比响应。</w:t>
      </w:r>
      <w:r>
        <w:rPr>
          <w:rFonts w:hint="eastAsia"/>
        </w:rPr>
        <w:t xml:space="preserve">冻结第一问 </w:t>
      </w:r>
      <m:oMath xmlns:mml="http://www.w3.org/1998/Math/MathML">
        <m:r>
          <w:rPr>
            <w:rFonts w:ascii="Cambria Math" w:hAnsi="Cambria Math"/>
          </w:rPr>
          <m:t>f(</m:t>
        </m:r>
        <m:r>
          <m:rPr>
            <m:sty m:val="b"/>
          </m:rPr>
          <w:rPr>
            <w:rFonts w:ascii="Cambria Math" w:hAnsi="Cambria Math"/>
          </w:rPr>
          <m:t>p</m:t>
        </m:r>
        <m:r>
          <w:rPr>
            <w:rFonts w:ascii="Cambria Math" w:hAnsi="Cambria Math"/>
          </w:rPr>
          <m:t>)</m:t>
        </m:r>
      </m:oMath>
      <w:r>
        <w:rPr>
          <w:rFonts w:hint="eastAsia"/>
        </w:rPr>
        <w:t xml:space="preserve"> 和 B1 规模指数，对配方来源估计 </w:t>
      </w:r>
      <m:oMath xmlns:mml="http://www.w3.org/1998/Math/MathML">
        <m:sSub>
          <m:e>
            <m:r>
              <w:rPr>
                <w:rFonts w:ascii="Cambria Math" w:hAnsi="Cambria Math"/>
              </w:rPr>
              <m:t>E</m:t>
            </m:r>
          </m:e>
          <m:sub>
            <m:r>
              <w:rPr>
                <w:rFonts w:ascii="Cambria Math" w:hAnsi="Cambria Math"/>
              </w:rPr>
              <m:t>A</m:t>
            </m:r>
          </m:sub>
        </m:sSub>
        <m:r>
          <w:rPr>
            <w:rFonts w:ascii="Cambria Math" w:hAnsi="Cambria Math"/>
          </w:rPr>
          <m:t>,</m:t>
        </m:r>
        <m:sSub>
          <m:e>
            <m:r>
              <w:rPr>
                <w:rFonts w:ascii="Cambria Math" w:hAnsi="Cambria Math"/>
              </w:rPr>
              <m:t>A</m:t>
            </m:r>
          </m:e>
          <m:sub>
            <m:r>
              <w:rPr>
                <w:rFonts w:ascii="Cambria Math" w:hAnsi="Cambria Math"/>
              </w:rPr>
              <m:t>A</m:t>
            </m:r>
          </m:sub>
        </m:sSub>
        <m:r>
          <w:rPr>
            <w:rFonts w:ascii="Cambria Math" w:hAnsi="Cambria Math"/>
          </w:rPr>
          <m:t>,</m:t>
        </m:r>
        <m:sSub>
          <m:e>
            <m:r>
              <w:rPr>
                <w:rFonts w:ascii="Cambria Math" w:hAnsi="Cambria Math"/>
              </w:rPr>
              <m:t>B</m:t>
            </m:r>
          </m:e>
          <m:sub>
            <m:r>
              <w:rPr>
                <w:rFonts w:ascii="Cambria Math" w:hAnsi="Cambria Math"/>
              </w:rPr>
              <m:t>A</m:t>
            </m:r>
          </m:sub>
        </m:sSub>
        <m:r>
          <w:rPr>
            <w:rFonts w:ascii="Cambria Math" w:hAnsi="Cambria Math"/>
          </w:rPr>
          <m:t>,</m:t>
        </m:r>
        <m:sSub>
          <m:e>
            <m:r>
              <w:rPr>
                <w:rFonts w:ascii="Cambria Math" w:hAnsi="Cambria Math"/>
              </w:rPr>
              <m:t>η</m:t>
            </m:r>
          </m:e>
          <m:sub>
            <m:r>
              <w:rPr>
                <w:rFonts w:ascii="Cambria Math" w:hAnsi="Cambria Math"/>
              </w:rPr>
              <m:t>p</m:t>
            </m:r>
          </m:sub>
        </m:sSub>
      </m:oMath>
      <w:r>
        <w:rPr>
          <w:rFonts w:hint="eastAsia"/>
        </w:rPr>
        <w:t xml:space="preserve">：</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6444A4" w14:paraId="7FDE99A3" w14:textId="77777777" w:rsidTr="006E096A">
        <w:trPr>
          <w:cantSplit/>
          <w:jc w:val="center"/>
        </w:trPr>
        <w:tc>
          <w:tcPr>
            <w:tcW w:w="737" w:type="dxa"/>
            <w:tcMar>
              <w:top w:w="0" w:type="dxa"/>
              <w:left w:w="0" w:type="dxa"/>
              <w:bottom w:w="0" w:type="dxa"/>
              <w:right w:w="0" w:type="dxa"/>
            </w:tcMar>
            <w:vAlign w:val="center"/>
          </w:tcPr>
          <w:p w14:paraId="7FDE99A4" w14:textId="77777777" w:rsidR="006444A4" w:rsidRDefault="006444A4" w:rsidP="006E096A">
            <w:pPr>
              <w:pStyle w:val="-"/>
              <w:ind w:firstLine="0" w:firstLineChars="0"/>
            </w:pPr>
          </w:p>
        </w:tc>
        <w:tc>
          <w:tcPr>
            <w:tcW w:w="7597" w:type="dxa"/>
            <w:tcMar>
              <w:top w:w="0" w:type="dxa"/>
              <w:left w:w="0" w:type="dxa"/>
              <w:bottom w:w="0" w:type="dxa"/>
              <w:right w:w="0" w:type="dxa"/>
            </w:tcMar>
            <w:vAlign w:val="center"/>
          </w:tcPr>
          <w:p w14:paraId="7FDE99A5" w14:textId="77777777" w:rsidR="006444A4" w:rsidRDefault="006444A4" w:rsidP="006E096A">
            <w:pPr>
              <w:pStyle w:val="-"/>
              <w:jc w:val="center"/>
              <w:ind w:firstLine="0" w:firstLineChars="0"/>
            </w:pPr>
            <m:oMathPara>
              <m:oMathParaPr>
                <m:jc m:val="center"/>
              </m:oMathParaPr>
              <m:oMath xmlns:mml="http://www.w3.org/1998/Math/MathML">
                <m:r>
                  <m:rPr>
                    <m:sty m:val="p"/>
                  </m:rPr>
                  <w:rPr>
                    <w:rFonts w:ascii="Cambria Math" w:hAnsi="Cambria Math"/>
                  </w:rPr>
                  <m:t>argmin</m:t>
                </m:r>
                <m:nary>
                  <m:naryPr>
                    <m:chr m:val="∑"/>
                    <m:limLoc m:val="subSup"/>
                    <m:grow m:val="1"/>
                    <m:subHide m:val="off"/>
                    <m:supHide m:val="on"/>
                  </m:naryPr>
                  <m:sub>
                    <m:r>
                      <w:rPr>
                        <w:rFonts w:ascii="Cambria Math" w:hAnsi="Cambria Math"/>
                      </w:rPr>
                      <m:t>i</m:t>
                    </m:r>
                  </m:sub>
                  <m:sup/>
                  <m:e>
                    <m:sSup>
                      <m:e>
                        <m:r>
                          <w:rPr>
                            <w:rFonts w:ascii="Cambria Math" w:hAnsi="Cambria Math"/>
                          </w:rPr>
                          <m:t>[</m:t>
                        </m:r>
                        <m:sSubSup>
                          <m:e>
                            <m:r>
                              <w:rPr>
                                <w:rFonts w:ascii="Cambria Math" w:hAnsi="Cambria Math"/>
                              </w:rPr>
                              <m:t>L</m:t>
                            </m:r>
                          </m:e>
                          <m:sub>
                            <m:r>
                              <w:rPr>
                                <w:rFonts w:ascii="Cambria Math" w:hAnsi="Cambria Math"/>
                              </w:rPr>
                              <m:t>i</m:t>
                            </m:r>
                          </m:sub>
                          <m:sup>
                            <m:r>
                              <m:rPr>
                                <m:sty m:val="p"/>
                              </m:rPr>
                              <w:rPr>
                                <w:rFonts w:ascii="Cambria Math" w:hAnsi="Cambria Math"/>
                              </w:rPr>
                              <m:t>obs</m:t>
                            </m:r>
                          </m:sup>
                        </m:sSubSup>
                        <m:r>
                          <w:rPr>
                            <w:rFonts w:ascii="Cambria Math" w:hAnsi="Cambria Math"/>
                          </w:rPr>
                          <m:t>−</m:t>
                        </m:r>
                        <m:sSub>
                          <m:e>
                            <m:r>
                              <w:rPr>
                                <w:rFonts w:ascii="Cambria Math" w:hAnsi="Cambria Math"/>
                              </w:rPr>
                              <m:t>E</m:t>
                            </m:r>
                          </m:e>
                          <m:sub>
                            <m:r>
                              <w:rPr>
                                <w:rFonts w:ascii="Cambria Math" w:hAnsi="Cambria Math"/>
                              </w:rPr>
                              <m:t>A</m:t>
                            </m:r>
                          </m:sub>
                        </m:sSub>
                        <m:r>
                          <w:rPr>
                            <w:rFonts w:ascii="Cambria Math" w:hAnsi="Cambria Math"/>
                          </w:rPr>
                          <m:t>−</m:t>
                        </m:r>
                        <m:r>
                          <w:rPr>
                            <w:rFonts w:ascii="Cambria Math" w:hAnsi="Cambria Math"/>
                          </w:rPr>
                          <m:t>(</m:t>
                        </m:r>
                        <m:sSub>
                          <m:e>
                            <m:r>
                              <w:rPr>
                                <w:rFonts w:ascii="Cambria Math" w:hAnsi="Cambria Math"/>
                              </w:rPr>
                              <m:t>A</m:t>
                            </m:r>
                          </m:e>
                          <m:sub>
                            <m:r>
                              <w:rPr>
                                <w:rFonts w:ascii="Cambria Math" w:hAnsi="Cambria Math"/>
                              </w:rPr>
                              <m:t>A</m:t>
                            </m:r>
                          </m:sub>
                        </m:sSub>
                        <m:sSubSup>
                          <m:e>
                            <m:r>
                              <w:rPr>
                                <w:rFonts w:ascii="Cambria Math" w:hAnsi="Cambria Math"/>
                              </w:rPr>
                              <m:t>N</m:t>
                            </m:r>
                          </m:e>
                          <m:sub>
                            <m:r>
                              <w:rPr>
                                <w:rFonts w:ascii="Cambria Math" w:hAnsi="Cambria Math"/>
                              </w:rPr>
                              <m:t>B,i</m:t>
                            </m:r>
                          </m:sub>
                          <m:sup>
                            <m:r>
                              <w:rPr>
                                <w:rFonts w:ascii="Cambria Math" w:hAnsi="Cambria Math"/>
                              </w:rPr>
                              <m:t>−α</m:t>
                            </m:r>
                          </m:sup>
                        </m:sSubSup>
                        <m:r>
                          <w:rPr>
                            <w:rFonts w:ascii="Cambria Math" w:hAnsi="Cambria Math"/>
                          </w:rPr>
                          <m:t>+</m:t>
                        </m:r>
                        <m:sSub>
                          <m:e>
                            <m:r>
                              <w:rPr>
                                <w:rFonts w:ascii="Cambria Math" w:hAnsi="Cambria Math"/>
                              </w:rPr>
                              <m:t>B</m:t>
                            </m:r>
                          </m:e>
                          <m:sub>
                            <m:r>
                              <w:rPr>
                                <w:rFonts w:ascii="Cambria Math" w:hAnsi="Cambria Math"/>
                              </w:rPr>
                              <m:t>A</m:t>
                            </m:r>
                          </m:sub>
                        </m:sSub>
                        <m:sSubSup>
                          <m:e>
                            <m:r>
                              <w:rPr>
                                <w:rFonts w:ascii="Cambria Math" w:hAnsi="Cambria Math"/>
                              </w:rPr>
                              <m:t>D</m:t>
                            </m:r>
                          </m:e>
                          <m:sub>
                            <m:r>
                              <w:rPr>
                                <w:rFonts w:ascii="Cambria Math" w:hAnsi="Cambria Math"/>
                              </w:rPr>
                              <m:t>B,i</m:t>
                            </m:r>
                          </m:sub>
                          <m:sup>
                            <m:r>
                              <w:rPr>
                                <w:rFonts w:ascii="Cambria Math" w:hAnsi="Cambria Math"/>
                              </w:rPr>
                              <m:t>−ν</m:t>
                            </m:r>
                          </m:sup>
                        </m:sSubSup>
                        <m:r>
                          <w:rPr>
                            <w:rFonts w:ascii="Cambria Math" w:hAnsi="Cambria Math"/>
                          </w:rPr>
                          <m:t>)</m:t>
                        </m:r>
                        <m:sSup>
                          <m:e>
                            <m:r>
                              <w:rPr>
                                <w:rFonts w:ascii="Cambria Math" w:hAnsi="Cambria Math"/>
                              </w:rPr>
                              <m:t>e</m:t>
                            </m:r>
                          </m:e>
                          <m:sup>
                            <m:sSub>
                              <m:e>
                                <m:r>
                                  <w:rPr>
                                    <w:rFonts w:ascii="Cambria Math" w:hAnsi="Cambria Math"/>
                                  </w:rPr>
                                  <m:t>η</m:t>
                                </m:r>
                              </m:e>
                              <m:sub>
                                <m:r>
                                  <w:rPr>
                                    <w:rFonts w:ascii="Cambria Math" w:hAnsi="Cambria Math"/>
                                  </w:rPr>
                                  <m:t>p</m:t>
                                </m:r>
                              </m:sub>
                            </m:sSub>
                            <m:r>
                              <w:rPr>
                                <w:rFonts w:ascii="Cambria Math" w:hAnsi="Cambria Math"/>
                              </w:rPr>
                              <m:t>h(</m:t>
                            </m:r>
                            <m:sSub>
                              <m:e>
                                <m:r>
                                  <m:rPr>
                                    <m:sty m:val="b"/>
                                  </m:rPr>
                                  <w:rPr>
                                    <w:rFonts w:ascii="Cambria Math" w:hAnsi="Cambria Math"/>
                                  </w:rPr>
                                  <m:t>p</m:t>
                                </m:r>
                              </m:e>
                              <m:sub>
                                <m:r>
                                  <w:rPr>
                                    <w:rFonts w:ascii="Cambria Math" w:hAnsi="Cambria Math"/>
                                  </w:rPr>
                                  <m:t>i</m:t>
                                </m:r>
                              </m:sub>
                            </m:sSub>
                            <m:r>
                              <w:rPr>
                                <w:rFonts w:ascii="Cambria Math" w:hAnsi="Cambria Math"/>
                              </w:rPr>
                              <m:t>)</m:t>
                            </m:r>
                          </m:sup>
                        </m:sSup>
                        <m:r>
                          <w:rPr>
                            <w:rFonts w:ascii="Cambria Math" w:hAnsi="Cambria Math"/>
                          </w:rPr>
                          <m:t>]</m:t>
                        </m:r>
                      </m:e>
                      <m:sup>
                        <m:r>
                          <w:rPr>
                            <w:rFonts w:ascii="Cambria Math" w:hAnsi="Cambria Math"/>
                          </w:rPr>
                          <m:t>2</m:t>
                        </m:r>
                      </m:sup>
                    </m:sSup>
                  </m:e>
                </m:nary>
              </m:oMath>
            </m:oMathPara>
          </w:p>
        </w:tc>
        <w:tc>
          <w:tcPr>
            <w:tcW w:w="737" w:type="dxa"/>
            <w:tcMar>
              <w:top w:w="0" w:type="dxa"/>
              <w:left w:w="0" w:type="dxa"/>
              <w:bottom w:w="0" w:type="dxa"/>
              <w:right w:w="0" w:type="dxa"/>
            </w:tcMar>
            <w:vAlign w:val="center"/>
          </w:tcPr>
          <w:p w14:paraId="7FDE99A6" w14:textId="77777777" w:rsidR="006444A4" w:rsidRDefault="006444A4" w:rsidP="006E096A">
            <w:pPr>
              <w:pStyle w:val="-"/>
              <w:jc w:val="right"/>
              <w:ind w:firstLine="0" w:firstLineChars="0"/>
            </w:pPr>
            <w:r>
              <w:t>(</w:t>
            </w:r>
            <w:r>
              <w:fldChar w:fldCharType="begin"/>
            </w:r>
            <w:r>
              <w:instrText xml:space="preserve"> SEQ PaperChapter \c </w:instrText>
            </w:r>
            <w:r>
              <w:fldChar w:fldCharType="separate"/>
            </w:r>
            <w:r>
              <w:t>7</w:t>
            </w:r>
            <w:r>
              <w:fldChar w:fldCharType="end"/>
            </w:r>
            <w:r>
              <w:t>-</w:t>
            </w:r>
            <w:r>
              <w:fldChar w:fldCharType="begin"/>
            </w:r>
            <w:r>
              <w:instrText xml:space="preserve"> SEQ PaperEquation \* ARABIC </w:instrText>
            </w:r>
            <w:r>
              <w:fldChar w:fldCharType="separate"/>
            </w:r>
            <w:r>
              <w:t>8</w:t>
            </w:r>
            <w:r>
              <w:fldChar w:fldCharType="end"/>
            </w:r>
            <w:r>
              <w:t>)</w:t>
            </w:r>
          </w:p>
        </w:tc>
      </w:tr>
    </w:tbl>
    <w:p w14:paraId="7FDE99A7" w14:textId="77777777" w:rsidR="006444A4" w:rsidRDefault="006444A4" w:rsidP="006444A4">
      <w:pPr>
        <w:jc w:val="both"/>
        <w:ind w:firstLineChars="200" w:firstLine="480"/>
      </w:pPr>
      <w:r>
        <w:rPr>
          <w:rFonts w:hint="eastAsia"/>
        </w:rPr>
        <w:t xml:space="preserve">三个幅度参数取正，</w:t>
      </w:r>
      <m:oMath xmlns:mml="http://www.w3.org/1998/Math/MathML">
        <m:sSub>
          <m:e>
            <m:r>
              <w:rPr>
                <w:rFonts w:ascii="Cambria Math" w:hAnsi="Cambria Math"/>
              </w:rPr>
              <m:t>η</m:t>
            </m:r>
          </m:e>
          <m:sub>
            <m:r>
              <w:rPr>
                <w:rFonts w:ascii="Cambria Math" w:hAnsi="Cambria Math"/>
              </w:rPr>
              <m:t>p</m:t>
            </m:r>
          </m:sub>
        </m:sSub>
        <m:r>
          <w:rPr>
            <w:rFonts w:ascii="Cambria Math" w:hAnsi="Cambria Math"/>
          </w:rPr>
          <m:t>≥0</m:t>
        </m:r>
      </m:oMath>
      <w:r>
        <w:rPr>
          <w:rFonts w:hint="eastAsia"/>
        </w:rPr>
        <w:t xml:space="preserve">。无配比修正的对照固定 </w:t>
      </w:r>
      <m:oMath xmlns:mml="http://www.w3.org/1998/Math/MathML">
        <m:sSub>
          <m:e>
            <m:r>
              <w:rPr>
                <w:rFonts w:ascii="Cambria Math" w:hAnsi="Cambria Math"/>
              </w:rPr>
              <m:t>η</m:t>
            </m:r>
          </m:e>
          <m:sub>
            <m:r>
              <w:rPr>
                <w:rFonts w:ascii="Cambria Math" w:hAnsi="Cambria Math"/>
              </w:rPr>
              <m:t>p</m:t>
            </m:r>
          </m:sub>
        </m:sSub>
        <m:r>
          <w:rPr>
            <w:rFonts w:ascii="Cambria Math" w:hAnsi="Cambria Math"/>
          </w:rPr>
          <m:t>=0</m:t>
        </m:r>
      </m:oMath>
      <w:r>
        <w:rPr>
          <w:rFonts w:hint="eastAsia"/>
        </w:rPr>
        <w:t xml:space="preserve">，同时重新估计幅度，保证两者在相同数据口径下比较。</w:t>
      </w:r>
    </w:p>
    <w:p w14:paraId="7FDE99A8" w14:textId="77777777" w:rsidR="006444A4" w:rsidRDefault="006444A4" w:rsidP="006444A4">
      <w:pPr>
        <w:pStyle w:val="3"/>
        <w:numPr>
          <w:ilvl w:val="2"/>
          <w:numId w:val="21"/>
        </w:numPr>
      </w:pPr>
      <w:r>
        <w:t>分组验证与条件区间</w:t>
      </w:r>
    </w:p>
    <w:p w14:paraId="7FDE99A9" w14:textId="77777777" w:rsidR="006444A4" w:rsidRDefault="006444A4" w:rsidP="006444A4">
      <w:pPr>
        <w:jc w:val="both"/>
        <w:ind w:firstLineChars="200" w:firstLine="480"/>
      </w:pPr>
      <w:r>
        <w:rPr>
          <w:rFonts w:hint="eastAsia"/>
        </w:rPr>
        <w:t xml:space="preserve">训练轨迹和重复配方存在组内关联，因此按完整实验组合划分训练与检验，具体安排见表7-1。</w:t>
      </w:r>
    </w:p>
    <w:p w14:paraId="7FDE99AA" w14:textId="77777777" w:rsidR="006444A4" w:rsidRDefault="006444A4" w:rsidP="006444A4">
      <w:pPr>
        <w:pStyle w:val="a8"/>
        <w:keepNext/>
        <w:ind w:firstLine="0" w:firstLineChars="0"/>
        <w:spacing w:before="60" w:after="60"/>
        <w:jc w:val="center"/>
      </w:pPr>
      <w:r>
        <w:t>表</w:t>
      </w:r>
      <w:r>
        <w:fldChar w:fldCharType="begin"/>
      </w:r>
      <w:r>
        <w:instrText xml:space="preserve"> SEQ PaperChapter \c </w:instrText>
      </w:r>
      <w:r>
        <w:fldChar w:fldCharType="separate"/>
      </w:r>
      <w:r>
        <w:t>7</w:t>
      </w:r>
      <w:r>
        <w:fldChar w:fldCharType="end"/>
      </w:r>
      <w:r>
        <w:t>-</w:t>
      </w:r>
      <w:r>
        <w:fldChar w:fldCharType="begin"/>
      </w:r>
      <w:r>
        <w:instrText xml:space="preserve"> SEQ Paper表 \* ARABIC \r 1 </w:instrText>
      </w:r>
      <w:r>
        <w:fldChar w:fldCharType="separate"/>
      </w:r>
      <w:r>
        <w:t>1</w:t>
      </w:r>
      <w:r>
        <w:fldChar w:fldCharType="end"/>
      </w:r>
      <w:r>
        <w:t xml:space="preserve"> 数据、估计对象与检验单位</w:t>
      </w:r>
    </w:p>
    <w:tbl>
      <w:tblPr>
        <w:tblW w:w="9072" w:type="dxa"/>
        <w:jc w:val="center"/>
        <w:tblLayout w:type="fixed"/>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Pr>
      <w:tblGrid>
        <w:gridCol w:w="2177"/>
        <w:gridCol w:w="3629"/>
        <w:gridCol w:w="3266"/>
      </w:tblGrid>
      <w:tr>
        <w:trPr>
          <w:cantSplit/>
          <w:tblHeader/>
          <w:jc w:val="center"/>
        </w:trPr>
        <w:tc>
          <w:tcPr>
            <w:tcW w:w="2177"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数据</w:t>
            </w:r>
          </w:p>
        </w:tc>
        <w:tc>
          <w:tcPr>
            <w:tcW w:w="3629"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估计或校准对象</w:t>
            </w:r>
          </w:p>
        </w:tc>
        <w:tc>
          <w:tcPr>
            <w:tcW w:w="3266"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检验单位</w:t>
            </w:r>
          </w:p>
        </w:tc>
      </w:tr>
      <w:tr>
        <w:trPr>
          <w:cantSplit/>
          <w:jc w:val="center"/>
        </w:trPr>
        <w:tc>
          <w:tcPr>
            <w:tcW w:w="2177" w:type="dxa"/>
            <w:tcMar>
              <w:top w:w="40" w:type="dxa"/>
              <w:left w:w="75" w:type="dxa"/>
              <w:bottom w:w="40" w:type="dxa"/>
              <w:right w:w="75" w:type="dxa"/>
            </w:tcMar>
            <w:vAlign w:val="center"/>
          </w:tcPr>
          <w:p>
            <w:pPr>
              <w:pStyle w:val="-"/>
              <w:jc w:val="center"/>
              <w:ind w:firstLine="0" w:firstLineChars="0"/>
            </w:pPr>
            <w:r>
              <w:rPr>
                <w:rFonts w:hint="eastAsia"/>
              </w:rPr>
              <w:t xml:space="preserve">B1</w:t>
            </w:r>
          </w:p>
        </w:tc>
        <w:tc>
          <w:tcPr>
            <w:tcW w:w="3629" w:type="dxa"/>
            <w:tcMar>
              <w:top w:w="40" w:type="dxa"/>
              <w:left w:w="75" w:type="dxa"/>
              <w:bottom w:w="40" w:type="dxa"/>
              <w:right w:w="75" w:type="dxa"/>
            </w:tcMar>
            <w:vAlign w:val="center"/>
          </w:tcPr>
          <w:p>
            <w:pPr>
              <w:pStyle w:val="-"/>
              <w:jc w:val="center"/>
              <w:ind w:firstLine="0" w:firstLineChars="0"/>
            </w:pPr>
            <w:r>
              <w:rPr>
                <w:rFonts w:hint="eastAsia"/>
              </w:rPr>
              <w:t xml:space="preserve">经典规模参数</w:t>
            </w:r>
          </w:p>
        </w:tc>
        <w:tc>
          <w:tcPr>
            <w:tcW w:w="3266" w:type="dxa"/>
            <w:tcMar>
              <w:top w:w="40" w:type="dxa"/>
              <w:left w:w="75" w:type="dxa"/>
              <w:bottom w:w="40" w:type="dxa"/>
              <w:right w:w="75" w:type="dxa"/>
            </w:tcMar>
            <w:vAlign w:val="center"/>
          </w:tcPr>
          <w:p>
            <w:pPr>
              <w:pStyle w:val="-"/>
              <w:jc w:val="center"/>
              <w:ind w:firstLine="0" w:firstLineChars="0"/>
            </w:pPr>
            <w:r>
              <w:rPr>
                <w:rFonts w:hint="eastAsia"/>
              </w:rPr>
              <w:t xml:space="preserve">每次留出一个完整参数规模</w:t>
            </w:r>
          </w:p>
        </w:tc>
      </w:tr>
      <w:tr>
        <w:trPr>
          <w:cantSplit/>
          <w:jc w:val="center"/>
        </w:trPr>
        <w:tc>
          <w:tcPr>
            <w:tcW w:w="2177" w:type="dxa"/>
            <w:tcMar>
              <w:top w:w="40" w:type="dxa"/>
              <w:left w:w="75" w:type="dxa"/>
              <w:bottom w:w="40" w:type="dxa"/>
              <w:right w:w="75" w:type="dxa"/>
            </w:tcMar>
            <w:vAlign w:val="center"/>
          </w:tcPr>
          <w:p>
            <w:pPr>
              <w:pStyle w:val="-"/>
              <w:jc w:val="center"/>
              <w:ind w:firstLine="0" w:firstLineChars="0"/>
            </w:pPr>
            <w:r>
              <w:rPr>
                <w:rFonts w:hint="eastAsia"/>
              </w:rPr>
              <w:t xml:space="preserve">B2</w:t>
            </w:r>
          </w:p>
        </w:tc>
        <w:tc>
          <w:tcPr>
            <w:tcW w:w="3629" w:type="dxa"/>
            <w:tcMar>
              <w:top w:w="40" w:type="dxa"/>
              <w:left w:w="75" w:type="dxa"/>
              <w:bottom w:w="40" w:type="dxa"/>
              <w:right w:w="75" w:type="dxa"/>
            </w:tcMar>
            <w:vAlign w:val="center"/>
          </w:tcPr>
          <w:p>
            <w:pPr>
              <w:pStyle w:val="-"/>
              <w:jc w:val="center"/>
              <w:ind w:firstLine="0" w:firstLineChars="0"/>
            </w:pPr>
            <w:r>
              <w:rPr>
                <w:rFonts w:hint="eastAsia"/>
              </w:rPr>
              <w:t xml:space="preserve">共享指数下的幅度，另作自由指数对照</w:t>
            </w:r>
          </w:p>
        </w:tc>
        <w:tc>
          <w:tcPr>
            <w:tcW w:w="3266" w:type="dxa"/>
            <w:tcMar>
              <w:top w:w="40" w:type="dxa"/>
              <w:left w:w="75" w:type="dxa"/>
              <w:bottom w:w="40" w:type="dxa"/>
              <w:right w:w="75" w:type="dxa"/>
            </w:tcMar>
            <w:vAlign w:val="center"/>
          </w:tcPr>
          <w:p>
            <w:pPr>
              <w:pStyle w:val="-"/>
              <w:jc w:val="center"/>
              <w:ind w:firstLine="0" w:firstLineChars="0"/>
            </w:pPr>
            <w:r>
              <w:rPr>
                <w:rFonts w:hint="eastAsia"/>
              </w:rPr>
              <w:t xml:space="preserve">交替参数规模校准／检验</w:t>
            </w:r>
          </w:p>
        </w:tc>
      </w:tr>
      <w:tr>
        <w:trPr>
          <w:cantSplit/>
          <w:jc w:val="center"/>
        </w:trPr>
        <w:tc>
          <w:tcPr>
            <w:tcW w:w="2177" w:type="dxa"/>
            <w:tcMar>
              <w:top w:w="40" w:type="dxa"/>
              <w:left w:w="75" w:type="dxa"/>
              <w:bottom w:w="40" w:type="dxa"/>
              <w:right w:w="75" w:type="dxa"/>
            </w:tcMar>
            <w:vAlign w:val="center"/>
          </w:tcPr>
          <w:p>
            <w:pPr>
              <w:pStyle w:val="-"/>
              <w:jc w:val="center"/>
              <w:ind w:firstLine="0" w:firstLineChars="0"/>
            </w:pPr>
            <w:r>
              <w:rPr>
                <w:rFonts w:hint="eastAsia"/>
              </w:rPr>
              <w:t xml:space="preserve">B4、B5</w:t>
            </w:r>
          </w:p>
        </w:tc>
        <w:tc>
          <w:tcPr>
            <w:tcW w:w="3629" w:type="dxa"/>
            <w:tcMar>
              <w:top w:w="40" w:type="dxa"/>
              <w:left w:w="75" w:type="dxa"/>
              <w:bottom w:w="40" w:type="dxa"/>
              <w:right w:w="75" w:type="dxa"/>
            </w:tcMar>
            <w:vAlign w:val="center"/>
          </w:tcPr>
          <w:p>
            <w:pPr>
              <w:pStyle w:val="-"/>
              <w:jc w:val="center"/>
              <w:ind w:firstLine="0" w:firstLineChars="0"/>
            </w:pPr>
            <w:r>
              <w:rPr>
                <w:rFonts w:hint="eastAsia"/>
              </w:rPr>
              <w:t xml:space="preserve">来源基准与幅度</w:t>
            </w:r>
          </w:p>
        </w:tc>
        <w:tc>
          <w:tcPr>
            <w:tcW w:w="3266" w:type="dxa"/>
            <w:tcMar>
              <w:top w:w="40" w:type="dxa"/>
              <w:left w:w="75" w:type="dxa"/>
              <w:bottom w:w="40" w:type="dxa"/>
              <w:right w:w="75" w:type="dxa"/>
            </w:tcMar>
            <w:vAlign w:val="center"/>
          </w:tcPr>
          <w:p>
            <w:pPr>
              <w:pStyle w:val="-"/>
              <w:jc w:val="center"/>
              <w:ind w:firstLine="0" w:firstLineChars="0"/>
            </w:pPr>
            <w:r>
              <w:rPr>
                <w:rFonts w:hint="eastAsia"/>
              </w:rPr>
              <w:t xml:space="preserve">来源内留一记录</w:t>
            </w:r>
          </w:p>
        </w:tc>
      </w:tr>
      <w:tr>
        <w:trPr>
          <w:cantSplit/>
          <w:jc w:val="center"/>
        </w:trPr>
        <w:tc>
          <w:tcPr>
            <w:tcW w:w="2177" w:type="dxa"/>
            <w:tcMar>
              <w:top w:w="40" w:type="dxa"/>
              <w:left w:w="75" w:type="dxa"/>
              <w:bottom w:w="40" w:type="dxa"/>
              <w:right w:w="75" w:type="dxa"/>
            </w:tcMar>
            <w:vAlign w:val="center"/>
          </w:tcPr>
          <w:p>
            <w:pPr>
              <w:pStyle w:val="-"/>
              <w:jc w:val="center"/>
              <w:ind w:firstLine="0" w:firstLineChars="0"/>
            </w:pPr>
            <w:r>
              <w:rPr>
                <w:rFonts w:hint="eastAsia"/>
              </w:rPr>
              <w:t xml:space="preserve">B7</w:t>
            </w:r>
          </w:p>
        </w:tc>
        <w:tc>
          <w:tcPr>
            <w:tcW w:w="3629" w:type="dxa"/>
            <w:tcMar>
              <w:top w:w="40" w:type="dxa"/>
              <w:left w:w="75" w:type="dxa"/>
              <w:bottom w:w="40" w:type="dxa"/>
              <w:right w:w="75" w:type="dxa"/>
            </w:tcMar>
            <w:vAlign w:val="center"/>
          </w:tcPr>
          <w:p>
            <w:pPr>
              <w:pStyle w:val="-"/>
              <w:jc w:val="center"/>
              <w:ind w:firstLine="0" w:firstLineChars="0"/>
            </w:pPr>
            <w:r>
              <w:rPr>
                <w:rFonts w:hint="eastAsia"/>
              </w:rPr>
              <w:t xml:space="preserve">质量响应系数</w:t>
            </w:r>
          </w:p>
        </w:tc>
        <w:tc>
          <w:tcPr>
            <w:tcW w:w="3266" w:type="dxa"/>
            <w:tcMar>
              <w:top w:w="40" w:type="dxa"/>
              <w:left w:w="75" w:type="dxa"/>
              <w:bottom w:w="40" w:type="dxa"/>
              <w:right w:w="75" w:type="dxa"/>
            </w:tcMar>
            <w:vAlign w:val="center"/>
          </w:tcPr>
          <w:p>
            <w:pPr>
              <w:pStyle w:val="-"/>
              <w:jc w:val="center"/>
              <w:ind w:firstLine="0" w:firstLineChars="0"/>
            </w:pPr>
            <w:r>
              <w:rPr>
                <w:rFonts w:hint="eastAsia"/>
              </w:rPr>
              <w:t xml:space="preserve">完整 (N,D) 组合五折</w:t>
            </w:r>
          </w:p>
        </w:tc>
      </w:tr>
      <w:tr>
        <w:trPr>
          <w:cantSplit/>
          <w:jc w:val="center"/>
        </w:trPr>
        <w:tc>
          <w:tcPr>
            <w:tcW w:w="2177" w:type="dxa"/>
            <w:tcMar>
              <w:top w:w="40" w:type="dxa"/>
              <w:left w:w="75" w:type="dxa"/>
              <w:bottom w:w="40" w:type="dxa"/>
              <w:right w:w="75" w:type="dxa"/>
            </w:tcMar>
            <w:vAlign w:val="center"/>
          </w:tcPr>
          <w:p>
            <w:pPr>
              <w:pStyle w:val="-"/>
              <w:jc w:val="center"/>
              <w:ind w:firstLine="0" w:firstLineChars="0"/>
            </w:pPr>
            <w:r>
              <w:rPr>
                <w:rFonts w:hint="eastAsia"/>
              </w:rPr>
              <w:t xml:space="preserve">B6→B7 新增记录</w:t>
            </w:r>
          </w:p>
        </w:tc>
        <w:tc>
          <w:tcPr>
            <w:tcW w:w="3629" w:type="dxa"/>
            <w:tcMar>
              <w:top w:w="40" w:type="dxa"/>
              <w:left w:w="75" w:type="dxa"/>
              <w:bottom w:w="40" w:type="dxa"/>
              <w:right w:w="75" w:type="dxa"/>
            </w:tcMar>
            <w:vAlign w:val="center"/>
          </w:tcPr>
          <w:p>
            <w:pPr>
              <w:pStyle w:val="-"/>
              <w:jc w:val="center"/>
              <w:ind w:firstLine="0" w:firstLineChars="0"/>
            </w:pPr>
            <w:r>
              <w:rPr>
                <w:rFonts w:hint="eastAsia"/>
              </w:rPr>
              <w:t xml:space="preserve">由 B6 估计质量响应</w:t>
            </w:r>
          </w:p>
        </w:tc>
        <w:tc>
          <w:tcPr>
            <w:tcW w:w="3266" w:type="dxa"/>
            <w:tcMar>
              <w:top w:w="40" w:type="dxa"/>
              <w:left w:w="75" w:type="dxa"/>
              <w:bottom w:w="40" w:type="dxa"/>
              <w:right w:w="75" w:type="dxa"/>
            </w:tcMar>
            <w:vAlign w:val="center"/>
          </w:tcPr>
          <w:p>
            <w:pPr>
              <w:pStyle w:val="-"/>
              <w:jc w:val="center"/>
              <w:ind w:firstLine="0" w:firstLineChars="0"/>
            </w:pPr>
            <w:r>
              <w:rPr>
                <w:rFonts w:hint="eastAsia"/>
              </w:rPr>
              <w:t xml:space="preserve">B7 中未与 B6 重合的质量水平</w:t>
            </w:r>
          </w:p>
        </w:tc>
      </w:tr>
      <w:tr>
        <w:trPr>
          <w:cantSplit/>
          <w:jc w:val="center"/>
        </w:trPr>
        <w:tc>
          <w:tcPr>
            <w:tcW w:w="2177" w:type="dxa"/>
            <w:tcMar>
              <w:top w:w="40" w:type="dxa"/>
              <w:left w:w="75" w:type="dxa"/>
              <w:bottom w:w="40" w:type="dxa"/>
              <w:right w:w="75" w:type="dxa"/>
            </w:tcMar>
            <w:vAlign w:val="center"/>
          </w:tcPr>
          <w:p>
            <w:pPr>
              <w:pStyle w:val="-"/>
              <w:jc w:val="center"/>
              <w:ind w:firstLine="0" w:firstLineChars="0"/>
            </w:pPr>
            <w:r>
              <w:rPr>
                <w:rFonts w:hint="eastAsia"/>
              </w:rPr>
              <w:t xml:space="preserve">A6—A11 配方实验</w:t>
            </w:r>
          </w:p>
        </w:tc>
        <w:tc>
          <w:tcPr>
            <w:tcW w:w="3629" w:type="dxa"/>
            <w:tcMar>
              <w:top w:w="40" w:type="dxa"/>
              <w:left w:w="75" w:type="dxa"/>
              <w:bottom w:w="40" w:type="dxa"/>
              <w:right w:w="75" w:type="dxa"/>
            </w:tcMar>
            <w:vAlign w:val="center"/>
          </w:tcPr>
          <w:p>
            <w:pPr>
              <w:pStyle w:val="-"/>
              <w:jc w:val="center"/>
              <w:ind w:firstLine="0" w:firstLineChars="0"/>
            </w:pPr>
            <w:r>
              <w:rPr>
                <w:rFonts w:hint="eastAsia"/>
              </w:rPr>
              <w:t xml:space="preserve">配方来源幅度与配比响应</w:t>
            </w:r>
          </w:p>
        </w:tc>
        <w:tc>
          <w:tcPr>
            <w:tcW w:w="3266" w:type="dxa"/>
            <w:tcMar>
              <w:top w:w="40" w:type="dxa"/>
              <w:left w:w="75" w:type="dxa"/>
              <w:bottom w:w="40" w:type="dxa"/>
              <w:right w:w="75" w:type="dxa"/>
            </w:tcMar>
            <w:vAlign w:val="center"/>
          </w:tcPr>
          <w:p>
            <w:pPr>
              <w:pStyle w:val="-"/>
              <w:jc w:val="center"/>
              <w:ind w:firstLine="0" w:firstLineChars="0"/>
            </w:pPr>
            <w:r>
              <w:rPr>
                <w:rFonts w:hint="eastAsia"/>
              </w:rPr>
              <w:t xml:space="preserve">完整配方五折，另作完整尺度留出</w:t>
            </w:r>
          </w:p>
        </w:tc>
      </w:tr>
    </w:tbl>
    <w:p w14:paraId="7FDE99AB" w14:textId="77777777" w:rsidR="006444A4" w:rsidRDefault="006444A4" w:rsidP="006444A4">
      <w:pPr>
        <w:jc w:val="both"/>
        <w:ind w:firstLineChars="200" w:firstLine="480"/>
      </w:pPr>
      <w:r>
        <w:rPr>
          <w:rFonts w:hint="eastAsia"/>
        </w:rPr>
        <w:t xml:space="preserve">质量区间来自 80 次 ND 组重抽样，配比区间来自 50 次配方组重抽样，两阶段均固定上游模型。A6—A11 已用于第一问检验，本节将其作为配比响应的后续校准与迁移诊断；对整个建模链的独立检验仍需留出未参与上游选择的实验。</w:t>
      </w:r>
    </w:p>
    <w:p w14:paraId="7FDE99AC" w14:textId="77777777" w:rsidR="006444A4" w:rsidRDefault="006444A4" w:rsidP="006444A4">
      <w:pPr>
        <w:pStyle w:val="2"/>
        <w:numPr>
          <w:ilvl w:val="1"/>
          <w:numId w:val="21"/>
        </w:numPr>
      </w:pPr>
      <w:r>
        <w:t>求解结果与分析</w:t>
      </w:r>
    </w:p>
    <w:p w14:paraId="7FDE99AD" w14:textId="77777777" w:rsidR="006444A4" w:rsidRDefault="006444A4" w:rsidP="006444A4">
      <w:pPr>
        <w:pStyle w:val="3"/>
        <w:numPr>
          <w:ilvl w:val="2"/>
          <w:numId w:val="21"/>
        </w:numPr>
      </w:pPr>
      <w:r>
        <w:t>规模参数与来源预测</w:t>
      </w:r>
    </w:p>
    <w:p w14:paraId="7FDE99AE" w14:textId="77777777" w:rsidR="006444A4" w:rsidRDefault="006444A4" w:rsidP="006444A4">
      <w:pPr>
        <w:jc w:val="both"/>
        <w:ind w:firstLineChars="200" w:firstLine="480"/>
      </w:pPr>
      <w:r>
        <w:rPr>
          <w:rFonts w:hint="eastAsia"/>
        </w:rPr>
        <w:t xml:space="preserve">B1 估计得到 </w:t>
      </w:r>
      <m:oMath xmlns:mml="http://www.w3.org/1998/Math/MathML">
        <m:r>
          <w:rPr>
            <w:rFonts w:ascii="Cambria Math" w:hAnsi="Cambria Math"/>
          </w:rPr>
          <m:t>E=1.689838</m:t>
        </m:r>
      </m:oMath>
      <w:r>
        <w:rPr>
          <w:rFonts w:hint="eastAsia"/>
        </w:rPr>
        <w:t xml:space="preserve">、</w:t>
      </w:r>
      <m:oMath xmlns:mml="http://www.w3.org/1998/Math/MathML">
        <m:r>
          <w:rPr>
            <w:rFonts w:ascii="Cambria Math" w:hAnsi="Cambria Math"/>
          </w:rPr>
          <m:t>A=0.353969</m:t>
        </m:r>
      </m:oMath>
      <w:r>
        <w:rPr>
          <w:rFonts w:hint="eastAsia"/>
        </w:rPr>
        <w:t xml:space="preserve">、</w:t>
      </w:r>
      <m:oMath xmlns:mml="http://www.w3.org/1998/Math/MathML">
        <m:r>
          <w:rPr>
            <w:rFonts w:ascii="Cambria Math" w:hAnsi="Cambria Math"/>
          </w:rPr>
          <m:t>α=0.339985</m:t>
        </m:r>
      </m:oMath>
      <w:r>
        <w:rPr>
          <w:rFonts w:hint="eastAsia"/>
        </w:rPr>
        <w:t xml:space="preserve">、</w:t>
      </w:r>
      <m:oMath xmlns:mml="http://www.w3.org/1998/Math/MathML">
        <m:r>
          <w:rPr>
            <w:rFonts w:ascii="Cambria Math" w:hAnsi="Cambria Math"/>
          </w:rPr>
          <m:t>B=1.240275</m:t>
        </m:r>
      </m:oMath>
      <w:r>
        <w:rPr>
          <w:rFonts w:hint="eastAsia"/>
        </w:rPr>
        <w:t xml:space="preserve">、</w:t>
      </w:r>
      <m:oMath xmlns:mml="http://www.w3.org/1998/Math/MathML">
        <m:r>
          <w:rPr>
            <w:rFonts w:ascii="Cambria Math" w:hAnsi="Cambria Math"/>
          </w:rPr>
          <m:t>ν=0.279892</m:t>
        </m:r>
      </m:oMath>
      <w:r>
        <w:rPr>
          <w:rFonts w:hint="eastAsia"/>
        </w:rPr>
        <w:t xml:space="preserve">。八次完整规模留出的最大 RMSE 为 0.000214，说明该形式能够描述当前轨迹覆盖内的规模变化。跨来源结果见表7-2，规模轨迹拟合与残差见图7-2。</w:t>
      </w:r>
    </w:p>
    <w:p w14:paraId="7FDE99AF" w14:textId="77777777" w:rsidR="006444A4" w:rsidRDefault="006444A4" w:rsidP="006444A4">
      <w:pPr>
        <w:pStyle w:val="a8"/>
        <w:keepNext/>
        <w:ind w:firstLine="0" w:firstLineChars="0"/>
        <w:spacing w:before="60" w:after="60"/>
        <w:jc w:val="center"/>
      </w:pPr>
      <w:r>
        <w:t>表</w:t>
      </w:r>
      <w:r>
        <w:fldChar w:fldCharType="begin"/>
      </w:r>
      <w:r>
        <w:instrText xml:space="preserve"> SEQ PaperChapter \c </w:instrText>
      </w:r>
      <w:r>
        <w:fldChar w:fldCharType="separate"/>
      </w:r>
      <w:r>
        <w:t>7</w:t>
      </w:r>
      <w:r>
        <w:fldChar w:fldCharType="end"/>
      </w:r>
      <w:r>
        <w:t>-</w:t>
      </w:r>
      <w:r>
        <w:fldChar w:fldCharType="begin"/>
      </w:r>
      <w:r>
        <w:instrText xml:space="preserve"> SEQ Paper表 \* ARABIC </w:instrText>
      </w:r>
      <w:r>
        <w:fldChar w:fldCharType="separate"/>
      </w:r>
      <w:r>
        <w:t>2</w:t>
      </w:r>
      <w:r>
        <w:fldChar w:fldCharType="end"/>
      </w:r>
      <w:r>
        <w:t xml:space="preserve"> 跨来源预测误差</w:t>
      </w:r>
    </w:p>
    <w:tbl>
      <w:tblPr>
        <w:tblW w:w="9072" w:type="dxa"/>
        <w:jc w:val="center"/>
        <w:tblLayout w:type="fixed"/>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Pr>
      <w:tblGrid>
        <w:gridCol w:w="2540"/>
        <w:gridCol w:w="1814"/>
        <w:gridCol w:w="2359"/>
        <w:gridCol w:w="2359"/>
      </w:tblGrid>
      <w:tr>
        <w:trPr>
          <w:cantSplit/>
          <w:tblHeader/>
          <w:jc w:val="center"/>
        </w:trPr>
        <w:tc>
          <w:tcPr>
            <w:tcW w:w="2540"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数据</w:t>
            </w:r>
          </w:p>
        </w:tc>
        <w:tc>
          <w:tcPr>
            <w:tcW w:w="1814"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检验记录数</w:t>
            </w:r>
          </w:p>
        </w:tc>
        <w:tc>
          <w:tcPr>
            <w:tcW w:w="2359"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直接迁移 RMSE</w:t>
            </w:r>
          </w:p>
        </w:tc>
        <w:tc>
          <w:tcPr>
            <w:tcW w:w="2359"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校准后 RMSE</w:t>
            </w:r>
          </w:p>
        </w:tc>
      </w:tr>
      <w:tr>
        <w:trPr>
          <w:cantSplit/>
          <w:jc w:val="center"/>
        </w:trPr>
        <w:tc>
          <w:tcPr>
            <w:tcW w:w="2540" w:type="dxa"/>
            <w:tcMar>
              <w:top w:w="40" w:type="dxa"/>
              <w:left w:w="75" w:type="dxa"/>
              <w:bottom w:w="40" w:type="dxa"/>
              <w:right w:w="75" w:type="dxa"/>
            </w:tcMar>
            <w:vAlign w:val="center"/>
          </w:tcPr>
          <w:p>
            <w:pPr>
              <w:pStyle w:val="-"/>
              <w:jc w:val="center"/>
              <w:ind w:firstLine="0" w:firstLineChars="0"/>
            </w:pPr>
            <w:r>
              <w:rPr>
                <w:rFonts w:hint="eastAsia"/>
              </w:rPr>
              <w:t xml:space="preserve">B2（半合成）</w:t>
            </w:r>
          </w:p>
        </w:tc>
        <w:tc>
          <w:tcPr>
            <w:tcW w:w="1814" w:type="dxa"/>
            <w:tcMar>
              <w:top w:w="40" w:type="dxa"/>
              <w:left w:w="75" w:type="dxa"/>
              <w:bottom w:w="40" w:type="dxa"/>
              <w:right w:w="75" w:type="dxa"/>
            </w:tcMar>
            <w:vAlign w:val="center"/>
          </w:tcPr>
          <w:p>
            <w:pPr>
              <w:pStyle w:val="-"/>
              <w:jc w:val="center"/>
              <w:ind w:firstLine="0" w:firstLineChars="0"/>
            </w:pPr>
            <w:r>
              <w:rPr>
                <w:rFonts w:hint="eastAsia"/>
              </w:rPr>
              <w:t xml:space="preserve">441</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1.2431</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0.0108</w:t>
            </w:r>
          </w:p>
        </w:tc>
      </w:tr>
      <w:tr>
        <w:trPr>
          <w:cantSplit/>
          <w:jc w:val="center"/>
        </w:trPr>
        <w:tc>
          <w:tcPr>
            <w:tcW w:w="2540" w:type="dxa"/>
            <w:tcMar>
              <w:top w:w="40" w:type="dxa"/>
              <w:left w:w="75" w:type="dxa"/>
              <w:bottom w:w="40" w:type="dxa"/>
              <w:right w:w="75" w:type="dxa"/>
            </w:tcMar>
            <w:vAlign w:val="center"/>
          </w:tcPr>
          <w:p>
            <w:pPr>
              <w:pStyle w:val="-"/>
              <w:jc w:val="center"/>
              <w:ind w:firstLine="0" w:firstLineChars="0"/>
            </w:pPr>
            <w:r>
              <w:rPr>
                <w:rFonts w:hint="eastAsia"/>
              </w:rPr>
              <w:t xml:space="preserve">B4</w:t>
            </w:r>
          </w:p>
        </w:tc>
        <w:tc>
          <w:tcPr>
            <w:tcW w:w="1814" w:type="dxa"/>
            <w:tcMar>
              <w:top w:w="40" w:type="dxa"/>
              <w:left w:w="75" w:type="dxa"/>
              <w:bottom w:w="40" w:type="dxa"/>
              <w:right w:w="75" w:type="dxa"/>
            </w:tcMar>
            <w:vAlign w:val="center"/>
          </w:tcPr>
          <w:p>
            <w:pPr>
              <w:pStyle w:val="-"/>
              <w:jc w:val="center"/>
              <w:ind w:firstLine="0" w:firstLineChars="0"/>
            </w:pPr>
            <w:r>
              <w:rPr>
                <w:rFonts w:hint="eastAsia"/>
              </w:rPr>
              <w:t xml:space="preserve">52</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0.3038</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0.0785</w:t>
            </w:r>
          </w:p>
        </w:tc>
      </w:tr>
      <w:tr>
        <w:trPr>
          <w:cantSplit/>
          <w:jc w:val="center"/>
        </w:trPr>
        <w:tc>
          <w:tcPr>
            <w:tcW w:w="2540" w:type="dxa"/>
            <w:tcMar>
              <w:top w:w="40" w:type="dxa"/>
              <w:left w:w="75" w:type="dxa"/>
              <w:bottom w:w="40" w:type="dxa"/>
              <w:right w:w="75" w:type="dxa"/>
            </w:tcMar>
            <w:vAlign w:val="center"/>
          </w:tcPr>
          <w:p>
            <w:pPr>
              <w:pStyle w:val="-"/>
              <w:jc w:val="center"/>
              <w:ind w:firstLine="0" w:firstLineChars="0"/>
            </w:pPr>
            <w:r>
              <w:rPr>
                <w:rFonts w:hint="eastAsia"/>
              </w:rPr>
              <w:t xml:space="preserve">B5</w:t>
            </w:r>
          </w:p>
        </w:tc>
        <w:tc>
          <w:tcPr>
            <w:tcW w:w="1814" w:type="dxa"/>
            <w:tcMar>
              <w:top w:w="40" w:type="dxa"/>
              <w:left w:w="75" w:type="dxa"/>
              <w:bottom w:w="40" w:type="dxa"/>
              <w:right w:w="75" w:type="dxa"/>
            </w:tcMar>
            <w:vAlign w:val="center"/>
          </w:tcPr>
          <w:p>
            <w:pPr>
              <w:pStyle w:val="-"/>
              <w:jc w:val="center"/>
              <w:ind w:firstLine="0" w:firstLineChars="0"/>
            </w:pPr>
            <w:r>
              <w:rPr>
                <w:rFonts w:hint="eastAsia"/>
              </w:rPr>
              <w:t xml:space="preserve">44</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0.1976</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0.1231</w:t>
            </w:r>
          </w:p>
        </w:tc>
      </w:tr>
    </w:tbl>
    <w:p w14:paraId="7FDE99B0" w14:textId="77777777" w:rsidR="006444A4" w:rsidRDefault="006444A4" w:rsidP="006444A4">
      <w:pPr>
        <w:jc w:val="both"/>
        <w:ind w:firstLineChars="200" w:firstLine="480"/>
      </w:pPr>
      <w:r>
        <w:rPr>
          <w:rFonts w:hint="eastAsia"/>
        </w:rPr>
        <w:t xml:space="preserve">注：B2 为留出规模，B4/B5 为来源内留一，校准与直接迁移均在各自相同的检验记录上比较。</w:t>
      </w:r>
    </w:p>
    <w:p w14:paraId="7FDE99B1" w14:textId="77777777" w:rsidR="006444A4" w:rsidRDefault="006444A4" w:rsidP="006444A4">
      <w:pPr>
        <w:jc w:val="both"/>
        <w:ind w:firstLineChars="200" w:firstLine="480"/>
      </w:pPr>
      <w:r>
        <w:rPr>
          <w:rFonts w:hint="eastAsia"/>
        </w:rPr>
        <w:t xml:space="preserve">校准后三组误差均下降，表明来源相关的基准与幅度需要单独处理。后续资源分析采用 B1 基线，其余来源的校准参数用于检验该结构在相应口径下的适用性。</w:t>
      </w:r>
    </w:p>
    <w:p>
      <w:pPr>
        <w:pStyle w:val="-"/>
        <w:keepNext/>
        <w:jc w:val="center"/>
        <w:ind w:firstLine="0" w:firstLineChars="0"/>
      </w:pPr>
      <w:r>
        <w:drawing>
          <wp:inline xmlns:a="http://schemas.openxmlformats.org/drawingml/2006/main" xmlns:pic="http://schemas.openxmlformats.org/drawingml/2006/picture">
            <wp:extent cx="2772000" cy="2527925"/>
            <wp:docPr id="15" name="Picture 2"/>
            <wp:cNvGraphicFramePr>
              <a:graphicFrameLocks noChangeAspect="1"/>
            </wp:cNvGraphicFramePr>
            <a:graphic>
              <a:graphicData uri="http://schemas.openxmlformats.org/drawingml/2006/picture">
                <pic:pic>
                  <pic:nvPicPr>
                    <pic:cNvPr id="16" name="q2_01a_scale.png"/>
                    <pic:cNvPicPr/>
                  </pic:nvPicPr>
                  <pic:blipFill>
                    <a:blip r:embed="rId35"/>
                    <a:stretch>
                      <a:fillRect/>
                    </a:stretch>
                  </pic:blipFill>
                  <pic:spPr>
                    <a:xfrm>
                      <a:off x="0" y="0"/>
                      <a:ext cx="2772000" cy="2527925"/>
                    </a:xfrm>
                    <a:prstGeom prst="rect"/>
                  </pic:spPr>
                </pic:pic>
              </a:graphicData>
            </a:graphic>
          </wp:inline>
        </w:drawing>
      </w:r>
      <w:r>
        <w:t xml:space="preserve"> </w:t>
      </w:r>
      <w:r>
        <w:drawing>
          <wp:inline xmlns:a="http://schemas.openxmlformats.org/drawingml/2006/main" xmlns:pic="http://schemas.openxmlformats.org/drawingml/2006/picture">
            <wp:extent cx="2772000" cy="2527925"/>
            <wp:docPr id="17" name="Picture 3"/>
            <wp:cNvGraphicFramePr>
              <a:graphicFrameLocks noChangeAspect="1"/>
            </wp:cNvGraphicFramePr>
            <a:graphic>
              <a:graphicData uri="http://schemas.openxmlformats.org/drawingml/2006/picture">
                <pic:pic>
                  <pic:nvPicPr>
                    <pic:cNvPr id="18" name="q2_01b_sources.png"/>
                    <pic:cNvPicPr/>
                  </pic:nvPicPr>
                  <pic:blipFill>
                    <a:blip r:embed="rId36"/>
                    <a:stretch>
                      <a:fillRect/>
                    </a:stretch>
                  </pic:blipFill>
                  <pic:spPr>
                    <a:xfrm>
                      <a:off x="0" y="0"/>
                      <a:ext cx="2772000" cy="2527925"/>
                    </a:xfrm>
                    <a:prstGeom prst="rect"/>
                  </pic:spPr>
                </pic:pic>
              </a:graphicData>
            </a:graphic>
          </wp:inline>
        </w:drawing>
      </w:r>
    </w:p>
    <w:p w14:paraId="7FDE99B2" w14:textId="77777777" w:rsidR="006444A4" w:rsidRDefault="006444A4" w:rsidP="006444A4">
      <w:pPr>
        <w:pStyle w:val="a8"/>
        <w:keepNext/>
        <w:ind w:firstLine="0" w:firstLineChars="0"/>
        <w:spacing w:before="60" w:after="60"/>
        <w:jc w:val="center"/>
      </w:pPr>
      <w:r>
        <w:t>图</w:t>
      </w:r>
      <w:r>
        <w:fldChar w:fldCharType="begin"/>
      </w:r>
      <w:r>
        <w:instrText xml:space="preserve"> SEQ PaperChapter \c </w:instrText>
      </w:r>
      <w:r>
        <w:fldChar w:fldCharType="separate"/>
      </w:r>
      <w:r>
        <w:t>7</w:t>
      </w:r>
      <w:r>
        <w:fldChar w:fldCharType="end"/>
      </w:r>
      <w:r>
        <w:t>-</w:t>
      </w:r>
      <w:r>
        <w:fldChar w:fldCharType="begin"/>
      </w:r>
      <w:r>
        <w:instrText xml:space="preserve"> SEQ Paper图 \* ARABIC </w:instrText>
      </w:r>
      <w:r>
        <w:fldChar w:fldCharType="separate"/>
      </w:r>
      <w:r>
        <w:t>2</w:t>
      </w:r>
      <w:r>
        <w:fldChar w:fldCharType="end"/>
      </w:r>
      <w:r>
        <w:t xml:space="preserve"> B1 规模证据：(a) 规模轨迹拟合与留出残差；(b) 跨来源 RMSE 对照</w:t>
      </w:r>
    </w:p>
    <w:p w14:paraId="7FDE99B3" w14:textId="77777777" w:rsidR="006444A4" w:rsidRDefault="006444A4" w:rsidP="006444A4">
      <w:pPr>
        <w:pStyle w:val="3"/>
        <w:numPr>
          <w:ilvl w:val="2"/>
          <w:numId w:val="21"/>
        </w:numPr>
      </w:pPr>
      <w:r>
        <w:t>质量、配比修正效果</w:t>
      </w:r>
    </w:p>
    <w:p w14:paraId="7FDE99B4" w14:textId="77777777" w:rsidR="006444A4" w:rsidRDefault="006444A4" w:rsidP="006444A4">
      <w:pPr>
        <w:jc w:val="both"/>
        <w:ind w:firstLineChars="200" w:firstLine="480"/>
      </w:pPr>
      <w:r>
        <w:rPr>
          <w:rFonts w:hint="eastAsia"/>
        </w:rPr>
        <w:t xml:space="preserve">质量系数为 </w:t>
      </w:r>
      <m:oMath xmlns:mml="http://www.w3.org/1998/Math/MathML">
        <m:sSub>
          <m:e>
            <m:r>
              <w:rPr>
                <w:rFonts w:ascii="Cambria Math" w:hAnsi="Cambria Math"/>
              </w:rPr>
              <m:t>θ</m:t>
            </m:r>
          </m:e>
          <m:sub>
            <m:r>
              <w:rPr>
                <w:rFonts w:ascii="Cambria Math" w:hAnsi="Cambria Math"/>
              </w:rPr>
              <m:t>Q</m:t>
            </m:r>
          </m:sub>
        </m:sSub>
        <m:r>
          <w:rPr>
            <w:rFonts w:ascii="Cambria Math" w:hAnsi="Cambria Math"/>
          </w:rPr>
          <m:t>=0.396659</m:t>
        </m:r>
      </m:oMath>
      <w:r>
        <w:rPr>
          <w:rFonts w:hint="eastAsia"/>
        </w:rPr>
        <w:t xml:space="preserve">，条件 95% 区间为 [0.378339, 0.415684]。B7 按 ND 组合五折验证的 RMSE 由 0.207307 降至 0.062225，降低 70.0%；B6 预测 B7 新增 90 条质量记录的 RMSE 为 0.048082。</w:t>
      </w:r>
    </w:p>
    <w:p w14:paraId="7FDE99B5" w14:textId="77777777" w:rsidR="006444A4" w:rsidRDefault="006444A4" w:rsidP="006444A4">
      <w:pPr>
        <w:jc w:val="both"/>
        <w:ind w:firstLineChars="200" w:firstLine="480"/>
      </w:pPr>
      <w:r>
        <w:rPr>
          <w:rFonts w:hint="eastAsia"/>
        </w:rPr>
        <w:t xml:space="preserve">配比来源估计得到 </w:t>
      </w:r>
      <m:oMath xmlns:mml="http://www.w3.org/1998/Math/MathML">
        <m:sSub>
          <m:e>
            <m:r>
              <w:rPr>
                <w:rFonts w:ascii="Cambria Math" w:hAnsi="Cambria Math"/>
              </w:rPr>
              <m:t>E</m:t>
            </m:r>
          </m:e>
          <m:sub>
            <m:r>
              <w:rPr>
                <w:rFonts w:ascii="Cambria Math" w:hAnsi="Cambria Math"/>
              </w:rPr>
              <m:t>A</m:t>
            </m:r>
          </m:sub>
        </m:sSub>
        <m:r>
          <w:rPr>
            <w:rFonts w:ascii="Cambria Math" w:hAnsi="Cambria Math"/>
          </w:rPr>
          <m:t>=1.312331</m:t>
        </m:r>
      </m:oMath>
      <w:r>
        <w:rPr>
          <w:rFonts w:hint="eastAsia"/>
        </w:rPr>
        <w:t xml:space="preserve">、</w:t>
      </w:r>
      <m:oMath xmlns:mml="http://www.w3.org/1998/Math/MathML">
        <m:sSub>
          <m:e>
            <m:r>
              <w:rPr>
                <w:rFonts w:ascii="Cambria Math" w:hAnsi="Cambria Math"/>
              </w:rPr>
              <m:t>A</m:t>
            </m:r>
          </m:e>
          <m:sub>
            <m:r>
              <w:rPr>
                <w:rFonts w:ascii="Cambria Math" w:hAnsi="Cambria Math"/>
              </w:rPr>
              <m:t>A</m:t>
            </m:r>
          </m:sub>
        </m:sSub>
        <m:r>
          <w:rPr>
            <w:rFonts w:ascii="Cambria Math" w:hAnsi="Cambria Math"/>
          </w:rPr>
          <m:t>=0.149102</m:t>
        </m:r>
      </m:oMath>
      <w:r>
        <w:rPr>
          <w:rFonts w:hint="eastAsia"/>
        </w:rPr>
        <w:t xml:space="preserve">、</w:t>
      </w:r>
      <m:oMath xmlns:mml="http://www.w3.org/1998/Math/MathML">
        <m:sSub>
          <m:e>
            <m:r>
              <w:rPr>
                <w:rFonts w:ascii="Cambria Math" w:hAnsi="Cambria Math"/>
              </w:rPr>
              <m:t>B</m:t>
            </m:r>
          </m:e>
          <m:sub>
            <m:r>
              <w:rPr>
                <w:rFonts w:ascii="Cambria Math" w:hAnsi="Cambria Math"/>
              </w:rPr>
              <m:t>A</m:t>
            </m:r>
          </m:sub>
        </m:sSub>
        <m:r>
          <w:rPr>
            <w:rFonts w:ascii="Cambria Math" w:hAnsi="Cambria Math"/>
          </w:rPr>
          <m:t>=1.635510</m:t>
        </m:r>
      </m:oMath>
      <w:r>
        <w:rPr>
          <w:rFonts w:hint="eastAsia"/>
        </w:rPr>
        <w:t xml:space="preserve">、</w:t>
      </w:r>
      <m:oMath xmlns:mml="http://www.w3.org/1998/Math/MathML">
        <m:sSub>
          <m:e>
            <m:r>
              <w:rPr>
                <w:rFonts w:ascii="Cambria Math" w:hAnsi="Cambria Math"/>
              </w:rPr>
              <m:t>η</m:t>
            </m:r>
          </m:e>
          <m:sub>
            <m:r>
              <w:rPr>
                <w:rFonts w:ascii="Cambria Math" w:hAnsi="Cambria Math"/>
              </w:rPr>
              <m:t>p</m:t>
            </m:r>
          </m:sub>
        </m:sSub>
        <m:r>
          <w:rPr>
            <w:rFonts w:ascii="Cambria Math" w:hAnsi="Cambria Math"/>
          </w:rPr>
          <m:t>=0.079567</m:t>
        </m:r>
      </m:oMath>
      <w:r>
        <w:rPr>
          <w:rFonts w:hint="eastAsia"/>
        </w:rPr>
        <w:t xml:space="preserve">，</w:t>
      </w:r>
      <m:oMath xmlns:mml="http://www.w3.org/1998/Math/MathML">
        <m:sSub>
          <m:e>
            <m:r>
              <w:rPr>
                <w:rFonts w:ascii="Cambria Math" w:hAnsi="Cambria Math"/>
              </w:rPr>
              <m:t>η</m:t>
            </m:r>
          </m:e>
          <m:sub>
            <m:r>
              <w:rPr>
                <w:rFonts w:ascii="Cambria Math" w:hAnsi="Cambria Math"/>
              </w:rPr>
              <m:t>p</m:t>
            </m:r>
          </m:sub>
        </m:sSub>
      </m:oMath>
      <w:r>
        <w:rPr>
          <w:rFonts w:hint="eastAsia"/>
        </w:rPr>
        <w:t xml:space="preserve"> 的条件 95% 区间为 [0.075487, 0.082788]。576 条配方记录的分组验证 RMSE 由 0.237195 降至 0.094679，降低 60.1%。</w:t>
      </w:r>
    </w:p>
    <w:p w14:paraId="7FDE99B6" w14:textId="77777777" w:rsidR="006444A4" w:rsidRDefault="006444A4" w:rsidP="006444A4">
      <w:pPr>
        <w:jc w:val="both"/>
        <w:ind w:firstLineChars="200" w:firstLine="480"/>
      </w:pPr>
      <w:r>
        <w:rPr>
          <w:rFonts w:hint="eastAsia"/>
        </w:rPr>
        <w:t xml:space="preserve">两类修正分别改善了当前质量实验和配方实验中的预测：质量结果表明，将原始训练量视为完全等效会遗漏质量差异；配比结果表明，固定规模下的领域构成仍能解释一部分损失变化。</w:t>
      </w:r>
    </w:p>
    <w:p w14:paraId="7FDE99B7" w14:textId="77777777" w:rsidR="006444A4" w:rsidRDefault="006444A4" w:rsidP="006444A4">
      <w:pPr>
        <w:jc w:val="both"/>
        <w:ind w:firstLineChars="200" w:firstLine="480"/>
      </w:pPr>
      <w:r>
        <w:rPr>
          <w:rFonts w:hint="eastAsia"/>
        </w:rPr>
        <w:t xml:space="preserve">修正位置的对照见图7-3。在相同分组下，质量支路的五折 RMSE 为：无修正 0.207307、仅参数项 0.073732、仅数据项 0.122131、共同修正 0.062225；配比支路对应为 0.237195、0.124957、0.095787、0.094679；其中“仅参数项”“仅数据项”分别指修正项只作用于参数量项或训练量项。固定 OOF 的配对组重抽样（各 1000 次）显示，质量支路三组对照的 MSE 改善区间均为正；配比支路中共同修正相对仅数据项的改善区间包含零（−0.000489, 0.000699），即在当前数据上配比修正的增益主要来自数据项一侧。共同修正的 OOF 与主模型预测逐点一致。</w:t>
      </w:r>
    </w:p>
    <w:p>
      <w:pPr>
        <w:pStyle w:val="-"/>
        <w:keepNext/>
        <w:jc w:val="center"/>
        <w:ind w:firstLine="0" w:firstLineChars="0"/>
      </w:pPr>
      <w:r>
        <w:drawing>
          <wp:inline xmlns:a="http://schemas.openxmlformats.org/drawingml/2006/main" xmlns:pic="http://schemas.openxmlformats.org/drawingml/2006/picture">
            <wp:extent cx="2772000" cy="2527925"/>
            <wp:docPr id="19" name="Picture 4"/>
            <wp:cNvGraphicFramePr>
              <a:graphicFrameLocks noChangeAspect="1"/>
            </wp:cNvGraphicFramePr>
            <a:graphic>
              <a:graphicData uri="http://schemas.openxmlformats.org/drawingml/2006/picture">
                <pic:pic>
                  <pic:nvPicPr>
                    <pic:cNvPr id="20" name="q2_a01_quality_placement.png"/>
                    <pic:cNvPicPr/>
                  </pic:nvPicPr>
                  <pic:blipFill>
                    <a:blip r:embed="rId37"/>
                    <a:stretch>
                      <a:fillRect/>
                    </a:stretch>
                  </pic:blipFill>
                  <pic:spPr>
                    <a:xfrm>
                      <a:off x="0" y="0"/>
                      <a:ext cx="2772000" cy="2527925"/>
                    </a:xfrm>
                    <a:prstGeom prst="rect"/>
                  </pic:spPr>
                </pic:pic>
              </a:graphicData>
            </a:graphic>
          </wp:inline>
        </w:drawing>
      </w:r>
      <w:r>
        <w:t xml:space="preserve"> </w:t>
      </w:r>
      <w:r>
        <w:drawing>
          <wp:inline xmlns:a="http://schemas.openxmlformats.org/drawingml/2006/main" xmlns:pic="http://schemas.openxmlformats.org/drawingml/2006/picture">
            <wp:extent cx="2772000" cy="2527925"/>
            <wp:docPr id="21" name="Picture 5"/>
            <wp:cNvGraphicFramePr>
              <a:graphicFrameLocks noChangeAspect="1"/>
            </wp:cNvGraphicFramePr>
            <a:graphic>
              <a:graphicData uri="http://schemas.openxmlformats.org/drawingml/2006/picture">
                <pic:pic>
                  <pic:nvPicPr>
                    <pic:cNvPr id="22" name="q2_a02_mixture_placement.png"/>
                    <pic:cNvPicPr/>
                  </pic:nvPicPr>
                  <pic:blipFill>
                    <a:blip r:embed="rId38"/>
                    <a:stretch>
                      <a:fillRect/>
                    </a:stretch>
                  </pic:blipFill>
                  <pic:spPr>
                    <a:xfrm>
                      <a:off x="0" y="0"/>
                      <a:ext cx="2772000" cy="2527925"/>
                    </a:xfrm>
                    <a:prstGeom prst="rect"/>
                  </pic:spPr>
                </pic:pic>
              </a:graphicData>
            </a:graphic>
          </wp:inline>
        </w:drawing>
      </w:r>
    </w:p>
    <w:p w14:paraId="7FDE99B8" w14:textId="77777777" w:rsidR="006444A4" w:rsidRDefault="006444A4" w:rsidP="006444A4">
      <w:pPr>
        <w:pStyle w:val="a8"/>
        <w:keepNext/>
        <w:ind w:firstLine="0" w:firstLineChars="0"/>
        <w:spacing w:before="60" w:after="60"/>
        <w:jc w:val="center"/>
      </w:pPr>
      <w:r>
        <w:t>图</w:t>
      </w:r>
      <w:r>
        <w:fldChar w:fldCharType="begin"/>
      </w:r>
      <w:r>
        <w:instrText xml:space="preserve"> SEQ PaperChapter \c </w:instrText>
      </w:r>
      <w:r>
        <w:fldChar w:fldCharType="separate"/>
      </w:r>
      <w:r>
        <w:t>7</w:t>
      </w:r>
      <w:r>
        <w:fldChar w:fldCharType="end"/>
      </w:r>
      <w:r>
        <w:t>-</w:t>
      </w:r>
      <w:r>
        <w:fldChar w:fldCharType="begin"/>
      </w:r>
      <w:r>
        <w:instrText xml:space="preserve"> SEQ Paper图 \* ARABIC </w:instrText>
      </w:r>
      <w:r>
        <w:fldChar w:fldCharType="separate"/>
      </w:r>
      <w:r>
        <w:t>3</w:t>
      </w:r>
      <w:r>
        <w:fldChar w:fldCharType="end"/>
      </w:r>
      <w:r>
        <w:t xml:space="preserve"> 四位置修正对照：(a) 质量支路；(b) 配比支路（相同分组五折 OOF）</w:t>
      </w:r>
    </w:p>
    <w:p w14:paraId="7FDE99B9" w14:textId="77777777" w:rsidR="006444A4" w:rsidRDefault="006444A4" w:rsidP="006444A4">
      <w:pPr>
        <w:pStyle w:val="3"/>
        <w:numPr>
          <w:ilvl w:val="2"/>
          <w:numId w:val="21"/>
        </w:numPr>
      </w:pPr>
      <w:r>
        <w:t>跨尺度与外推诊断</w:t>
      </w:r>
    </w:p>
    <w:p w14:paraId="7FDE99BA" w14:textId="77777777" w:rsidR="006444A4" w:rsidRDefault="006444A4" w:rsidP="006444A4">
      <w:pPr>
        <w:jc w:val="both"/>
        <w:ind w:firstLineChars="200" w:firstLine="480"/>
      </w:pPr>
      <w:r>
        <w:rPr>
          <w:rFonts w:hint="eastAsia"/>
        </w:rPr>
        <w:t xml:space="preserve">配方留出与完整尺度留出产生了明显不同的误差，见表7-3。</w:t>
      </w:r>
    </w:p>
    <w:p w14:paraId="7FDE99BB" w14:textId="77777777" w:rsidR="006444A4" w:rsidRDefault="006444A4" w:rsidP="006444A4">
      <w:pPr>
        <w:pStyle w:val="a8"/>
        <w:keepNext/>
        <w:ind w:firstLine="0" w:firstLineChars="0"/>
        <w:spacing w:before="60" w:after="60"/>
        <w:jc w:val="center"/>
      </w:pPr>
      <w:r>
        <w:t>表</w:t>
      </w:r>
      <w:r>
        <w:fldChar w:fldCharType="begin"/>
      </w:r>
      <w:r>
        <w:instrText xml:space="preserve"> SEQ PaperChapter \c </w:instrText>
      </w:r>
      <w:r>
        <w:fldChar w:fldCharType="separate"/>
      </w:r>
      <w:r>
        <w:t>7</w:t>
      </w:r>
      <w:r>
        <w:fldChar w:fldCharType="end"/>
      </w:r>
      <w:r>
        <w:t>-</w:t>
      </w:r>
      <w:r>
        <w:fldChar w:fldCharType="begin"/>
      </w:r>
      <w:r>
        <w:instrText xml:space="preserve"> SEQ Paper表 \* ARABIC </w:instrText>
      </w:r>
      <w:r>
        <w:fldChar w:fldCharType="separate"/>
      </w:r>
      <w:r>
        <w:t>3</w:t>
      </w:r>
      <w:r>
        <w:fldChar w:fldCharType="end"/>
      </w:r>
      <w:r>
        <w:t xml:space="preserve"> 配方泛化与完整尺度迁移的比较</w:t>
      </w:r>
    </w:p>
    <w:tbl>
      <w:tblPr>
        <w:tblW w:w="9072" w:type="dxa"/>
        <w:jc w:val="center"/>
        <w:tblLayout w:type="fixed"/>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Pr>
      <w:tblGrid>
        <w:gridCol w:w="2540"/>
        <w:gridCol w:w="1814"/>
        <w:gridCol w:w="2359"/>
        <w:gridCol w:w="2359"/>
      </w:tblGrid>
      <w:tr>
        <w:trPr>
          <w:cantSplit/>
          <w:tblHeader/>
          <w:jc w:val="center"/>
        </w:trPr>
        <w:tc>
          <w:tcPr>
            <w:tcW w:w="2540"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模型尺度</w:t>
            </w:r>
          </w:p>
        </w:tc>
        <w:tc>
          <w:tcPr>
            <w:tcW w:w="1814"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记录数</w:t>
            </w:r>
          </w:p>
        </w:tc>
        <w:tc>
          <w:tcPr>
            <w:tcW w:w="2359"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配方分组 RMSE</w:t>
            </w:r>
          </w:p>
        </w:tc>
        <w:tc>
          <w:tcPr>
            <w:tcW w:w="2359"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完整尺度留出 RMSE</w:t>
            </w:r>
          </w:p>
        </w:tc>
      </w:tr>
      <w:tr>
        <w:trPr>
          <w:cantSplit/>
          <w:jc w:val="center"/>
        </w:trPr>
        <w:tc>
          <w:tcPr>
            <w:tcW w:w="2540" w:type="dxa"/>
            <w:tcMar>
              <w:top w:w="40" w:type="dxa"/>
              <w:left w:w="75" w:type="dxa"/>
              <w:bottom w:w="40" w:type="dxa"/>
              <w:right w:w="75" w:type="dxa"/>
            </w:tcMar>
            <w:vAlign w:val="center"/>
          </w:tcPr>
          <w:p>
            <w:pPr>
              <w:pStyle w:val="-"/>
              <w:jc w:val="center"/>
              <w:ind w:firstLine="0" w:firstLineChars="0"/>
            </w:pPr>
            <w:r>
              <w:rPr>
                <w:rFonts w:hint="eastAsia"/>
              </w:rPr>
              <w:t xml:space="preserve">1M</w:t>
            </w:r>
          </w:p>
        </w:tc>
        <w:tc>
          <w:tcPr>
            <w:tcW w:w="1814" w:type="dxa"/>
            <w:tcMar>
              <w:top w:w="40" w:type="dxa"/>
              <w:left w:w="75" w:type="dxa"/>
              <w:bottom w:w="40" w:type="dxa"/>
              <w:right w:w="75" w:type="dxa"/>
            </w:tcMar>
            <w:vAlign w:val="center"/>
          </w:tcPr>
          <w:p>
            <w:pPr>
              <w:pStyle w:val="-"/>
              <w:jc w:val="center"/>
              <w:ind w:firstLine="0" w:firstLineChars="0"/>
            </w:pPr>
            <w:r>
              <w:rPr>
                <w:rFonts w:hint="eastAsia"/>
              </w:rPr>
              <w:t xml:space="preserve">256</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0.0999</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5.8746</w:t>
            </w:r>
          </w:p>
        </w:tc>
      </w:tr>
      <w:tr>
        <w:trPr>
          <w:cantSplit/>
          <w:jc w:val="center"/>
        </w:trPr>
        <w:tc>
          <w:tcPr>
            <w:tcW w:w="2540" w:type="dxa"/>
            <w:tcMar>
              <w:top w:w="40" w:type="dxa"/>
              <w:left w:w="75" w:type="dxa"/>
              <w:bottom w:w="40" w:type="dxa"/>
              <w:right w:w="75" w:type="dxa"/>
            </w:tcMar>
            <w:vAlign w:val="center"/>
          </w:tcPr>
          <w:p>
            <w:pPr>
              <w:pStyle w:val="-"/>
              <w:jc w:val="center"/>
              <w:ind w:firstLine="0" w:firstLineChars="0"/>
            </w:pPr>
            <w:r>
              <w:rPr>
                <w:rFonts w:hint="eastAsia"/>
              </w:rPr>
              <w:t xml:space="preserve">60M</w:t>
            </w:r>
          </w:p>
        </w:tc>
        <w:tc>
          <w:tcPr>
            <w:tcW w:w="1814" w:type="dxa"/>
            <w:tcMar>
              <w:top w:w="40" w:type="dxa"/>
              <w:left w:w="75" w:type="dxa"/>
              <w:bottom w:w="40" w:type="dxa"/>
              <w:right w:w="75" w:type="dxa"/>
            </w:tcMar>
            <w:vAlign w:val="center"/>
          </w:tcPr>
          <w:p>
            <w:pPr>
              <w:pStyle w:val="-"/>
              <w:jc w:val="center"/>
              <w:ind w:firstLine="0" w:firstLineChars="0"/>
            </w:pPr>
            <w:r>
              <w:rPr>
                <w:rFonts w:hint="eastAsia"/>
              </w:rPr>
              <w:t xml:space="preserve">256</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0.0993</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0.3645</w:t>
            </w:r>
          </w:p>
        </w:tc>
      </w:tr>
      <w:tr>
        <w:trPr>
          <w:cantSplit/>
          <w:jc w:val="center"/>
        </w:trPr>
        <w:tc>
          <w:tcPr>
            <w:tcW w:w="2540" w:type="dxa"/>
            <w:tcMar>
              <w:top w:w="40" w:type="dxa"/>
              <w:left w:w="75" w:type="dxa"/>
              <w:bottom w:w="40" w:type="dxa"/>
              <w:right w:w="75" w:type="dxa"/>
            </w:tcMar>
            <w:vAlign w:val="center"/>
          </w:tcPr>
          <w:p>
            <w:pPr>
              <w:pStyle w:val="-"/>
              <w:jc w:val="center"/>
              <w:ind w:firstLine="0" w:firstLineChars="0"/>
            </w:pPr>
            <w:r>
              <w:rPr>
                <w:rFonts w:hint="eastAsia"/>
              </w:rPr>
              <w:t xml:space="preserve">1B</w:t>
            </w:r>
          </w:p>
        </w:tc>
        <w:tc>
          <w:tcPr>
            <w:tcW w:w="1814" w:type="dxa"/>
            <w:tcMar>
              <w:top w:w="40" w:type="dxa"/>
              <w:left w:w="75" w:type="dxa"/>
              <w:bottom w:w="40" w:type="dxa"/>
              <w:right w:w="75" w:type="dxa"/>
            </w:tcMar>
            <w:vAlign w:val="center"/>
          </w:tcPr>
          <w:p>
            <w:pPr>
              <w:pStyle w:val="-"/>
              <w:jc w:val="center"/>
              <w:ind w:firstLine="0" w:firstLineChars="0"/>
            </w:pPr>
            <w:r>
              <w:rPr>
                <w:rFonts w:hint="eastAsia"/>
              </w:rPr>
              <w:t xml:space="preserve">64</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0.0362</w:t>
            </w:r>
          </w:p>
        </w:tc>
        <w:tc>
          <w:tcPr>
            <w:tcW w:w="2359" w:type="dxa"/>
            <w:tcMar>
              <w:top w:w="40" w:type="dxa"/>
              <w:left w:w="75" w:type="dxa"/>
              <w:bottom w:w="40" w:type="dxa"/>
              <w:right w:w="75" w:type="dxa"/>
            </w:tcMar>
            <w:vAlign w:val="center"/>
          </w:tcPr>
          <w:p>
            <w:pPr>
              <w:pStyle w:val="-"/>
              <w:jc w:val="center"/>
              <w:ind w:firstLine="0" w:firstLineChars="0"/>
            </w:pPr>
            <w:r>
              <w:rPr>
                <w:rFonts w:hint="eastAsia"/>
              </w:rPr>
              <w:t xml:space="preserve">0.6891</w:t>
            </w:r>
          </w:p>
        </w:tc>
      </w:tr>
    </w:tbl>
    <w:p w14:paraId="7FDE99BC" w14:textId="77777777" w:rsidR="006444A4" w:rsidRDefault="006444A4" w:rsidP="006444A4">
      <w:pPr>
        <w:jc w:val="both"/>
        <w:ind w:firstLineChars="200" w:firstLine="480"/>
      </w:pPr>
      <w:r>
        <w:rPr>
          <w:rFonts w:hint="eastAsia"/>
        </w:rPr>
        <w:t xml:space="preserve">完整尺度留出时，模型无法借助该尺度记录校准来源幅度，误差明显上升，其中 1M 留出最为突出。因此，配比修正适合当前覆盖尺度内的条件预测，跨尺度使用需结合来源校准与敏感性分析，见图7-4。</w:t>
      </w:r>
    </w:p>
    <w:p>
      <w:pPr>
        <w:pStyle w:val="-"/>
        <w:keepNext/>
        <w:jc w:val="center"/>
        <w:ind w:firstLine="0" w:firstLineChars="0"/>
      </w:pPr>
      <w:r>
        <w:drawing>
          <wp:inline xmlns:a="http://schemas.openxmlformats.org/drawingml/2006/main" xmlns:pic="http://schemas.openxmlformats.org/drawingml/2006/picture">
            <wp:extent cx="2772000" cy="2527925"/>
            <wp:docPr id="23" name="Picture 6"/>
            <wp:cNvGraphicFramePr>
              <a:graphicFrameLocks noChangeAspect="1"/>
            </wp:cNvGraphicFramePr>
            <a:graphic>
              <a:graphicData uri="http://schemas.openxmlformats.org/drawingml/2006/picture">
                <pic:pic>
                  <pic:nvPicPr>
                    <pic:cNvPr id="24" name="q2_04a_mixture_oof.png"/>
                    <pic:cNvPicPr/>
                  </pic:nvPicPr>
                  <pic:blipFill>
                    <a:blip r:embed="rId39"/>
                    <a:stretch>
                      <a:fillRect/>
                    </a:stretch>
                  </pic:blipFill>
                  <pic:spPr>
                    <a:xfrm>
                      <a:off x="0" y="0"/>
                      <a:ext cx="2772000" cy="2527925"/>
                    </a:xfrm>
                    <a:prstGeom prst="rect"/>
                  </pic:spPr>
                </pic:pic>
              </a:graphicData>
            </a:graphic>
          </wp:inline>
        </w:drawing>
      </w:r>
      <w:r>
        <w:t xml:space="preserve"> </w:t>
      </w:r>
      <w:r>
        <w:drawing>
          <wp:inline xmlns:a="http://schemas.openxmlformats.org/drawingml/2006/main" xmlns:pic="http://schemas.openxmlformats.org/drawingml/2006/picture">
            <wp:extent cx="2772000" cy="2527925"/>
            <wp:docPr id="25" name="Picture 7"/>
            <wp:cNvGraphicFramePr>
              <a:graphicFrameLocks noChangeAspect="1"/>
            </wp:cNvGraphicFramePr>
            <a:graphic>
              <a:graphicData uri="http://schemas.openxmlformats.org/drawingml/2006/picture">
                <pic:pic>
                  <pic:nvPicPr>
                    <pic:cNvPr id="26" name="q2_04b_holdout_gap.png"/>
                    <pic:cNvPicPr/>
                  </pic:nvPicPr>
                  <pic:blipFill>
                    <a:blip r:embed="rId40"/>
                    <a:stretch>
                      <a:fillRect/>
                    </a:stretch>
                  </pic:blipFill>
                  <pic:spPr>
                    <a:xfrm>
                      <a:off x="0" y="0"/>
                      <a:ext cx="2772000" cy="2527925"/>
                    </a:xfrm>
                    <a:prstGeom prst="rect"/>
                  </pic:spPr>
                </pic:pic>
              </a:graphicData>
            </a:graphic>
          </wp:inline>
        </w:drawing>
      </w:r>
    </w:p>
    <w:p w14:paraId="7FDE99BD" w14:textId="77777777" w:rsidR="006444A4" w:rsidRDefault="006444A4" w:rsidP="006444A4">
      <w:pPr>
        <w:pStyle w:val="a8"/>
        <w:keepNext/>
        <w:ind w:firstLine="0" w:firstLineChars="0"/>
        <w:spacing w:before="60" w:after="60"/>
        <w:jc w:val="center"/>
      </w:pPr>
      <w:r>
        <w:t>图</w:t>
      </w:r>
      <w:r>
        <w:fldChar w:fldCharType="begin"/>
      </w:r>
      <w:r>
        <w:instrText xml:space="preserve"> SEQ PaperChapter \c </w:instrText>
      </w:r>
      <w:r>
        <w:fldChar w:fldCharType="separate"/>
      </w:r>
      <w:r>
        <w:t>7</w:t>
      </w:r>
      <w:r>
        <w:fldChar w:fldCharType="end"/>
      </w:r>
      <w:r>
        <w:t>-</w:t>
      </w:r>
      <w:r>
        <w:fldChar w:fldCharType="begin"/>
      </w:r>
      <w:r>
        <w:instrText xml:space="preserve"> SEQ Paper图 \* ARABIC </w:instrText>
      </w:r>
      <w:r>
        <w:fldChar w:fldCharType="separate"/>
      </w:r>
      <w:r>
        <w:t>4</w:t>
      </w:r>
      <w:r>
        <w:fldChar w:fldCharType="end"/>
      </w:r>
      <w:r>
        <w:t xml:space="preserve"> 配比修正的配方分组验证：(a) 预测—观测散点；(b) 分组与留尺度误差对照</w:t>
      </w:r>
    </w:p>
    <w:p w14:paraId="7FDE99BE" w14:textId="77777777" w:rsidR="006444A4" w:rsidRDefault="006444A4" w:rsidP="006444A4">
      <w:pPr>
        <w:jc w:val="both"/>
        <w:ind w:firstLineChars="200" w:firstLine="480"/>
      </w:pPr>
      <w:r>
        <w:rPr>
          <w:rFonts w:hint="eastAsia"/>
        </w:rPr>
        <w:t xml:space="preserve">B6、B7 的 ND 组内质量—损失相关方向一致（负相关组比例均为 1.0）；B8 的相关方向相反（组内相关中位数 0.993），当前代码将其用于方向与纳入敏感性分析。B9、B10 中的大规模元数据及估算损失用于外推情景和一致性核对，不与上述留出预测误差合并统计。</w:t>
      </w:r>
    </w:p>
    <w:p w14:paraId="7FDE99BF" w14:textId="77777777" w:rsidR="006444A4" w:rsidRDefault="006444A4" w:rsidP="006444A4">
      <w:pPr>
        <w:pStyle w:val="3"/>
        <w:numPr>
          <w:ilvl w:val="2"/>
          <w:numId w:val="21"/>
        </w:numPr>
      </w:pPr>
      <w:r>
        <w:t>资源替代与领域调整</w:t>
      </w:r>
    </w:p>
    <w:p w14:paraId="7FDE99C0" w14:textId="77777777" w:rsidR="006444A4" w:rsidRDefault="006444A4" w:rsidP="006444A4">
      <w:pPr>
        <w:jc w:val="both"/>
        <w:ind w:firstLineChars="200" w:firstLine="480"/>
      </w:pPr>
      <w:r>
        <w:rPr>
          <w:rFonts w:hint="eastAsia"/>
        </w:rPr>
        <w:t xml:space="preserve">在 B1 基线和参考配比下，利用式（7-4）计算质量提高 0.1 对应的参数放大倍数，见表7-4。</w:t>
      </w:r>
    </w:p>
    <w:p w14:paraId="7FDE99C1" w14:textId="77777777" w:rsidR="006444A4" w:rsidRDefault="006444A4" w:rsidP="006444A4">
      <w:pPr>
        <w:pStyle w:val="a8"/>
        <w:keepNext/>
        <w:ind w:firstLine="0" w:firstLineChars="0"/>
        <w:spacing w:before="60" w:after="60"/>
        <w:jc w:val="center"/>
      </w:pPr>
      <w:r>
        <w:t>表</w:t>
      </w:r>
      <w:r>
        <w:fldChar w:fldCharType="begin"/>
      </w:r>
      <w:r>
        <w:instrText xml:space="preserve"> SEQ PaperChapter \c </w:instrText>
      </w:r>
      <w:r>
        <w:fldChar w:fldCharType="separate"/>
      </w:r>
      <w:r>
        <w:t>7</w:t>
      </w:r>
      <w:r>
        <w:fldChar w:fldCharType="end"/>
      </w:r>
      <w:r>
        <w:t>-</w:t>
      </w:r>
      <w:r>
        <w:fldChar w:fldCharType="begin"/>
      </w:r>
      <w:r>
        <w:instrText xml:space="preserve"> SEQ Paper表 \* ARABIC </w:instrText>
      </w:r>
      <w:r>
        <w:fldChar w:fldCharType="separate"/>
      </w:r>
      <w:r>
        <w:t>4</w:t>
      </w:r>
      <w:r>
        <w:fldChar w:fldCharType="end"/>
      </w:r>
      <w:r>
        <w:t xml:space="preserve"> 固定训练量和配比时，质量提高 0.1 的等损失参数倍数</w:t>
      </w:r>
    </w:p>
    <w:tbl>
      <w:tblPr>
        <w:tblW w:w="9072" w:type="dxa"/>
        <w:jc w:val="center"/>
        <w:tblLayout w:type="fixed"/>
        <w:tblBorders>
          <w:top w:val="single" w:sz="8" w:space="0" w:color="000000"/>
          <w:bottom w:val="single" w:sz="8" w:space="0" w:color="000000"/>
          <w:insideH w:val="nil" w:sz="0" w:space="0" w:color="000000"/>
          <w:insideV w:val="nil" w:sz="0" w:space="0" w:color="000000"/>
          <w:left w:val="nil" w:sz="0" w:space="0" w:color="000000"/>
          <w:right w:val="nil" w:sz="0" w:space="0" w:color="000000"/>
        </w:tblBorders>
      </w:tblPr>
      <w:tblGrid>
        <w:gridCol w:w="2812"/>
        <w:gridCol w:w="2087"/>
        <w:gridCol w:w="2087"/>
        <w:gridCol w:w="2086"/>
      </w:tblGrid>
      <w:tr>
        <w:trPr>
          <w:cantSplit/>
          <w:tblHeader/>
          <w:jc w:val="center"/>
        </w:trPr>
        <w:tc>
          <w:tcPr>
            <w:tcW w:w="2812" w:type="dxa"/>
            <w:tcBorders>
              <w:bottom w:val="single" w:sz="8" w:space="0" w:color="000000"/>
            </w:tcBorders>
            <w:tcMar>
              <w:top w:w="40" w:type="dxa"/>
              <w:left w:w="75" w:type="dxa"/>
              <w:bottom w:w="40" w:type="dxa"/>
              <w:right w:w="75" w:type="dxa"/>
            </w:tcMar>
            <w:vAlign w:val="center"/>
          </w:tcPr>
          <w:p>
            <w:pPr>
              <w:pStyle w:val="-"/>
              <w:jc w:val="center"/>
              <w:ind w:firstLine="0" w:firstLineChars="0"/>
            </w:pPr>
            <w:r>
              <w:rPr>
                <w:rFonts w:hint="eastAsia"/>
              </w:rPr>
              <w:t xml:space="preserve">参数量／训练量（B）</w:t>
            </w:r>
          </w:p>
        </w:tc>
        <w:tc>
          <w:tcPr>
            <w:tcW w:w="2087" w:type="dxa"/>
            <w:tcBorders>
              <w:bottom w:val="single" w:sz="8" w:space="0" w:color="000000"/>
            </w:tcBorders>
            <w:tcMar>
              <w:top w:w="40" w:type="dxa"/>
              <w:left w:w="75" w:type="dxa"/>
              <w:bottom w:w="40" w:type="dxa"/>
              <w:right w:w="75" w:type="dxa"/>
            </w:tcMar>
            <w:vAlign w:val="center"/>
          </w:tcPr>
          <w:p>
            <w:pPr>
              <w:pStyle w:val="-"/>
              <w:jc w:val="center"/>
              <w:ind w:firstLine="0" w:firstLineChars="0"/>
            </w:pPr>
            <m:oMath xmlns:mml="http://www.w3.org/1998/Math/MathML">
              <m:sSub>
                <m:e>
                  <m:r>
                    <w:rPr>
                      <w:rFonts w:ascii="Cambria Math" w:hAnsi="Cambria Math"/>
                    </w:rPr>
                    <m:t>s</m:t>
                  </m:r>
                </m:e>
                <m:sub>
                  <m:r>
                    <w:rPr>
                      <w:rFonts w:ascii="Cambria Math" w:hAnsi="Cambria Math"/>
                    </w:rPr>
                    <m:t>Q</m:t>
                  </m:r>
                </m:sub>
              </m:sSub>
              <m:r>
                <w:rPr>
                  <w:rFonts w:ascii="Cambria Math" w:hAnsi="Cambria Math"/>
                </w:rPr>
                <m:t>=0.5</m:t>
              </m:r>
            </m:oMath>
          </w:p>
        </w:tc>
        <w:tc>
          <w:tcPr>
            <w:tcW w:w="2087" w:type="dxa"/>
            <w:tcBorders>
              <w:bottom w:val="single" w:sz="8" w:space="0" w:color="000000"/>
            </w:tcBorders>
            <w:tcMar>
              <w:top w:w="40" w:type="dxa"/>
              <w:left w:w="75" w:type="dxa"/>
              <w:bottom w:w="40" w:type="dxa"/>
              <w:right w:w="75" w:type="dxa"/>
            </w:tcMar>
            <w:vAlign w:val="center"/>
          </w:tcPr>
          <w:p>
            <w:pPr>
              <w:pStyle w:val="-"/>
              <w:jc w:val="center"/>
              <w:ind w:firstLine="0" w:firstLineChars="0"/>
            </w:pPr>
            <m:oMath xmlns:mml="http://www.w3.org/1998/Math/MathML">
              <m:sSub>
                <m:e>
                  <m:r>
                    <w:rPr>
                      <w:rFonts w:ascii="Cambria Math" w:hAnsi="Cambria Math"/>
                    </w:rPr>
                    <m:t>s</m:t>
                  </m:r>
                </m:e>
                <m:sub>
                  <m:r>
                    <w:rPr>
                      <w:rFonts w:ascii="Cambria Math" w:hAnsi="Cambria Math"/>
                    </w:rPr>
                    <m:t>Q</m:t>
                  </m:r>
                </m:sub>
              </m:sSub>
              <m:r>
                <w:rPr>
                  <w:rFonts w:ascii="Cambria Math" w:hAnsi="Cambria Math"/>
                </w:rPr>
                <m:t>=1</m:t>
              </m:r>
            </m:oMath>
          </w:p>
        </w:tc>
        <w:tc>
          <w:tcPr>
            <w:tcW w:w="2086" w:type="dxa"/>
            <w:tcBorders>
              <w:bottom w:val="single" w:sz="8" w:space="0" w:color="000000"/>
            </w:tcBorders>
            <w:tcMar>
              <w:top w:w="40" w:type="dxa"/>
              <w:left w:w="75" w:type="dxa"/>
              <w:bottom w:w="40" w:type="dxa"/>
              <w:right w:w="75" w:type="dxa"/>
            </w:tcMar>
            <w:vAlign w:val="center"/>
          </w:tcPr>
          <w:p>
            <w:pPr>
              <w:pStyle w:val="-"/>
              <w:jc w:val="center"/>
              <w:ind w:firstLine="0" w:firstLineChars="0"/>
            </w:pPr>
            <m:oMath xmlns:mml="http://www.w3.org/1998/Math/MathML">
              <m:sSub>
                <m:e>
                  <m:r>
                    <w:rPr>
                      <w:rFonts w:ascii="Cambria Math" w:hAnsi="Cambria Math"/>
                    </w:rPr>
                    <m:t>s</m:t>
                  </m:r>
                </m:e>
                <m:sub>
                  <m:r>
                    <w:rPr>
                      <w:rFonts w:ascii="Cambria Math" w:hAnsi="Cambria Math"/>
                    </w:rPr>
                    <m:t>Q</m:t>
                  </m:r>
                </m:sub>
              </m:sSub>
              <m:r>
                <w:rPr>
                  <w:rFonts w:ascii="Cambria Math" w:hAnsi="Cambria Math"/>
                </w:rPr>
                <m:t>=2</m:t>
              </m:r>
            </m:oMath>
          </w:p>
        </w:tc>
      </w:tr>
      <w:tr>
        <w:trPr>
          <w:cantSplit/>
          <w:jc w:val="center"/>
        </w:trPr>
        <w:tc>
          <w:tcPr>
            <w:tcW w:w="2812" w:type="dxa"/>
            <w:tcMar>
              <w:top w:w="40" w:type="dxa"/>
              <w:left w:w="75" w:type="dxa"/>
              <w:bottom w:w="40" w:type="dxa"/>
              <w:right w:w="75" w:type="dxa"/>
            </w:tcMar>
            <w:vAlign w:val="center"/>
          </w:tcPr>
          <w:p>
            <w:pPr>
              <w:pStyle w:val="-"/>
              <w:jc w:val="center"/>
              <w:ind w:firstLine="0" w:firstLineChars="0"/>
            </w:pPr>
            <w:r>
              <w:rPr>
                <w:rFonts w:hint="eastAsia"/>
              </w:rPr>
              <w:t xml:space="preserve">1／20</w:t>
            </w:r>
          </w:p>
        </w:tc>
        <w:tc>
          <w:tcPr>
            <w:tcW w:w="2087" w:type="dxa"/>
            <w:tcMar>
              <w:top w:w="40" w:type="dxa"/>
              <w:left w:w="75" w:type="dxa"/>
              <w:bottom w:w="40" w:type="dxa"/>
              <w:right w:w="75" w:type="dxa"/>
            </w:tcMar>
            <w:vAlign w:val="center"/>
          </w:tcPr>
          <w:p>
            <w:pPr>
              <w:pStyle w:val="-"/>
              <w:jc w:val="center"/>
              <w:ind w:firstLine="0" w:firstLineChars="0"/>
            </w:pPr>
            <w:r>
              <w:rPr>
                <w:rFonts w:hint="eastAsia"/>
              </w:rPr>
              <w:t xml:space="preserve">1.871</w:t>
            </w:r>
          </w:p>
        </w:tc>
        <w:tc>
          <w:tcPr>
            <w:tcW w:w="2087" w:type="dxa"/>
            <w:tcMar>
              <w:top w:w="40" w:type="dxa"/>
              <w:left w:w="75" w:type="dxa"/>
              <w:bottom w:w="40" w:type="dxa"/>
              <w:right w:w="75" w:type="dxa"/>
            </w:tcMar>
            <w:vAlign w:val="center"/>
          </w:tcPr>
          <w:p>
            <w:pPr>
              <w:pStyle w:val="-"/>
              <w:jc w:val="center"/>
              <w:ind w:firstLine="0" w:firstLineChars="0"/>
            </w:pPr>
            <w:r>
              <w:rPr>
                <w:rFonts w:hint="eastAsia"/>
              </w:rPr>
              <w:t xml:space="preserve">1.354</w:t>
            </w:r>
          </w:p>
        </w:tc>
        <w:tc>
          <w:tcPr>
            <w:tcW w:w="2086" w:type="dxa"/>
            <w:tcMar>
              <w:top w:w="40" w:type="dxa"/>
              <w:left w:w="75" w:type="dxa"/>
              <w:bottom w:w="40" w:type="dxa"/>
              <w:right w:w="75" w:type="dxa"/>
            </w:tcMar>
            <w:vAlign w:val="center"/>
          </w:tcPr>
          <w:p>
            <w:pPr>
              <w:pStyle w:val="-"/>
              <w:jc w:val="center"/>
              <w:ind w:firstLine="0" w:firstLineChars="0"/>
            </w:pPr>
            <w:r>
              <w:rPr>
                <w:rFonts w:hint="eastAsia"/>
              </w:rPr>
              <w:t xml:space="preserve">1.161</w:t>
            </w:r>
          </w:p>
        </w:tc>
      </w:tr>
      <w:tr>
        <w:trPr>
          <w:cantSplit/>
          <w:jc w:val="center"/>
        </w:trPr>
        <w:tc>
          <w:tcPr>
            <w:tcW w:w="2812" w:type="dxa"/>
            <w:tcMar>
              <w:top w:w="40" w:type="dxa"/>
              <w:left w:w="75" w:type="dxa"/>
              <w:bottom w:w="40" w:type="dxa"/>
              <w:right w:w="75" w:type="dxa"/>
            </w:tcMar>
            <w:vAlign w:val="center"/>
          </w:tcPr>
          <w:p>
            <w:pPr>
              <w:pStyle w:val="-"/>
              <w:jc w:val="center"/>
              <w:ind w:firstLine="0" w:firstLineChars="0"/>
            </w:pPr>
            <w:r>
              <w:rPr>
                <w:rFonts w:hint="eastAsia"/>
              </w:rPr>
              <w:t xml:space="preserve">7／140</w:t>
            </w:r>
          </w:p>
        </w:tc>
        <w:tc>
          <w:tcPr>
            <w:tcW w:w="2087" w:type="dxa"/>
            <w:tcMar>
              <w:top w:w="40" w:type="dxa"/>
              <w:left w:w="75" w:type="dxa"/>
              <w:bottom w:w="40" w:type="dxa"/>
              <w:right w:w="75" w:type="dxa"/>
            </w:tcMar>
            <w:vAlign w:val="center"/>
          </w:tcPr>
          <w:p>
            <w:pPr>
              <w:pStyle w:val="-"/>
              <w:jc w:val="center"/>
              <w:ind w:firstLine="0" w:firstLineChars="0"/>
            </w:pPr>
            <w:r>
              <w:rPr>
                <w:rFonts w:hint="eastAsia"/>
              </w:rPr>
              <w:t xml:space="preserve">1.972</w:t>
            </w:r>
          </w:p>
        </w:tc>
        <w:tc>
          <w:tcPr>
            <w:tcW w:w="2087" w:type="dxa"/>
            <w:tcMar>
              <w:top w:w="40" w:type="dxa"/>
              <w:left w:w="75" w:type="dxa"/>
              <w:bottom w:w="40" w:type="dxa"/>
              <w:right w:w="75" w:type="dxa"/>
            </w:tcMar>
            <w:vAlign w:val="center"/>
          </w:tcPr>
          <w:p>
            <w:pPr>
              <w:pStyle w:val="-"/>
              <w:jc w:val="center"/>
              <w:ind w:firstLine="0" w:firstLineChars="0"/>
            </w:pPr>
            <w:r>
              <w:rPr>
                <w:rFonts w:hint="eastAsia"/>
              </w:rPr>
              <w:t xml:space="preserve">1.386</w:t>
            </w:r>
          </w:p>
        </w:tc>
        <w:tc>
          <w:tcPr>
            <w:tcW w:w="2086" w:type="dxa"/>
            <w:tcMar>
              <w:top w:w="40" w:type="dxa"/>
              <w:left w:w="75" w:type="dxa"/>
              <w:bottom w:w="40" w:type="dxa"/>
              <w:right w:w="75" w:type="dxa"/>
            </w:tcMar>
            <w:vAlign w:val="center"/>
          </w:tcPr>
          <w:p>
            <w:pPr>
              <w:pStyle w:val="-"/>
              <w:jc w:val="center"/>
              <w:ind w:firstLine="0" w:firstLineChars="0"/>
            </w:pPr>
            <w:r>
              <w:rPr>
                <w:rFonts w:hint="eastAsia"/>
              </w:rPr>
              <w:t xml:space="preserve">1.174</w:t>
            </w:r>
          </w:p>
        </w:tc>
      </w:tr>
      <w:tr>
        <w:trPr>
          <w:cantSplit/>
          <w:jc w:val="center"/>
        </w:trPr>
        <w:tc>
          <w:tcPr>
            <w:tcW w:w="2812" w:type="dxa"/>
            <w:tcMar>
              <w:top w:w="40" w:type="dxa"/>
              <w:left w:w="75" w:type="dxa"/>
              <w:bottom w:w="40" w:type="dxa"/>
              <w:right w:w="75" w:type="dxa"/>
            </w:tcMar>
            <w:vAlign w:val="center"/>
          </w:tcPr>
          <w:p>
            <w:pPr>
              <w:pStyle w:val="-"/>
              <w:jc w:val="center"/>
              <w:ind w:firstLine="0" w:firstLineChars="0"/>
            </w:pPr>
            <w:r>
              <w:rPr>
                <w:rFonts w:hint="eastAsia"/>
              </w:rPr>
              <w:t xml:space="preserve">70／1400</w:t>
            </w:r>
          </w:p>
        </w:tc>
        <w:tc>
          <w:tcPr>
            <w:tcW w:w="2087" w:type="dxa"/>
            <w:tcMar>
              <w:top w:w="40" w:type="dxa"/>
              <w:left w:w="75" w:type="dxa"/>
              <w:bottom w:w="40" w:type="dxa"/>
              <w:right w:w="75" w:type="dxa"/>
            </w:tcMar>
            <w:vAlign w:val="center"/>
          </w:tcPr>
          <w:p>
            <w:pPr>
              <w:pStyle w:val="-"/>
              <w:jc w:val="center"/>
              <w:ind w:firstLine="0" w:firstLineChars="0"/>
            </w:pPr>
            <w:r>
              <w:rPr>
                <w:rFonts w:hint="eastAsia"/>
              </w:rPr>
              <w:t xml:space="preserve">2.120</w:t>
            </w:r>
          </w:p>
        </w:tc>
        <w:tc>
          <w:tcPr>
            <w:tcW w:w="2087" w:type="dxa"/>
            <w:tcMar>
              <w:top w:w="40" w:type="dxa"/>
              <w:left w:w="75" w:type="dxa"/>
              <w:bottom w:w="40" w:type="dxa"/>
              <w:right w:w="75" w:type="dxa"/>
            </w:tcMar>
            <w:vAlign w:val="center"/>
          </w:tcPr>
          <w:p>
            <w:pPr>
              <w:pStyle w:val="-"/>
              <w:jc w:val="center"/>
              <w:ind w:firstLine="0" w:firstLineChars="0"/>
            </w:pPr>
            <w:r>
              <w:rPr>
                <w:rFonts w:hint="eastAsia"/>
              </w:rPr>
              <w:t xml:space="preserve">1.432</w:t>
            </w:r>
          </w:p>
        </w:tc>
        <w:tc>
          <w:tcPr>
            <w:tcW w:w="2086" w:type="dxa"/>
            <w:tcMar>
              <w:top w:w="40" w:type="dxa"/>
              <w:left w:w="75" w:type="dxa"/>
              <w:bottom w:w="40" w:type="dxa"/>
              <w:right w:w="75" w:type="dxa"/>
            </w:tcMar>
            <w:vAlign w:val="center"/>
          </w:tcPr>
          <w:p>
            <w:pPr>
              <w:pStyle w:val="-"/>
              <w:jc w:val="center"/>
              <w:ind w:firstLine="0" w:firstLineChars="0"/>
            </w:pPr>
            <w:r>
              <w:rPr>
                <w:rFonts w:hint="eastAsia"/>
              </w:rPr>
              <w:t xml:space="preserve">1.192</w:t>
            </w:r>
          </w:p>
        </w:tc>
      </w:tr>
    </w:tbl>
    <w:p w14:paraId="7FDE99C2" w14:textId="77777777" w:rsidR="006444A4" w:rsidRDefault="006444A4" w:rsidP="006444A4">
      <w:pPr>
        <w:jc w:val="both"/>
        <w:ind w:firstLineChars="200" w:firstLine="480"/>
      </w:pPr>
      <w:r>
        <w:rPr>
          <w:rFonts w:hint="eastAsia"/>
        </w:rPr>
        <w:t xml:space="preserve">以 7B 参数、140B Token 为例，</w:t>
      </w:r>
      <m:oMath xmlns:mml="http://www.w3.org/1998/Math/MathML">
        <m:sSub>
          <m:e>
            <m:r>
              <w:rPr>
                <w:rFonts w:ascii="Cambria Math" w:hAnsi="Cambria Math"/>
              </w:rPr>
              <m:t>s</m:t>
            </m:r>
          </m:e>
          <m:sub>
            <m:r>
              <w:rPr>
                <w:rFonts w:ascii="Cambria Math" w:hAnsi="Cambria Math"/>
              </w:rPr>
              <m:t>Q</m:t>
            </m:r>
          </m:sub>
        </m:sSub>
        <m:r>
          <w:rPr>
            <w:rFonts w:ascii="Cambria Math" w:hAnsi="Cambria Math"/>
          </w:rPr>
          <m:t>=1</m:t>
        </m:r>
      </m:oMath>
      <w:r>
        <w:rPr>
          <w:rFonts w:hint="eastAsia"/>
        </w:rPr>
        <w:t xml:space="preserve"> 时的参数倍数为 1.386；质量收益更强的 </w:t>
      </w:r>
      <m:oMath xmlns:mml="http://www.w3.org/1998/Math/MathML">
        <m:sSub>
          <m:e>
            <m:r>
              <w:rPr>
                <w:rFonts w:ascii="Cambria Math" w:hAnsi="Cambria Math"/>
              </w:rPr>
              <m:t>s</m:t>
            </m:r>
          </m:e>
          <m:sub>
            <m:r>
              <w:rPr>
                <w:rFonts w:ascii="Cambria Math" w:hAnsi="Cambria Math"/>
              </w:rPr>
              <m:t>Q</m:t>
            </m:r>
          </m:sub>
        </m:sSub>
        <m:r>
          <w:rPr>
            <w:rFonts w:ascii="Cambria Math" w:hAnsi="Cambria Math"/>
          </w:rPr>
          <m:t>=0.5</m:t>
        </m:r>
      </m:oMath>
      <w:r>
        <w:rPr>
          <w:rFonts w:hint="eastAsia"/>
        </w:rPr>
        <w:t xml:space="preserve"> 情景对应 1.972 倍，收益较弱的 </w:t>
      </w:r>
      <m:oMath xmlns:mml="http://www.w3.org/1998/Math/MathML">
        <m:sSub>
          <m:e>
            <m:r>
              <w:rPr>
                <w:rFonts w:ascii="Cambria Math" w:hAnsi="Cambria Math"/>
              </w:rPr>
              <m:t>s</m:t>
            </m:r>
          </m:e>
          <m:sub>
            <m:r>
              <w:rPr>
                <w:rFonts w:ascii="Cambria Math" w:hAnsi="Cambria Math"/>
              </w:rPr>
              <m:t>Q</m:t>
            </m:r>
          </m:sub>
        </m:sSub>
        <m:r>
          <w:rPr>
            <w:rFonts w:ascii="Cambria Math" w:hAnsi="Cambria Math"/>
          </w:rPr>
          <m:t>=2</m:t>
        </m:r>
      </m:oMath>
      <w:r>
        <w:rPr>
          <w:rFonts w:hint="eastAsia"/>
        </w:rPr>
        <w:t xml:space="preserve"> 情景对应 1.174 倍，见图7-5。替代量随工作点及质量刻度变化，因而资源决策需把这一关系与处理成本结合。</w:t>
      </w:r>
    </w:p>
    <w:p>
      <w:pPr>
        <w:pStyle w:val="-"/>
        <w:keepNext/>
        <w:jc w:val="center"/>
        <w:ind w:firstLine="0" w:firstLineChars="0"/>
      </w:pPr>
      <w:r>
        <w:drawing>
          <wp:inline xmlns:a="http://schemas.openxmlformats.org/drawingml/2006/main" xmlns:pic="http://schemas.openxmlformats.org/drawingml/2006/picture">
            <wp:extent cx="5580000" cy="2704154"/>
            <wp:docPr id="27" name="Picture 8"/>
            <wp:cNvGraphicFramePr>
              <a:graphicFrameLocks noChangeAspect="1"/>
            </wp:cNvGraphicFramePr>
            <a:graphic>
              <a:graphicData uri="http://schemas.openxmlformats.org/drawingml/2006/picture">
                <pic:pic>
                  <pic:nvPicPr>
                    <pic:cNvPr id="28" name="q2_05_substitution.png"/>
                    <pic:cNvPicPr/>
                  </pic:nvPicPr>
                  <pic:blipFill>
                    <a:blip r:embed="rId41"/>
                    <a:stretch>
                      <a:fillRect/>
                    </a:stretch>
                  </pic:blipFill>
                  <pic:spPr>
                    <a:xfrm>
                      <a:off x="0" y="0"/>
                      <a:ext cx="5580000" cy="2704154"/>
                    </a:xfrm>
                    <a:prstGeom prst="rect"/>
                  </pic:spPr>
                </pic:pic>
              </a:graphicData>
            </a:graphic>
          </wp:inline>
        </w:drawing>
      </w:r>
    </w:p>
    <w:p w14:paraId="7FDE99C3" w14:textId="77777777" w:rsidR="006444A4" w:rsidRDefault="006444A4" w:rsidP="006444A4">
      <w:pPr>
        <w:pStyle w:val="a8"/>
        <w:keepNext/>
        <w:ind w:firstLine="0" w:firstLineChars="0"/>
        <w:spacing w:before="60" w:after="60"/>
        <w:jc w:val="center"/>
      </w:pPr>
      <w:r>
        <w:t>图</w:t>
      </w:r>
      <w:r>
        <w:fldChar w:fldCharType="begin"/>
      </w:r>
      <w:r>
        <w:instrText xml:space="preserve"> SEQ PaperChapter \c </w:instrText>
      </w:r>
      <w:r>
        <w:fldChar w:fldCharType="separate"/>
      </w:r>
      <w:r>
        <w:t>7</w:t>
      </w:r>
      <w:r>
        <w:fldChar w:fldCharType="end"/>
      </w:r>
      <w:r>
        <w:t>-</w:t>
      </w:r>
      <w:r>
        <w:fldChar w:fldCharType="begin"/>
      </w:r>
      <w:r>
        <w:instrText xml:space="preserve"> SEQ Paper图 \* ARABIC </w:instrText>
      </w:r>
      <w:r>
        <w:fldChar w:fldCharType="separate"/>
      </w:r>
      <w:r>
        <w:t>5</w:t>
      </w:r>
      <w:r>
        <w:fldChar w:fldCharType="end"/>
      </w:r>
      <w:r>
        <w:t xml:space="preserve"> 质量提高的等损失参数替代倍数（参考点 7B／140B，质量增量 0—0.2）</w:t>
      </w:r>
    </w:p>
    <w:p w14:paraId="7FDE99C4" w14:textId="77777777" w:rsidR="006444A4" w:rsidRDefault="006444A4" w:rsidP="006444A4">
      <w:pPr>
        <w:jc w:val="both"/>
        <w:ind w:firstLineChars="200" w:firstLine="480"/>
      </w:pPr>
      <w:r>
        <w:rPr>
          <w:rFonts w:hint="eastAsia"/>
        </w:rPr>
        <w:t xml:space="preserve">固定 </w:t>
      </w:r>
      <m:oMath xmlns:mml="http://www.w3.org/1998/Math/MathML">
        <m:r>
          <w:rPr>
            <w:rFonts w:ascii="Cambria Math" w:hAnsi="Cambria Math"/>
          </w:rPr>
          <m:t>u</m:t>
        </m:r>
      </m:oMath>
      <w:r>
        <w:rPr>
          <w:rFonts w:hint="eastAsia"/>
        </w:rPr>
        <w:t xml:space="preserve"> 且 </w:t>
      </w:r>
      <m:oMath xmlns:mml="http://www.w3.org/1998/Math/MathML">
        <m:sSub>
          <m:e>
            <m:r>
              <w:rPr>
                <w:rFonts w:ascii="Cambria Math" w:hAnsi="Cambria Math"/>
              </w:rPr>
              <m:t>η</m:t>
            </m:r>
          </m:e>
          <m:sub>
            <m:r>
              <w:rPr>
                <w:rFonts w:ascii="Cambria Math" w:hAnsi="Cambria Math"/>
              </w:rPr>
              <m:t>p</m:t>
            </m:r>
          </m:sub>
        </m:sSub>
        <m:r>
          <w:rPr>
            <w:rFonts w:ascii="Cambria Math" w:hAnsi="Cambria Math"/>
          </w:rPr>
          <m:t>&gt;0</m:t>
        </m:r>
      </m:oMath>
      <w:r>
        <w:rPr>
          <w:rFonts w:hint="eastAsia"/>
        </w:rPr>
        <w:t xml:space="preserve"> 时，统一模型的损失随第一问 </w:t>
      </w:r>
      <m:oMath xmlns:mml="http://www.w3.org/1998/Math/MathML">
        <m:r>
          <w:rPr>
            <w:rFonts w:ascii="Cambria Math" w:hAnsi="Cambria Math"/>
          </w:rPr>
          <m:t>f(</m:t>
        </m:r>
        <m:r>
          <m:rPr>
            <m:sty m:val="b"/>
          </m:rPr>
          <w:rPr>
            <w:rFonts w:ascii="Cambria Math" w:hAnsi="Cambria Math"/>
          </w:rPr>
          <m:t>p</m:t>
        </m:r>
        <m:r>
          <w:rPr>
            <w:rFonts w:ascii="Cambria Math" w:hAnsi="Cambria Math"/>
          </w:rPr>
          <m:t>)</m:t>
        </m:r>
      </m:oMath>
      <w:r>
        <w:rPr>
          <w:rFonts w:hint="eastAsia"/>
        </w:rPr>
        <w:t xml:space="preserve"> 严格递增。在 7B／140B 参考情景中，训练平均配比改为第一问候选配比后，预测损失由 2.183550 降至 2.168187。以 pile_cc 为共同补偿域的 360 组组合调整中，组合差均为正；当两次单独调整均有利时，这表示联合收益小于两次单独收益之和，其差异与共同补偿及指数链接有关。</w:t>
      </w:r>
    </w:p>
    <w:p w14:paraId="7FDE99C5" w14:textId="77777777" w:rsidR="006444A4" w:rsidRDefault="006444A4" w:rsidP="006444A4">
      <w:pPr>
        <w:pStyle w:val="2"/>
        <w:numPr>
          <w:ilvl w:val="1"/>
          <w:numId w:val="21"/>
        </w:numPr>
      </w:pPr>
      <w:r>
        <w:t>本问小结</w:t>
      </w:r>
    </w:p>
    <w:p w14:paraId="7FDE99C6" w14:textId="77777777" w:rsidR="006444A4" w:rsidRDefault="006444A4" w:rsidP="006444A4">
      <w:pPr>
        <w:jc w:val="both"/>
        <w:ind w:firstLineChars="200" w:firstLine="480"/>
      </w:pPr>
      <w:r>
        <w:rPr>
          <w:rFonts w:hint="eastAsia"/>
        </w:rPr>
        <w:t xml:space="preserve">本问建立了以经典规模项为基础、质量和配比共同修正的广义标度律。分阶段估计使第一问的评分与配比响应进入统一性能函数；分组验证显示两类修正分别降低了当前数据中的预测误差（质量 70.0%、配比 60.1%），四位置对照进一步表明质量支路的增益同时来自参数项与数据项，而配比支路的增益集中于数据项一侧；完整尺度留出揭示了进一步迁移的不足。由模型推导的边际效用、精确质量—参数替代与可行领域调整关系，可供第三问在训练、质量处理和注意力开销的共同预算下选择资源配置。下游沿用 B1 基线与冻结配比接口，并保留质量刻度情景。</w:t>
      </w:r>
    </w:p>
    <w:p w14:paraId="7FDE99C7" w14:textId="77777777" w:rsidR="00A1080C" w:rsidRDefault="00A1080C" w:rsidP="00A1080C">
      <w:pPr>
        <w:pStyle w:val="1"/>
        <w:numPr>
          <w:ilvl w:val="0"/>
          <w:numId w:val="21"/>
        </w:numPr>
        <w:pageBreakBefore/>
      </w:pPr>
      <w:bookmarkStart w:id="4" w:name="七问题三算力约束下的资源配置优化"/>
      <w:r>
        <w:t>问题三：</w:t>
      </w:r>
      <w:proofErr w:type="gramStart"/>
      <w:r>
        <w:t>算力约束</w:t>
      </w:r>
      <w:proofErr w:type="gramEnd"/>
      <w:r>
        <w:t>下的资源配置优化</w:t>
      </w:r>
      <w:r>
        <w:fldChar w:fldCharType="begin"/>
      </w:r>
      <w:r>
        <w:instrText xml:space="preserve"> SEQ PaperChapter \r 8 \h </w:instrText>
      </w:r>
      <w:r>
        <w:fldChar w:fldCharType="end"/>
      </w:r>
    </w:p>
    <w:p w14:paraId="7FDE99C8" w14:textId="77777777" w:rsidR="00A1080C" w:rsidRDefault="00A1080C" w:rsidP="00A1080C">
      <w:pPr>
        <w:ind w:firstLineChars="200" w:firstLine="480"/>
        <w:jc w:val="both"/>
      </w:pPr>
      <w:r>
        <w:t>前两</w:t>
      </w:r>
      <w:proofErr w:type="gramStart"/>
      <w:r>
        <w:t>问建立</w:t>
      </w:r>
      <w:proofErr w:type="gramEnd"/>
      <w:r>
        <w:t>了数据质量评价体系及包含规模、质量和配比因素的损失模型。本问进一步考虑基础训练、数据提质与注意力计算的共同开销，在给定</w:t>
      </w:r>
      <w:proofErr w:type="gramStart"/>
      <w:r>
        <w:t>算力预算</w:t>
      </w:r>
      <w:proofErr w:type="gramEnd"/>
      <w:r>
        <w:t>下确定参数量、训练量和质量投入，并分析预算变化引起的配置调整。建模按</w:t>
      </w:r>
      <w:r>
        <w:t>“</w:t>
      </w:r>
      <w:r>
        <w:t>统一目标与约束</w:t>
      </w:r>
      <w:r>
        <w:t>—</w:t>
      </w:r>
      <w:r>
        <w:t>分层求解</w:t>
      </w:r>
      <w:r>
        <w:t>—</w:t>
      </w:r>
      <w:r>
        <w:t>配置比较</w:t>
      </w:r>
      <w:r>
        <w:t>—</w:t>
      </w:r>
      <w:r>
        <w:t>状态转移</w:t>
      </w:r>
      <w:r>
        <w:t>”</w:t>
      </w:r>
      <w:r>
        <w:t>的顺序展开。</w:t>
      </w:r>
    </w:p>
    <w:p w14:paraId="7FDE99C9" w14:textId="77777777" w:rsidR="00A1080C" w:rsidRDefault="00A1080C" w:rsidP="00A1080C">
      <w:pPr>
        <w:pStyle w:val="2"/>
        <w:numPr>
          <w:ilvl w:val="1"/>
          <w:numId w:val="21"/>
        </w:numPr>
      </w:pPr>
      <w:bookmarkStart w:id="5" w:name="模型建立"/>
      <w:r>
        <w:t>模型建立</w:t>
      </w:r>
    </w:p>
    <w:p w14:paraId="7FDE99CA" w14:textId="77777777" w:rsidR="00A1080C" w:rsidRDefault="00A1080C" w:rsidP="00A1080C">
      <w:pPr>
        <w:pStyle w:val="3"/>
        <w:numPr>
          <w:ilvl w:val="2"/>
          <w:numId w:val="21"/>
        </w:numPr>
      </w:pPr>
      <w:bookmarkStart w:id="6" w:name="决策变量与质量约束"/>
      <w:r>
        <w:t>决策变量与质量约束</w:t>
      </w:r>
    </w:p>
    <w:p w14:paraId="7FDE99CB" w14:textId="77777777" w:rsidR="00A1080C" w:rsidRDefault="00A1080C" w:rsidP="00A1080C">
      <w:pPr>
        <w:ind w:firstLineChars="200" w:firstLine="480"/>
        <w:jc w:val="both"/>
      </w:pPr>
      <w:r>
        <w:t>以模型参数量</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t>、训练量</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t xml:space="preserve"> </w:t>
      </w:r>
      <w:r>
        <w:t>和质量增量</w:t>
      </w:r>
      <w:r>
        <w:t xml:space="preserve"> </w:t>
      </w:r>
      <m:oMath>
        <m:r>
          <w:rPr>
            <w:rFonts w:ascii="Cambria Math" w:hAnsi="Cambria Math" w:cs="Cambria Math"/>
          </w:rPr>
          <m:t>u</m:t>
        </m:r>
      </m:oMath>
      <w:r>
        <w:t xml:space="preserve"> </w:t>
      </w:r>
      <w:r>
        <w:t>为决策变量，其中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t xml:space="preserve"> </w:t>
      </w:r>
      <w:r>
        <w:t>分别以十亿参数和十亿</w:t>
      </w:r>
      <w:r>
        <w:t xml:space="preserve"> Token </w:t>
      </w:r>
      <w:r>
        <w:t>为单位。领域配比沿用前两问的参考配比</w:t>
      </w:r>
      <w: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t>，并以第一</w:t>
      </w:r>
      <w:proofErr w:type="gramStart"/>
      <w:r>
        <w:t>问得到</w:t>
      </w:r>
      <w:proofErr w:type="gramEnd"/>
      <w:r>
        <w:t>的候选配比</w:t>
      </w:r>
      <w:r>
        <w:t xml:space="preserve"> </w:t>
      </w:r>
      <m:oMath>
        <m:sSup>
          <m:sSupPr>
            <m:ctrlPr>
              <w:rPr>
                <w:rFonts w:ascii="Cambria Math" w:hAnsi="Cambria Math"/>
              </w:rPr>
            </m:ctrlPr>
          </m:sSupPr>
          <m:e>
            <m:r>
              <m:rPr>
                <m:sty m:val="b"/>
              </m:rPr>
              <w:rPr>
                <w:rFonts w:ascii="Cambria Math" w:hAnsi="Cambria Math" w:cs="Cambria Math"/>
              </w:rPr>
              <m:t>p</m:t>
            </m:r>
          </m:e>
          <m:sup>
            <m:r>
              <m:rPr>
                <m:sty m:val="p"/>
              </m:rPr>
              <w:rPr>
                <w:rFonts w:ascii="Cambria Math" w:hAnsi="Cambria Math" w:cs="Cambria Math"/>
              </w:rPr>
              <m:t>⋆</m:t>
            </m:r>
          </m:sup>
        </m:sSup>
      </m:oMath>
      <w:r>
        <w:t xml:space="preserve"> </w:t>
      </w:r>
      <w:r>
        <w:t>作对照。上下文长度</w:t>
      </w:r>
      <w:r>
        <w:t xml:space="preserve"> </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t xml:space="preserve"> </w:t>
      </w:r>
      <w:r>
        <w:t>作为外生条件，由附件</w:t>
      </w:r>
      <w:r>
        <w:t xml:space="preserve"> C7 </w:t>
      </w:r>
      <w:r>
        <w:t>确定。</w:t>
      </w:r>
    </w:p>
    <w:p w14:paraId="7FDE99CC" w14:textId="77777777" w:rsidR="00A1080C" w:rsidRDefault="00A1080C" w:rsidP="00A1080C">
      <w:pPr>
        <w:ind w:firstLineChars="200" w:firstLine="480"/>
        <w:jc w:val="both"/>
      </w:pPr>
      <w:r>
        <w:t>第一问给出的领域质量向量为</w:t>
      </w:r>
      <w: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r>
              <m:rPr>
                <m:sty m:val="p"/>
              </m:rPr>
              <w:rPr>
                <w:rFonts w:ascii="Cambria Math" w:hAnsi="Cambria Math"/>
              </w:rPr>
              <m:t>)</m:t>
            </m:r>
          </m:e>
          <m:sup>
            <m:r>
              <m:rPr>
                <m:scr m:val="sans-serif"/>
                <m:sty m:val="p"/>
              </m:rPr>
              <w:rPr>
                <w:rFonts w:ascii="Cambria Math" w:hAnsi="Cambria Math" w:cs="Cambria Math"/>
              </w:rPr>
              <m:t>T</m:t>
            </m:r>
          </m:sup>
        </m:sSup>
      </m:oMath>
      <w:r>
        <w:t>。给定配比后，基线质量与提质后的质量分别为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CD" w14:textId="77777777" w:rsidTr="0094573A">
        <w:trPr>
          <w:cantSplit/>
          <w:jc w:val="center"/>
        </w:trPr>
        <w:tc>
          <w:tcPr>
            <w:tcW w:w="737" w:type="dxa"/>
            <w:tcMar>
              <w:top w:w="0" w:type="dxa"/>
              <w:left w:w="0" w:type="dxa"/>
              <w:bottom w:w="0" w:type="dxa"/>
              <w:right w:w="0" w:type="dxa"/>
            </w:tcMar>
            <w:vAlign w:val="center"/>
          </w:tcPr>
          <w:p w14:paraId="7FDE99CE"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CF" w14:textId="77777777" w:rsidR="00A1080C" w:rsidRDefault="00F319A3"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r>
                  <m:rPr>
                    <m:sty m:val="p"/>
                  </m:rPr>
                  <w:rPr>
                    <w:rFonts w:ascii="Cambria Math" w:hAnsi="Cambria Math"/>
                  </w:rPr>
                  <m:t>(</m:t>
                </m:r>
                <m:r>
                  <m:rPr>
                    <m:sty m:val="b"/>
                  </m:rPr>
                  <w:rPr>
                    <w:rFonts w:ascii="Cambria Math" w:hAnsi="Cambria Math" w:cs="Cambria Math"/>
                  </w:rPr>
                  <m:t>p</m:t>
                </m:r>
                <m:r>
                  <m:rPr>
                    <m:sty m:val="p"/>
                  </m:rPr>
                  <w:rPr>
                    <w:rFonts w:ascii="Cambria Math" w:hAnsi="Cambria Math"/>
                  </w:rPr>
                  <m:t>)</m:t>
                </m:r>
                <m:r>
                  <m:rPr>
                    <m:sty m:val="p"/>
                  </m:rPr>
                  <w:rPr>
                    <w:rFonts w:ascii="Cambria Math" w:hAnsi="Cambria Math" w:cs="Cambria Math"/>
                  </w:rPr>
                  <m:t>=</m:t>
                </m:r>
                <m:nary>
                  <m:naryPr>
                    <m:chr m:val="∑"/>
                    <m:limLoc m:val="undOvr"/>
                    <m:ctrlPr>
                      <w:rPr>
                        <w:rFonts w:ascii="Cambria Math" w:hAnsi="Cambria Math"/>
                      </w:rPr>
                    </m:ctrlPr>
                  </m:naryPr>
                  <m:sub>
                    <m:r>
                      <w:rPr>
                        <w:rFonts w:ascii="Cambria Math" w:hAnsi="Cambria Math" w:cs="Cambria Math"/>
                      </w:rPr>
                      <m:t>i</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17</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  Q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r>
                  <m:rPr>
                    <m:sty m:val="p"/>
                  </m:rPr>
                  <w:rPr>
                    <w:rFonts w:ascii="Cambria Math" w:hAnsi="Cambria Math"/>
                  </w:rPr>
                  <m:t>(</m:t>
                </m:r>
                <m:r>
                  <m:rPr>
                    <m:sty m:val="b"/>
                  </m:rPr>
                  <w:rPr>
                    <w:rFonts w:ascii="Cambria Math" w:hAnsi="Cambria Math" w:cs="Cambria Math"/>
                  </w:rPr>
                  <m:t>p</m:t>
                </m:r>
                <m:r>
                  <m:rPr>
                    <m:sty m:val="p"/>
                  </m:rPr>
                  <w:rPr>
                    <w:rFonts w:ascii="Cambria Math" w:hAnsi="Cambria Math"/>
                  </w:rPr>
                  <m:t>)</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9D0" w14:textId="77777777" w:rsidR="00A1080C" w:rsidRDefault="00A1080C" w:rsidP="0094573A">
            <w:pPr>
              <w:pStyle w:val="-"/>
              <w:ind w:firstLine="0" w:firstLineChars="0"/>
            </w:pPr>
            <w:r>
              <w:t>(</w:t>
            </w:r>
            <w:bookmarkStart w:id="7" w:name="PaperEq_7_1"/>
            <w:r>
              <w:fldChar w:fldCharType="begin"/>
            </w:r>
            <w:r>
              <w:instrText xml:space="preserve"> SEQ PaperChapter \c </w:instrText>
            </w:r>
            <w:r>
              <w:fldChar w:fldCharType="separate"/>
            </w:r>
            <w:r w:rsidR="008277F3">
              <w:rPr>
                <w:noProof/>
              </w:rPr>
              <w:t>8</w:t>
            </w:r>
            <w:r>
              <w:fldChar w:fldCharType="end"/>
            </w:r>
            <w:r>
              <w:t>-</w:t>
            </w:r>
            <w:fldSimple w:instr=" SEQ PaperEquation \* ARABIC \r 1 ">
              <w:r w:rsidR="008277F3">
                <w:rPr>
                  <w:noProof/>
                </w:rPr>
                <w:t>1</w:t>
              </w:r>
            </w:fldSimple>
            <w:bookmarkEnd w:id="7"/>
            <w:r>
              <w:t>)</w:t>
            </w:r>
          </w:p>
        </w:tc>
      </w:tr>
    </w:tbl>
    <w:p w14:paraId="7FDE99D1" w14:textId="77777777" w:rsidR="00A1080C" w:rsidRDefault="00A1080C" w:rsidP="00A1080C">
      <w:pPr>
        <w:ind w:firstLineChars="200" w:firstLine="480"/>
        <w:jc w:val="both"/>
      </w:pPr>
      <w:r>
        <w:t>为将综合质量分接入题</w:t>
      </w:r>
      <w:proofErr w:type="gramStart"/>
      <w:r>
        <w:t>设成本</w:t>
      </w:r>
      <w:proofErr w:type="gramEnd"/>
      <w:r>
        <w:t>函数，采用</w:t>
      </w:r>
      <w:r>
        <w:t xml:space="preserve"> A1 </w:t>
      </w:r>
      <w:proofErr w:type="gramStart"/>
      <w:r>
        <w:t>七域等权质量</w:t>
      </w:r>
      <w:proofErr w:type="gramEnd"/>
      <w:r>
        <w:t>分布的</w:t>
      </w:r>
      <w:r>
        <w:t xml:space="preserve"> 1% </w:t>
      </w:r>
      <w:r>
        <w:t>与</w:t>
      </w:r>
      <w:r>
        <w:t xml:space="preserve"> 99% </w:t>
      </w:r>
      <w:r>
        <w:t>分位点</w:t>
      </w:r>
      <w: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oMath>
      <w:r>
        <w:t>、</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oMath>
      <w:r>
        <w:t xml:space="preserve"> </w:t>
      </w:r>
      <w:r>
        <w:t>建立固定成本刻度。记</w:t>
      </w:r>
      <w:r>
        <w:t xml:space="preserve"> </w:t>
      </w:r>
      <m:oMath>
        <m:r>
          <w:rPr>
            <w:rFonts w:ascii="Cambria Math" w:hAnsi="Cambria Math" w:cs="Cambria Math"/>
          </w:rPr>
          <m:t>Δq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D2" w14:textId="77777777" w:rsidTr="0094573A">
        <w:trPr>
          <w:cantSplit/>
          <w:jc w:val="center"/>
        </w:trPr>
        <w:tc>
          <w:tcPr>
            <w:tcW w:w="737" w:type="dxa"/>
            <w:tcMar>
              <w:top w:w="0" w:type="dxa"/>
              <w:left w:w="0" w:type="dxa"/>
              <w:bottom w:w="0" w:type="dxa"/>
              <w:right w:w="0" w:type="dxa"/>
            </w:tcMar>
            <w:vAlign w:val="center"/>
          </w:tcPr>
          <w:p w14:paraId="7FDE99D3"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D4" w14:textId="77777777" w:rsidR="00A1080C" w:rsidRDefault="00A1080C" w:rsidP="0094573A">
            <w:pPr>
              <w:pStyle w:val="-"/>
              <w:jc w:val="center"/>
              <w:ind w:firstLine="0" w:firstLineChars="0"/>
            </w:pPr>
            <m:oMathPara>
              <m:oMathParaPr>
                <m:jc m:val="center"/>
              </m:oMathParaPr>
              <m:oMath>
                <m:r>
                  <w:rPr>
                    <w:rFonts w:ascii="Cambria Math" w:hAnsi="Cambria Math" w:cs="Cambria Math"/>
                  </w:rPr>
                  <m:t>z</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r>
                      <m:rPr>
                        <m:sty m:val="p"/>
                      </m:rPr>
                      <w:rPr>
                        <w:rFonts w:ascii="Cambria Math" w:hAnsi="Cambria Math"/>
                      </w:rPr>
                      <m:t>(</m:t>
                    </m:r>
                    <m:r>
                      <m:rPr>
                        <m:sty m:val="b"/>
                      </m:rPr>
                      <w:rPr>
                        <w:rFonts w:ascii="Cambria Math" w:hAnsi="Cambria Math" w:cs="Cambria Math"/>
                      </w:rPr>
                      <m:t>p</m:t>
                    </m:r>
                    <m:r>
                      <m:rPr>
                        <m:sty m:val="p"/>
                      </m:rPr>
                      <w:rPr>
                        <w:rFonts w:ascii="Cambria Math" w:hAnsi="Cambria Math"/>
                      </w:rPr>
                      <m:t>)</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num>
                  <m:den>
                    <m:r>
                      <w:rPr>
                        <w:rFonts w:ascii="Cambria Math" w:hAnsi="Cambria Math" w:cs="Cambria Math"/>
                      </w:rPr>
                      <m:t>Δq</m:t>
                    </m:r>
                  </m:den>
                </m:f>
                <m:r>
                  <m:rPr>
                    <m:sty m:val="p"/>
                  </m:rPr>
                  <w:rPr>
                    <w:rFonts w:ascii="Cambria Math" w:hAnsi="Cambria Math" w:cs="Cambria Math"/>
                  </w:rPr>
                  <m:t>,</m:t>
                </m:r>
                <m:r>
                  <w:rPr>
                    <w:rFonts w:ascii="Cambria Math" w:hAnsi="Cambria Math" w:cs="Cambria Math"/>
                  </w:rPr>
                  <m:t>  </m:t>
                </m:r>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r>
                  <w:rPr>
                    <w:rFonts w:ascii="Cambria Math" w:hAnsi="Cambria Math" w:cs="Cambria Math"/>
                  </w:rPr>
                  <m:t>z</m:t>
                </m:r>
                <m:r>
                  <m:rPr>
                    <m:sty m:val="p"/>
                  </m:rPr>
                  <w:rPr>
                    <w:rFonts w:ascii="Cambria Math" w:hAnsi="Cambria Math"/>
                  </w:rPr>
                  <m:t>(</m:t>
                </m:r>
                <m:r>
                  <w:rPr>
                    <w:rFonts w:ascii="Cambria Math" w:hAnsi="Cambria Math" w:cs="Cambria Math"/>
                  </w:rPr>
                  <m:t>0</m:t>
                </m:r>
                <m:r>
                  <m:rPr>
                    <m:sty m:val="p"/>
                  </m:rPr>
                  <w:rPr>
                    <w:rFonts w:ascii="Cambria Math" w:hAnsi="Cambria Math"/>
                  </w:rPr>
                  <m:t>)</m:t>
                </m:r>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9D5" w14:textId="77777777" w:rsidR="00A1080C" w:rsidRDefault="00A1080C" w:rsidP="0094573A">
            <w:pPr>
              <w:pStyle w:val="-"/>
              <w:ind w:firstLine="0" w:firstLineChars="0"/>
            </w:pPr>
            <w:r>
              <w:t>(</w:t>
            </w:r>
            <w:bookmarkStart w:id="8" w:name="PaperEq_7_2"/>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2</w:t>
              </w:r>
            </w:fldSimple>
            <w:bookmarkEnd w:id="8"/>
            <w:r>
              <w:t>)</w:t>
            </w:r>
          </w:p>
        </w:tc>
      </w:tr>
    </w:tbl>
    <w:p w14:paraId="7FDE99D6" w14:textId="77777777" w:rsidR="00A1080C" w:rsidRDefault="00A1080C" w:rsidP="00A1080C">
      <w:pPr>
        <w:ind w:firstLineChars="200" w:firstLine="480"/>
        <w:jc w:val="both"/>
      </w:pPr>
      <w:r>
        <w:t>质量增量的允许范围由现有文档评分确定。记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d</m:t>
            </m:r>
          </m:sub>
        </m:sSub>
        <m:r>
          <m:rPr>
            <m:sty m:val="p"/>
          </m:rPr>
          <w:rPr>
            <w:rFonts w:ascii="Cambria Math" w:hAnsi="Cambria Math"/>
          </w:rPr>
          <m:t>(</m:t>
        </m:r>
        <m:r>
          <w:rPr>
            <w:rFonts w:ascii="Cambria Math" w:hAnsi="Cambria Math" w:cs="Cambria Math"/>
          </w:rPr>
          <m:t>r</m:t>
        </m:r>
        <m:r>
          <m:rPr>
            <m:sty m:val="p"/>
          </m:rPr>
          <w:rPr>
            <w:rFonts w:ascii="Cambria Math" w:hAnsi="Cambria Math"/>
          </w:rPr>
          <m:t>)</m:t>
        </m:r>
      </m:oMath>
      <w:r>
        <w:t xml:space="preserve"> </w:t>
      </w:r>
      <w:r>
        <w:t>为质量域</w:t>
      </w:r>
      <w:r>
        <w:t xml:space="preserve"> </w:t>
      </w:r>
      <m:oMath>
        <m:r>
          <w:rPr>
            <w:rFonts w:ascii="Cambria Math" w:hAnsi="Cambria Math" w:cs="Cambria Math"/>
          </w:rPr>
          <m:t>d</m:t>
        </m:r>
      </m:oMath>
      <w:r>
        <w:t xml:space="preserve"> </w:t>
      </w:r>
      <w:r>
        <w:t>中评分最高的</w:t>
      </w:r>
      <w:r>
        <w:t xml:space="preserve"> </w:t>
      </w:r>
      <m:oMath>
        <m:r>
          <w:rPr>
            <w:rFonts w:ascii="Cambria Math" w:hAnsi="Cambria Math" w:cs="Cambria Math"/>
          </w:rPr>
          <m:t>r</m:t>
        </m:r>
      </m:oMath>
      <w:r>
        <w:t xml:space="preserve"> </w:t>
      </w:r>
      <w:r>
        <w:t>比例文档的均分，</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d</m:t>
            </m:r>
          </m:sub>
        </m:sSub>
        <m:r>
          <m:rPr>
            <m:sty m:val="p"/>
          </m:rPr>
          <w:rPr>
            <w:rFonts w:ascii="Cambria Math" w:hAnsi="Cambria Math"/>
          </w:rPr>
          <m:t>(</m:t>
        </m:r>
        <m:r>
          <w:rPr>
            <w:rFonts w:ascii="Cambria Math" w:hAnsi="Cambria Math" w:cs="Cambria Math"/>
          </w:rPr>
          <m:t>1</m:t>
        </m:r>
        <m:r>
          <m:rPr>
            <m:sty m:val="p"/>
          </m:rPr>
          <w:rPr>
            <w:rFonts w:ascii="Cambria Math" w:hAnsi="Cambria Math"/>
          </w:rPr>
          <m:t>)</m:t>
        </m:r>
      </m:oMath>
      <w:r>
        <w:t xml:space="preserve"> </w:t>
      </w:r>
      <w:r>
        <w:t>为该域全量均分。结合</w:t>
      </w:r>
      <w:r>
        <w:t xml:space="preserve"> A16 </w:t>
      </w:r>
      <w:r>
        <w:t>的领域映射，设</w:t>
      </w:r>
      <w:r>
        <w:t xml:space="preserve"> </w:t>
      </w:r>
      <m:oMath>
        <m:r>
          <w:rPr>
            <w:rFonts w:ascii="Cambria Math" w:hAnsi="Cambria Math" w:cs="Cambria Math"/>
          </w:rPr>
          <m:t>d</m:t>
        </m:r>
        <m:r>
          <m:rPr>
            <m:sty m:val="p"/>
          </m:rPr>
          <w:rPr>
            <w:rFonts w:ascii="Cambria Math" w:hAnsi="Cambria Math"/>
          </w:rPr>
          <m:t>(</m:t>
        </m:r>
        <m:r>
          <w:rPr>
            <w:rFonts w:ascii="Cambria Math" w:hAnsi="Cambria Math" w:cs="Cambria Math"/>
          </w:rPr>
          <m:t>i</m:t>
        </m:r>
        <m:r>
          <m:rPr>
            <m:sty m:val="p"/>
          </m:rPr>
          <w:rPr>
            <w:rFonts w:ascii="Cambria Math" w:hAnsi="Cambria Math"/>
          </w:rPr>
          <m:t>)</m:t>
        </m:r>
      </m:oMath>
      <w:r>
        <w:t xml:space="preserve"> </w:t>
      </w:r>
      <w:r>
        <w:t>为配方域</w:t>
      </w:r>
      <w:r>
        <w:t xml:space="preserve"> </w:t>
      </w:r>
      <m:oMath>
        <m:r>
          <w:rPr>
            <w:rFonts w:ascii="Cambria Math" w:hAnsi="Cambria Math" w:cs="Cambria Math"/>
          </w:rPr>
          <m:t>i</m:t>
        </m:r>
      </m:oMath>
      <w:r>
        <w:t xml:space="preserve"> </w:t>
      </w:r>
      <w:r>
        <w:t>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t xml:space="preserve"> </w:t>
      </w:r>
      <w:r>
        <w:t>为既有映射系数，有映射的配方域构成集合</w:t>
      </w:r>
      <w:r>
        <w:t xml:space="preserve"> </w:t>
      </w:r>
      <m:oMath>
        <m:r>
          <m:rPr>
            <m:scr m:val="script"/>
            <m:sty m:val="p"/>
          </m:rPr>
          <w:rPr>
            <w:rFonts w:ascii="Cambria Math" w:hAnsi="Cambria Math" w:cs="Cambria Math"/>
          </w:rPr>
          <m:t>M</m:t>
        </m:r>
      </m:oMath>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D7" w14:textId="77777777" w:rsidTr="0094573A">
        <w:trPr>
          <w:cantSplit/>
          <w:jc w:val="center"/>
        </w:trPr>
        <w:tc>
          <w:tcPr>
            <w:tcW w:w="737" w:type="dxa"/>
            <w:tcMar>
              <w:top w:w="0" w:type="dxa"/>
              <w:left w:w="0" w:type="dxa"/>
              <w:bottom w:w="0" w:type="dxa"/>
              <w:right w:w="0" w:type="dxa"/>
            </w:tcMar>
            <w:vAlign w:val="center"/>
          </w:tcPr>
          <w:p w14:paraId="7FDE99D8"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D9" w14:textId="77777777" w:rsidR="00A1080C" w:rsidRDefault="00A1080C" w:rsidP="0094573A">
            <w:pPr>
              <w:pStyle w:val="-"/>
              <w:jc w:val="center"/>
              <w:ind w:firstLine="0" w:firstLineChars="0"/>
            </w:pPr>
            <m:oMathPara>
              <m:oMathParaPr>
                <m:jc m:val="center"/>
              </m:oMathParaPr>
              <m:oMath>
                <m:r>
                  <w:rPr>
                    <w:rFonts w:ascii="Cambria Math" w:hAnsi="Cambria Math" w:cs="Cambria Math"/>
                  </w:rPr>
                  <m:t>U</m:t>
                </m:r>
                <m:r>
                  <m:rPr>
                    <m:sty m:val="p"/>
                  </m:rPr>
                  <w:rPr>
                    <w:rFonts w:ascii="Cambria Math" w:hAnsi="Cambria Math"/>
                  </w:rPr>
                  <m:t>(</m:t>
                </m:r>
                <m:r>
                  <m:rPr>
                    <m:sty m:val="b"/>
                  </m:rPr>
                  <w:rPr>
                    <w:rFonts w:ascii="Cambria Math" w:hAnsi="Cambria Math" w:cs="Cambria Math"/>
                  </w:rPr>
                  <m:t>p</m:t>
                </m:r>
                <m:r>
                  <m:rPr>
                    <m:sty m:val="p"/>
                  </m:rPr>
                  <w:rPr>
                    <w:rFonts w:ascii="Cambria Math" w:hAnsi="Cambria Math" w:cs="Cambria Math"/>
                  </w:rPr>
                  <m:t>;</m:t>
                </m:r>
                <m:r>
                  <w:rPr>
                    <w:rFonts w:ascii="Cambria Math" w:hAnsi="Cambria Math" w:cs="Cambria Math"/>
                  </w:rPr>
                  <m:t>r</m:t>
                </m:r>
                <m:r>
                  <m:rPr>
                    <m:sty m:val="p"/>
                  </m:rPr>
                  <w:rPr>
                    <w:rFonts w:ascii="Cambria Math" w:hAnsi="Cambria Math"/>
                  </w:rPr>
                  <m:t>)</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r>
                      <m:rPr>
                        <m:scr m:val="script"/>
                        <m:sty m:val="p"/>
                      </m:rPr>
                      <w:rPr>
                        <w:rFonts w:ascii="Cambria Math" w:hAnsi="Cambria Math" w:cs="Cambria Math"/>
                      </w:rPr>
                      <m:t>∈M</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r>
                  <m:rPr>
                    <m:sty m:val="p"/>
                  </m:rPr>
                  <w:rPr>
                    <w:rFonts w:ascii="Cambria Math" w:hAnsi="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d</m:t>
                    </m:r>
                    <m:r>
                      <m:rPr>
                        <m:sty m:val="p"/>
                      </m:rPr>
                      <w:rPr>
                        <w:rFonts w:ascii="Cambria Math" w:hAnsi="Cambria Math"/>
                      </w:rPr>
                      <m:t>(</m:t>
                    </m:r>
                    <m:r>
                      <w:rPr>
                        <w:rFonts w:ascii="Cambria Math" w:hAnsi="Cambria Math" w:cs="Cambria Math"/>
                      </w:rPr>
                      <m:t>i</m:t>
                    </m:r>
                    <m:r>
                      <m:rPr>
                        <m:sty m:val="p"/>
                      </m:rPr>
                      <w:rPr>
                        <w:rFonts w:ascii="Cambria Math" w:hAnsi="Cambria Math"/>
                      </w:rPr>
                      <m:t>)</m:t>
                    </m:r>
                  </m:sub>
                </m:sSub>
                <m:r>
                  <m:rPr>
                    <m:sty m:val="p"/>
                  </m:rPr>
                  <w:rPr>
                    <w:rFonts w:ascii="Cambria Math" w:hAnsi="Cambria Math"/>
                  </w:rPr>
                  <m:t>(</m:t>
                </m:r>
                <m:r>
                  <w:rPr>
                    <w:rFonts w:ascii="Cambria Math" w:hAnsi="Cambria Math" w:cs="Cambria Math"/>
                  </w:rPr>
                  <m:t>r</m:t>
                </m:r>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d</m:t>
                    </m:r>
                    <m:r>
                      <m:rPr>
                        <m:sty m:val="p"/>
                      </m:rPr>
                      <w:rPr>
                        <w:rFonts w:ascii="Cambria Math" w:hAnsi="Cambria Math"/>
                      </w:rPr>
                      <m:t>(</m:t>
                    </m:r>
                    <m:r>
                      <w:rPr>
                        <w:rFonts w:ascii="Cambria Math" w:hAnsi="Cambria Math" w:cs="Cambria Math"/>
                      </w:rPr>
                      <m:t>i</m:t>
                    </m:r>
                    <m:r>
                      <m:rPr>
                        <m:sty m:val="p"/>
                      </m:rPr>
                      <w:rPr>
                        <w:rFonts w:ascii="Cambria Math" w:hAnsi="Cambria Math"/>
                      </w:rPr>
                      <m:t>)</m:t>
                    </m:r>
                  </m:sub>
                </m:sSub>
                <m:r>
                  <m:rPr>
                    <m:sty m:val="p"/>
                  </m:rPr>
                  <w:rPr>
                    <w:rFonts w:ascii="Cambria Math" w:hAnsi="Cambria Math"/>
                  </w:rPr>
                  <m:t>(</m:t>
                </m:r>
                <m:r>
                  <w:rPr>
                    <w:rFonts w:ascii="Cambria Math" w:hAnsi="Cambria Math" w:cs="Cambria Math"/>
                  </w:rPr>
                  <m:t>1</m:t>
                </m:r>
                <m:r>
                  <m:rPr>
                    <m:sty m:val="p"/>
                  </m:rPr>
                  <w:rPr>
                    <w:rFonts w:ascii="Cambria Math" w:hAnsi="Cambria Math"/>
                  </w:rPr>
                  <m:t>)]</m:t>
                </m:r>
                <m:r>
                  <m:rPr>
                    <m:sty m:val="p"/>
                  </m:rPr>
                  <w:rPr>
                    <w:rFonts w:ascii="Cambria Math" w:hAnsi="Cambria Math" w:cs="Cambria Math"/>
                  </w:rPr>
                  <m:t>,</m:t>
                </m:r>
                <m:r>
                  <w:rPr>
                    <w:rFonts w:ascii="Cambria Math" w:hAnsi="Cambria Math" w:cs="Cambria Math"/>
                  </w:rPr>
                  <m:t>  0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9DA" w14:textId="77777777" w:rsidR="00A1080C" w:rsidRDefault="00A1080C" w:rsidP="0094573A">
            <w:pPr>
              <w:pStyle w:val="-"/>
              <w:ind w:firstLine="0" w:firstLineChars="0"/>
            </w:pPr>
            <w:r>
              <w:t>(</w:t>
            </w:r>
            <w:bookmarkStart w:id="9" w:name="PaperEq_7_3"/>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3</w:t>
              </w:r>
            </w:fldSimple>
            <w:bookmarkEnd w:id="9"/>
            <w:r>
              <w:t>)</w:t>
            </w:r>
          </w:p>
        </w:tc>
      </w:tr>
    </w:tbl>
    <w:p w14:paraId="7FDE99DB" w14:textId="77777777" w:rsidR="00A1080C" w:rsidRDefault="00A1080C" w:rsidP="00A1080C">
      <w:pPr>
        <w:ind w:firstLineChars="200" w:firstLine="480"/>
        <w:jc w:val="both"/>
      </w:pPr>
      <w:r>
        <w:t>分别以</w:t>
      </w:r>
      <w:r>
        <w:t xml:space="preserve"> </w:t>
      </w:r>
      <m:oMath>
        <m:r>
          <w:rPr>
            <w:rFonts w:ascii="Cambria Math" w:hAnsi="Cambria Math" w:cs="Cambria Math"/>
          </w:rPr>
          <m:t>r</m:t>
        </m:r>
        <m:r>
          <m:rPr>
            <m:sty m:val="p"/>
          </m:rPr>
          <w:rPr>
            <w:rFonts w:ascii="Cambria Math" w:hAnsi="Cambria Math" w:cs="Cambria Math"/>
          </w:rPr>
          <m:t>∈{</m:t>
        </m:r>
        <m:r>
          <w:rPr>
            <w:rFonts w:ascii="Cambria Math" w:hAnsi="Cambria Math" w:cs="Cambria Math"/>
          </w:rPr>
          <m:t>0.8</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0.2</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0.05</m:t>
        </m:r>
        <m:r>
          <m:rPr>
            <m:sty m:val="p"/>
          </m:rPr>
          <w:rPr>
            <w:rFonts w:ascii="Cambria Math" w:hAnsi="Cambria Math" w:cs="Cambria Math"/>
          </w:rPr>
          <m:t>}</m:t>
        </m:r>
      </m:oMath>
      <w:r>
        <w:t xml:space="preserve"> </w:t>
      </w:r>
      <w:r>
        <w:t>构造五</w:t>
      </w:r>
      <w:proofErr w:type="gramStart"/>
      <w:r>
        <w:t>档质量</w:t>
      </w:r>
      <w:proofErr w:type="gramEnd"/>
      <w:r>
        <w:t>上限，</w:t>
      </w:r>
      <w:proofErr w:type="gramStart"/>
      <w:r>
        <w:t>主分析</w:t>
      </w:r>
      <w:proofErr w:type="gramEnd"/>
      <w:r>
        <w:t>采用</w:t>
      </w:r>
      <w:r>
        <w:t xml:space="preserve"> 50% </w:t>
      </w:r>
      <w:r>
        <w:t>档。该设定将可用样本的质量差异转化为资源优化中的质量约束。</w:t>
      </w:r>
    </w:p>
    <w:p w14:paraId="7FDE99DC" w14:textId="77777777" w:rsidR="00A1080C" w:rsidRDefault="00A1080C" w:rsidP="00A1080C">
      <w:pPr>
        <w:pStyle w:val="3"/>
        <w:numPr>
          <w:ilvl w:val="2"/>
          <w:numId w:val="21"/>
        </w:numPr>
      </w:pPr>
      <w:bookmarkStart w:id="10" w:name="损失目标与算力预算"/>
      <w:bookmarkEnd w:id="6"/>
      <w:r>
        <w:t>损失目标</w:t>
      </w:r>
      <w:proofErr w:type="gramStart"/>
      <w:r>
        <w:t>与算力</w:t>
      </w:r>
      <w:proofErr w:type="gramEnd"/>
      <w:r>
        <w:t>预算</w:t>
      </w:r>
    </w:p>
    <w:p w14:paraId="7FDE99DD" w14:textId="77777777" w:rsidR="00A1080C" w:rsidRDefault="00A1080C" w:rsidP="00A1080C">
      <w:pPr>
        <w:ind w:firstLineChars="200" w:firstLine="480"/>
        <w:jc w:val="both"/>
      </w:pPr>
      <w:r>
        <w:t>承接第二问的广义标度律，性能目标为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DE" w14:textId="77777777" w:rsidTr="0094573A">
        <w:trPr>
          <w:cantSplit/>
          <w:jc w:val="center"/>
        </w:trPr>
        <w:tc>
          <w:tcPr>
            <w:tcW w:w="737" w:type="dxa"/>
            <w:tcMar>
              <w:top w:w="0" w:type="dxa"/>
              <w:left w:w="0" w:type="dxa"/>
              <w:bottom w:w="0" w:type="dxa"/>
              <w:right w:w="0" w:type="dxa"/>
            </w:tcMar>
            <w:vAlign w:val="center"/>
          </w:tcPr>
          <w:p w14:paraId="7FDE99DF"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E0" w14:textId="77777777" w:rsidR="00A1080C" w:rsidRDefault="00F319A3"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cs="Cambria Math"/>
                        </w:rPr>
                        <m:t>L</m:t>
                      </m:r>
                      <m:r>
                        <m:rPr>
                          <m:sty m:val="p"/>
                        </m:rPr>
                        <w:rPr>
                          <w:rFonts w:ascii="Cambria Math" w:hAnsi="Cambria Math" w:cs="Cambria Math"/>
                        </w:rPr>
                        <m:t>=</m:t>
                      </m:r>
                      <m:r>
                        <w:rPr>
                          <w:rFonts w:ascii="Cambria Math" w:hAnsi="Cambria Math" w:cs="Cambria Math"/>
                        </w:rPr>
                        <m:t>E</m:t>
                      </m:r>
                      <m:r>
                        <m:rPr>
                          <m:sty m:val="p"/>
                        </m:rPr>
                        <w:rPr>
                          <w:rFonts w:ascii="Cambria Math" w:hAnsi="Cambria Math" w:cs="Cambria Math"/>
                        </w:rPr>
                        <m:t>+</m:t>
                      </m:r>
                      <m:r>
                        <m:rPr>
                          <m:sty m:val="p"/>
                        </m:rPr>
                        <w:rPr>
                          <w:rFonts w:ascii="Cambria Math" w:hAnsi="Cambria Math"/>
                        </w:rPr>
                        <m:t>(</m:t>
                      </m:r>
                      <m:r>
                        <w:rPr>
                          <w:rFonts w:ascii="Cambria Math" w:hAnsi="Cambria Math" w:cs="Cambria Math"/>
                        </w:rPr>
                        <m:t>A</m:t>
                      </m:r>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sub>
                        <m:sup>
                          <m:r>
                            <m:rPr>
                              <m:sty m:val="p"/>
                            </m:rPr>
                            <w:rPr>
                              <w:rFonts w:ascii="Cambria Math" w:hAnsi="Cambria Math" w:cs="Cambria Math"/>
                            </w:rPr>
                            <m:t>-</m:t>
                          </m:r>
                          <m:r>
                            <w:rPr>
                              <w:rFonts w:ascii="Cambria Math" w:hAnsi="Cambria Math" w:cs="Cambria Math"/>
                            </w:rPr>
                            <m:t>α</m:t>
                          </m:r>
                        </m:sup>
                      </m:sSubSup>
                      <m:r>
                        <m:rPr>
                          <m:sty m:val="p"/>
                        </m:rPr>
                        <w:rPr>
                          <w:rFonts w:ascii="Cambria Math" w:hAnsi="Cambria Math" w:cs="Cambria Math"/>
                        </w:rPr>
                        <m:t>+</m:t>
                      </m:r>
                      <m:r>
                        <w:rPr>
                          <w:rFonts w:ascii="Cambria Math" w:hAnsi="Cambria Math" w:cs="Cambria Math"/>
                        </w:rPr>
                        <m:t>B</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sub>
                        <m:sup>
                          <m:r>
                            <m:rPr>
                              <m:sty m:val="p"/>
                            </m:rPr>
                            <w:rPr>
                              <w:rFonts w:ascii="Cambria Math" w:hAnsi="Cambria Math" w:cs="Cambria Math"/>
                            </w:rPr>
                            <m:t>-</m:t>
                          </m:r>
                          <m:r>
                            <w:rPr>
                              <w:rFonts w:ascii="Cambria Math" w:hAnsi="Cambria Math" w:cs="Cambria Math"/>
                            </w:rPr>
                            <m:t>ν</m:t>
                          </m:r>
                        </m:sup>
                      </m:sSubSup>
                      <m:r>
                        <m:rPr>
                          <m:sty m:val="p"/>
                        </m:rPr>
                        <w:rPr>
                          <w:rFonts w:ascii="Cambria Math" w:hAnsi="Cambria Math"/>
                        </w:rPr>
                        <m:t>)</m:t>
                      </m:r>
                      <m:r>
                        <m:rPr>
                          <m:sty m:val="p"/>
                        </m:rPr>
                        <w:rPr>
                          <w:rFonts w:ascii="Cambria Math" w:hAnsi="Cambria Math" w:cs="Cambria Math"/>
                        </w:rPr>
                        <m:t>exp</m:t>
                      </m:r>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w:rPr>
                          <w:rFonts w:ascii="Cambria Math" w:hAnsi="Cambria Math" w:cs="Cambria Math"/>
                        </w:rPr>
                        <m:t>h</m:t>
                      </m:r>
                      <m:r>
                        <m:rPr>
                          <m:sty m:val="p"/>
                        </m:rPr>
                        <w:rPr>
                          <w:rFonts w:ascii="Cambria Math" w:hAnsi="Cambria Math"/>
                        </w:rPr>
                        <m:t>(</m:t>
                      </m:r>
                      <m:r>
                        <m:rPr>
                          <m:sty m:val="b"/>
                        </m:rPr>
                        <w:rPr>
                          <w:rFonts w:ascii="Cambria Math" w:hAnsi="Cambria Math" w:cs="Cambria Math"/>
                        </w:rPr>
                        <m:t>p</m:t>
                      </m:r>
                      <m:r>
                        <m:rPr>
                          <m:sty m:val="p"/>
                        </m:rPr>
                        <w:rPr>
                          <w:rFonts w:ascii="Cambria Math" w:hAnsi="Cambria Math"/>
                        </w:rPr>
                        <m:t>)]</m:t>
                      </m:r>
                      <m:r>
                        <m:rPr>
                          <m:sty m:val="p"/>
                        </m:rPr>
                        <w:rPr>
                          <w:rFonts w:ascii="Cambria Math" w:hAnsi="Cambria Math" w:cs="Cambria Math"/>
                        </w:rPr>
                        <m:t>,</m:t>
                      </m:r>
                    </m:e>
                  </m:mr>
                  <m:mr>
                    <m:e>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e>
                  </m:mr>
                </m:m>
              </m:oMath>
            </m:oMathPara>
          </w:p>
        </w:tc>
        <w:tc>
          <w:tcPr>
            <w:tcW w:w="737" w:type="dxa"/>
            <w:tcMar>
              <w:top w:w="0" w:type="dxa"/>
              <w:left w:w="0" w:type="dxa"/>
              <w:bottom w:w="0" w:type="dxa"/>
              <w:right w:w="0" w:type="dxa"/>
            </w:tcMar>
            <w:vAlign w:val="center"/>
          </w:tcPr>
          <w:p w14:paraId="7FDE99E1" w14:textId="77777777" w:rsidR="00A1080C" w:rsidRDefault="00A1080C" w:rsidP="0094573A">
            <w:pPr>
              <w:pStyle w:val="-"/>
              <w:ind w:firstLine="0" w:firstLineChars="0"/>
            </w:pPr>
            <w:r>
              <w:t>(</w:t>
            </w:r>
            <w:bookmarkStart w:id="11" w:name="PaperEq_7_4"/>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4</w:t>
              </w:r>
            </w:fldSimple>
            <w:bookmarkEnd w:id="11"/>
            <w:r>
              <w:t>)</w:t>
            </w:r>
          </w:p>
        </w:tc>
      </w:tr>
    </w:tbl>
    <w:p w14:paraId="7FDE99E2" w14:textId="77777777" w:rsidR="00A1080C" w:rsidRDefault="00A1080C" w:rsidP="00A1080C">
      <w:pPr>
        <w:ind w:firstLineChars="200" w:firstLine="480"/>
        <w:jc w:val="both"/>
      </w:pPr>
      <w:r>
        <w:t>其中，</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r>
        <w:t>沿用第二问</w:t>
      </w:r>
      <w:r>
        <w:t xml:space="preserve"> B1 </w:t>
      </w:r>
      <w:r>
        <w:t>基线参数，</w:t>
      </w:r>
      <m:oMath>
        <m:r>
          <w:rPr>
            <w:rFonts w:ascii="Cambria Math" w:hAnsi="Cambria Math" w:cs="Cambria Math"/>
          </w:rPr>
          <m:t>h</m:t>
        </m:r>
        <m:r>
          <m:rPr>
            <m:sty m:val="p"/>
          </m:rPr>
          <w:rPr>
            <w:rFonts w:ascii="Cambria Math" w:hAnsi="Cambria Math"/>
          </w:rPr>
          <m:t>(</m:t>
        </m:r>
        <m:r>
          <m:rPr>
            <m:sty m:val="b"/>
          </m:rPr>
          <w:rPr>
            <w:rFonts w:ascii="Cambria Math" w:hAnsi="Cambria Math" w:cs="Cambria Math"/>
          </w:rPr>
          <m:t>p</m:t>
        </m:r>
        <m:r>
          <m:rPr>
            <m:sty m:val="p"/>
          </m:rPr>
          <w:rPr>
            <w:rFonts w:ascii="Cambria Math" w:hAnsi="Cambria Math"/>
          </w:rPr>
          <m:t>)</m:t>
        </m:r>
      </m:oMath>
      <w:r>
        <w:t xml:space="preserve"> </w:t>
      </w:r>
      <w:r>
        <w:t>为前问的配比响应指标；</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t xml:space="preserve"> </w:t>
      </w:r>
      <w:r>
        <w:t>为质量响应系数，</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t xml:space="preserve"> </w:t>
      </w:r>
      <w:r>
        <w:t>为质量效果尺度。固定配比后，</w:t>
      </w:r>
      <m:oMath>
        <m:r>
          <w:rPr>
            <w:rFonts w:ascii="Cambria Math" w:hAnsi="Cambria Math" w:cs="Cambria Math"/>
          </w:rPr>
          <m:t>h</m:t>
        </m:r>
        <m:r>
          <m:rPr>
            <m:sty m:val="p"/>
          </m:rPr>
          <w:rPr>
            <w:rFonts w:ascii="Cambria Math" w:hAnsi="Cambria Math"/>
          </w:rPr>
          <m:t>(</m:t>
        </m:r>
        <m:r>
          <m:rPr>
            <m:sty m:val="b"/>
          </m:rPr>
          <w:rPr>
            <w:rFonts w:ascii="Cambria Math" w:hAnsi="Cambria Math" w:cs="Cambria Math"/>
          </w:rPr>
          <m:t>p</m:t>
        </m:r>
        <m:r>
          <m:rPr>
            <m:sty m:val="p"/>
          </m:rPr>
          <w:rPr>
            <w:rFonts w:ascii="Cambria Math" w:hAnsi="Cambria Math"/>
          </w:rPr>
          <m:t>)</m:t>
        </m:r>
      </m:oMath>
      <w:r>
        <w:t xml:space="preserve"> </w:t>
      </w:r>
      <w:r>
        <w:t>为常数。增大参数量、训练量或质量增量均可降低预测损失，但会占用同一算力预算。</w:t>
      </w:r>
    </w:p>
    <w:p w14:paraId="7FDE99E3" w14:textId="77777777" w:rsidR="00A1080C" w:rsidRDefault="00A1080C" w:rsidP="00A1080C">
      <w:pPr>
        <w:ind w:firstLineChars="200" w:firstLine="480"/>
        <w:jc w:val="both"/>
      </w:pPr>
      <w:r>
        <w:t>按照赛题，三项开销在上述单位下写为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E4" w14:textId="77777777" w:rsidTr="0094573A">
        <w:trPr>
          <w:cantSplit/>
          <w:jc w:val="center"/>
        </w:trPr>
        <w:tc>
          <w:tcPr>
            <w:tcW w:w="737" w:type="dxa"/>
            <w:tcMar>
              <w:top w:w="0" w:type="dxa"/>
              <w:left w:w="0" w:type="dxa"/>
              <w:bottom w:w="0" w:type="dxa"/>
              <w:right w:w="0" w:type="dxa"/>
            </w:tcMar>
            <w:vAlign w:val="center"/>
          </w:tcPr>
          <w:p w14:paraId="7FDE99E5"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E6" w14:textId="77777777" w:rsidR="00A1080C" w:rsidRDefault="00F319A3"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train</m:t>
                          </m:r>
                        </m:sub>
                      </m:sSub>
                      <m:r>
                        <m:rPr>
                          <m:sty m:val="p"/>
                        </m:rPr>
                        <w:rPr>
                          <w:rFonts w:ascii="Cambria Math" w:hAnsi="Cambria Math" w:cs="Cambria Math"/>
                        </w:rPr>
                        <m:t>=</m:t>
                      </m:r>
                      <m:r>
                        <w:rPr>
                          <w:rFonts w:ascii="Cambria Math" w:hAnsi="Cambria Math" w:cs="Cambria Math"/>
                        </w:rPr>
                        <m:t>6</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18</m:t>
                          </m:r>
                        </m:sup>
                      </m:sSup>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e>
                  </m:mr>
                  <m:m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18</m:t>
                          </m:r>
                        </m:sup>
                      </m:sSup>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  </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m:rPr>
                          <m:sty m:val="p"/>
                        </m:rPr>
                        <w:rPr>
                          <w:rFonts w:ascii="Cambria Math" w:hAnsi="Cambria Math" w:cs="Cambria Math"/>
                        </w:rPr>
                        <m:t>,</m:t>
                      </m:r>
                    </m:e>
                  </m:mr>
                  <m:mr>
                    <m:e>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rPr>
                        <m:t>[</m:t>
                      </m:r>
                      <m:r>
                        <w:rPr>
                          <w:rFonts w:ascii="Cambria Math" w:hAnsi="Cambria Math" w:cs="Cambria Math"/>
                        </w:rPr>
                        <m:t>g</m:t>
                      </m:r>
                      <m:r>
                        <m:rPr>
                          <m:sty m:val="p"/>
                        </m:rPr>
                        <w:rPr>
                          <w:rFonts w:ascii="Cambria Math" w:hAnsi="Cambria Math"/>
                        </w:rPr>
                        <m:t>(</m:t>
                      </m:r>
                      <m:r>
                        <w:rPr>
                          <w:rFonts w:ascii="Cambria Math" w:hAnsi="Cambria Math" w:cs="Cambria Math"/>
                        </w:rPr>
                        <m:t>z</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r>
                        <w:rPr>
                          <w:rFonts w:ascii="Cambria Math" w:hAnsi="Cambria Math" w:cs="Cambria Math"/>
                        </w:rPr>
                        <m:t>g</m:t>
                      </m:r>
                      <m:r>
                        <m:rPr>
                          <m:sty m:val="p"/>
                        </m:rPr>
                        <w:rPr>
                          <w:rFonts w:ascii="Cambria Math" w:hAnsi="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rPr>
                        <m:t>)]</m:t>
                      </m:r>
                      <m:r>
                        <m:rPr>
                          <m:sty m:val="p"/>
                        </m:rPr>
                        <w:rPr>
                          <w:rFonts w:ascii="Cambria Math" w:hAnsi="Cambria Math" w:cs="Cambria Math"/>
                        </w:rPr>
                        <m:t>.</m:t>
                      </m:r>
                    </m:e>
                  </m:mr>
                </m:m>
              </m:oMath>
            </m:oMathPara>
          </w:p>
        </w:tc>
        <w:tc>
          <w:tcPr>
            <w:tcW w:w="737" w:type="dxa"/>
            <w:tcMar>
              <w:top w:w="0" w:type="dxa"/>
              <w:left w:w="0" w:type="dxa"/>
              <w:bottom w:w="0" w:type="dxa"/>
              <w:right w:w="0" w:type="dxa"/>
            </w:tcMar>
            <w:vAlign w:val="center"/>
          </w:tcPr>
          <w:p w14:paraId="7FDE99E7" w14:textId="77777777" w:rsidR="00A1080C" w:rsidRDefault="00A1080C" w:rsidP="0094573A">
            <w:pPr>
              <w:pStyle w:val="-"/>
              <w:ind w:firstLine="0" w:firstLineChars="0"/>
            </w:pPr>
            <w:r>
              <w:t>(</w:t>
            </w:r>
            <w:bookmarkStart w:id="12" w:name="PaperEq_7_5"/>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5</w:t>
              </w:r>
            </w:fldSimple>
            <w:bookmarkEnd w:id="12"/>
            <w:r>
              <w:t>)</w:t>
            </w:r>
          </w:p>
        </w:tc>
      </w:tr>
    </w:tbl>
    <w:p w14:paraId="7FDE99E8" w14:textId="77777777" w:rsidR="00A1080C" w:rsidRDefault="00A1080C" w:rsidP="00A1080C">
      <w:pPr>
        <w:ind w:firstLineChars="200" w:firstLine="480"/>
        <w:jc w:val="both"/>
      </w:pPr>
      <w:r>
        <w:t>三类质量成本函数分别为</w:t>
      </w:r>
      <w:r>
        <w:t xml:space="preserve"> </w:t>
      </w:r>
      <m:oMath>
        <m:sSub>
          <m:sSubPr>
            <m:ctrlPr>
              <w:rPr>
                <w:rFonts w:ascii="Cambria Math" w:hAnsi="Cambria Math"/>
              </w:rPr>
            </m:ctrlPr>
          </m:sSubPr>
          <m:e>
            <m:r>
              <w:rPr>
                <w:rFonts w:ascii="Cambria Math" w:hAnsi="Cambria Math" w:cs="Cambria Math"/>
              </w:rPr>
              <m:t>g</m:t>
            </m:r>
          </m:e>
          <m:sub>
            <m:r>
              <m:rPr>
                <m:sty m:val="p"/>
              </m:rPr>
              <w:rPr>
                <w:rFonts w:ascii="Cambria Math" w:hAnsi="Cambria Math" w:cs="Cambria Math"/>
              </w:rPr>
              <m:t>exp</m:t>
            </m:r>
          </m:sub>
        </m:sSub>
        <m:r>
          <m:rPr>
            <m:sty m:val="p"/>
          </m:rPr>
          <w:rPr>
            <w:rFonts w:ascii="Cambria Math" w:hAnsi="Cambria Math"/>
          </w:rPr>
          <m:t>(</m:t>
        </m:r>
        <m:r>
          <w:rPr>
            <w:rFonts w:ascii="Cambria Math" w:hAnsi="Cambria Math" w:cs="Cambria Math"/>
          </w:rPr>
          <m:t>z</m:t>
        </m:r>
        <m:r>
          <m:rPr>
            <m:sty m:val="p"/>
          </m:rPr>
          <w:rPr>
            <w:rFonts w:ascii="Cambria Math" w:hAnsi="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7</m:t>
            </m:r>
          </m:sup>
        </m:sSup>
        <m:sSup>
          <m:sSupPr>
            <m:ctrlPr>
              <w:rPr>
                <w:rFonts w:ascii="Cambria Math" w:hAnsi="Cambria Math"/>
              </w:rPr>
            </m:ctrlPr>
          </m:sSupPr>
          <m:e>
            <m:r>
              <w:rPr>
                <w:rFonts w:ascii="Cambria Math" w:hAnsi="Cambria Math" w:cs="Cambria Math"/>
              </w:rPr>
              <m:t>e</m:t>
            </m:r>
          </m:e>
          <m:sup>
            <m:r>
              <w:rPr>
                <w:rFonts w:ascii="Cambria Math" w:hAnsi="Cambria Math" w:cs="Cambria Math"/>
              </w:rPr>
              <m:t>6z</m:t>
            </m:r>
          </m:sup>
        </m:sSup>
      </m:oMath>
      <w:r>
        <w:t>、</w:t>
      </w:r>
      <m:oMath>
        <m:sSub>
          <m:sSubPr>
            <m:ctrlPr>
              <w:rPr>
                <w:rFonts w:ascii="Cambria Math" w:hAnsi="Cambria Math"/>
              </w:rPr>
            </m:ctrlPr>
          </m:sSubPr>
          <m:e>
            <m:r>
              <w:rPr>
                <w:rFonts w:ascii="Cambria Math" w:hAnsi="Cambria Math" w:cs="Cambria Math"/>
              </w:rPr>
              <m:t>g</m:t>
            </m:r>
          </m:e>
          <m:sub>
            <m:r>
              <m:rPr>
                <m:sty m:val="p"/>
              </m:rPr>
              <w:rPr>
                <w:rFonts w:ascii="Cambria Math" w:hAnsi="Cambria Math" w:cs="Cambria Math"/>
              </w:rPr>
              <m:t>pow</m:t>
            </m:r>
          </m:sub>
        </m:sSub>
        <m:r>
          <m:rPr>
            <m:sty m:val="p"/>
          </m:rPr>
          <w:rPr>
            <w:rFonts w:ascii="Cambria Math" w:hAnsi="Cambria Math"/>
          </w:rPr>
          <m:t>(</m:t>
        </m:r>
        <m:r>
          <w:rPr>
            <w:rFonts w:ascii="Cambria Math" w:hAnsi="Cambria Math" w:cs="Cambria Math"/>
          </w:rPr>
          <m:t>z</m:t>
        </m:r>
        <m:r>
          <m:rPr>
            <m:sty m:val="p"/>
          </m:rPr>
          <w:rPr>
            <w:rFonts w:ascii="Cambria Math" w:hAnsi="Cambria Math"/>
          </w:rPr>
          <m:t>)</m:t>
        </m:r>
        <m:r>
          <m:rPr>
            <m:sty m:val="p"/>
          </m:rPr>
          <w:rPr>
            <w:rFonts w:ascii="Cambria Math" w:hAnsi="Cambria Math" w:cs="Cambria Math"/>
          </w:rPr>
          <m:t>=</m:t>
        </m:r>
        <m:r>
          <w:rPr>
            <w:rFonts w:ascii="Cambria Math" w:hAnsi="Cambria Math" w:cs="Cambria Math"/>
          </w:rPr>
          <m:t>5</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p>
          <m:sSupPr>
            <m:ctrlPr>
              <w:rPr>
                <w:rFonts w:ascii="Cambria Math" w:hAnsi="Cambria Math"/>
              </w:rPr>
            </m:ctrlPr>
          </m:sSupPr>
          <m:e>
            <m:r>
              <w:rPr>
                <w:rFonts w:ascii="Cambria Math" w:hAnsi="Cambria Math" w:cs="Cambria Math"/>
              </w:rPr>
              <m:t>z</m:t>
            </m:r>
          </m:e>
          <m:sup>
            <m:r>
              <w:rPr>
                <w:rFonts w:ascii="Cambria Math" w:hAnsi="Cambria Math" w:cs="Cambria Math"/>
              </w:rPr>
              <m:t>4</m:t>
            </m:r>
          </m:sup>
        </m:sSup>
      </m:oMath>
      <w:r>
        <w:t xml:space="preserve"> </w:t>
      </w:r>
      <w:r>
        <w:t>和</w:t>
      </w:r>
      <w:r>
        <w:t xml:space="preserve"> </w:t>
      </w:r>
      <m:oMath>
        <m:sSub>
          <m:sSubPr>
            <m:ctrlPr>
              <w:rPr>
                <w:rFonts w:ascii="Cambria Math" w:hAnsi="Cambria Math"/>
              </w:rPr>
            </m:ctrlPr>
          </m:sSubPr>
          <m:e>
            <m:r>
              <w:rPr>
                <w:rFonts w:ascii="Cambria Math" w:hAnsi="Cambria Math" w:cs="Cambria Math"/>
              </w:rPr>
              <m:t>g</m:t>
            </m:r>
          </m:e>
          <m:sub>
            <m:r>
              <m:rPr>
                <m:sty m:val="p"/>
              </m:rPr>
              <w:rPr>
                <w:rFonts w:ascii="Cambria Math" w:hAnsi="Cambria Math" w:cs="Cambria Math"/>
              </w:rPr>
              <m:t>log</m:t>
            </m:r>
          </m:sub>
        </m:sSub>
        <m:r>
          <m:rPr>
            <m:sty m:val="p"/>
          </m:rPr>
          <w:rPr>
            <w:rFonts w:ascii="Cambria Math" w:hAnsi="Cambria Math"/>
          </w:rPr>
          <m:t>(</m:t>
        </m:r>
        <m:r>
          <w:rPr>
            <w:rFonts w:ascii="Cambria Math" w:hAnsi="Cambria Math" w:cs="Cambria Math"/>
          </w:rPr>
          <m:t>z</m:t>
        </m:r>
        <m:r>
          <m:rPr>
            <m:sty m:val="p"/>
          </m:rPr>
          <w:rPr>
            <w:rFonts w:ascii="Cambria Math" w:hAnsi="Cambria Math"/>
          </w:rPr>
          <m:t>)</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m:rPr>
            <m:sty m:val="p"/>
          </m:rPr>
          <w:rPr>
            <w:rFonts w:ascii="Cambria Math" w:hAnsi="Cambria Math" w:cs="Cambria Math"/>
          </w:rPr>
          <m:t>ln</m:t>
        </m:r>
        <m:r>
          <m:rPr>
            <m:sty m:val="p"/>
          </m:rPr>
          <w:rPr>
            <w:rFonts w:ascii="Cambria Math" w:hAnsi="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rPr>
          <m:t>)</m:t>
        </m:r>
      </m:oMath>
      <w:r>
        <w:t>，按题设系数并列比较。定义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E9" w14:textId="77777777" w:rsidTr="0094573A">
        <w:trPr>
          <w:cantSplit/>
          <w:jc w:val="center"/>
        </w:trPr>
        <w:tc>
          <w:tcPr>
            <w:tcW w:w="737" w:type="dxa"/>
            <w:tcMar>
              <w:top w:w="0" w:type="dxa"/>
              <w:left w:w="0" w:type="dxa"/>
              <w:bottom w:w="0" w:type="dxa"/>
              <w:right w:w="0" w:type="dxa"/>
            </w:tcMar>
            <w:vAlign w:val="center"/>
          </w:tcPr>
          <w:p w14:paraId="7FDE99EA"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EB" w14:textId="77777777" w:rsidR="00A1080C" w:rsidRDefault="00F319A3"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cs="Cambria Math"/>
                        </w:rPr>
                        <m:t>k</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18</m:t>
                          </m:r>
                        </m:sup>
                      </m:sSup>
                      <m:r>
                        <m:rPr>
                          <m:sty m:val="p"/>
                        </m:rPr>
                        <w:rPr>
                          <w:rFonts w:ascii="Cambria Math" w:hAnsi="Cambria Math"/>
                        </w:rPr>
                        <m:t>(</m:t>
                      </m:r>
                      <m:r>
                        <w:rPr>
                          <w:rFonts w:ascii="Cambria Math" w:hAnsi="Cambria Math" w:cs="Cambria Math"/>
                        </w:rPr>
                        <m:t>6</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rPr>
                        <m:t>)</m:t>
                      </m:r>
                      <m:r>
                        <m:rPr>
                          <m:sty m:val="p"/>
                        </m:rPr>
                        <w:rPr>
                          <w:rFonts w:ascii="Cambria Math" w:hAnsi="Cambria Math" w:cs="Cambria Math"/>
                        </w:rPr>
                        <m:t>,</m:t>
                      </m:r>
                    </m:e>
                  </m:mr>
                  <m:mr>
                    <m:e>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r>
                        <m:rPr>
                          <m:sty m:val="p"/>
                        </m:rPr>
                        <w:rPr>
                          <w:rFonts w:ascii="Cambria Math" w:hAnsi="Cambria Math"/>
                        </w:rPr>
                        <m:t>[</m:t>
                      </m:r>
                      <m:r>
                        <w:rPr>
                          <w:rFonts w:ascii="Cambria Math" w:hAnsi="Cambria Math" w:cs="Cambria Math"/>
                        </w:rPr>
                        <m:t>g</m:t>
                      </m:r>
                      <m:r>
                        <m:rPr>
                          <m:sty m:val="p"/>
                        </m:rPr>
                        <w:rPr>
                          <w:rFonts w:ascii="Cambria Math" w:hAnsi="Cambria Math"/>
                        </w:rPr>
                        <m:t>(</m:t>
                      </m:r>
                      <m:r>
                        <w:rPr>
                          <w:rFonts w:ascii="Cambria Math" w:hAnsi="Cambria Math" w:cs="Cambria Math"/>
                        </w:rPr>
                        <m:t>z</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r>
                        <w:rPr>
                          <w:rFonts w:ascii="Cambria Math" w:hAnsi="Cambria Math" w:cs="Cambria Math"/>
                        </w:rPr>
                        <m:t>g</m:t>
                      </m:r>
                      <m:r>
                        <m:rPr>
                          <m:sty m:val="p"/>
                        </m:rPr>
                        <w:rPr>
                          <w:rFonts w:ascii="Cambria Math" w:hAnsi="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rPr>
                        <m:t>)]</m:t>
                      </m:r>
                      <m:r>
                        <m:rPr>
                          <m:sty m:val="p"/>
                        </m:rPr>
                        <w:rPr>
                          <w:rFonts w:ascii="Cambria Math" w:hAnsi="Cambria Math" w:cs="Cambria Math"/>
                        </w:rPr>
                        <m:t>,</m:t>
                      </m:r>
                    </m:e>
                  </m:mr>
                  <m:m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total</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e>
                  </m:mr>
                </m:m>
              </m:oMath>
            </m:oMathPara>
          </w:p>
        </w:tc>
        <w:tc>
          <w:tcPr>
            <w:tcW w:w="737" w:type="dxa"/>
            <w:tcMar>
              <w:top w:w="0" w:type="dxa"/>
              <w:left w:w="0" w:type="dxa"/>
              <w:bottom w:w="0" w:type="dxa"/>
              <w:right w:w="0" w:type="dxa"/>
            </w:tcMar>
            <w:vAlign w:val="center"/>
          </w:tcPr>
          <w:p w14:paraId="7FDE99EC" w14:textId="77777777" w:rsidR="00A1080C" w:rsidRDefault="00A1080C" w:rsidP="0094573A">
            <w:pPr>
              <w:pStyle w:val="-"/>
              <w:ind w:firstLine="0" w:firstLineChars="0"/>
            </w:pPr>
            <w:r>
              <w:t>(</w:t>
            </w:r>
            <w:bookmarkStart w:id="13" w:name="PaperEq_7_6"/>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6</w:t>
              </w:r>
            </w:fldSimple>
            <w:bookmarkEnd w:id="13"/>
            <w:r>
              <w:t>)</w:t>
            </w:r>
          </w:p>
        </w:tc>
      </w:tr>
    </w:tbl>
    <w:p w14:paraId="7FDE99ED" w14:textId="77777777" w:rsidR="00A1080C" w:rsidRDefault="00A1080C" w:rsidP="00A1080C">
      <w:pPr>
        <w:ind w:firstLineChars="200" w:firstLine="480"/>
        <w:jc w:val="both"/>
      </w:pPr>
      <w:r>
        <w:lastRenderedPageBreak/>
        <w:t>式（</w:t>
      </w:r>
      <w:r>
        <w:fldChar w:fldCharType="begin"/>
      </w:r>
      <w:r>
        <w:instrText xml:space="preserve"> REF PaperEq_7_6 \h </w:instrText>
      </w:r>
      <w:r>
        <w:fldChar w:fldCharType="separate"/>
      </w:r>
      <w:r w:rsidR="008277F3">
        <w:rPr>
          <w:noProof/>
        </w:rPr>
        <w:t>8-6</w:t>
      </w:r>
      <w:r w:rsidR="008277F3">
        <w:t/>
      </w:r>
      <w:r w:rsidR="008277F3">
        <w:rPr>
          <w:noProof/>
        </w:rPr>
        <w:t/>
      </w:r>
      <w:r>
        <w:fldChar w:fldCharType="end"/>
      </w:r>
      <w:r>
        <w:t>）体现了提质与规模扩张的竞争：提高质量不仅直接改善性能，也提高单位训练量的处理开销，从而改变参数量与训练量的可行组合。</w:t>
      </w:r>
    </w:p>
    <w:p w14:paraId="7FDE99EE" w14:textId="77777777" w:rsidR="00A1080C" w:rsidRDefault="00A1080C" w:rsidP="00A1080C">
      <w:pPr>
        <w:pStyle w:val="3"/>
        <w:numPr>
          <w:ilvl w:val="2"/>
          <w:numId w:val="21"/>
        </w:numPr>
      </w:pPr>
      <w:bookmarkStart w:id="14" w:name="资源配置优化模型"/>
      <w:bookmarkEnd w:id="10"/>
      <w:r>
        <w:t>资源配置优化模型</w:t>
      </w:r>
    </w:p>
    <w:p w14:paraId="7FDE99EF" w14:textId="77777777" w:rsidR="00A1080C" w:rsidRDefault="00A1080C" w:rsidP="00A1080C">
      <w:pPr>
        <w:ind w:firstLineChars="200" w:firstLine="480"/>
        <w:jc w:val="both"/>
      </w:pPr>
      <w:r>
        <w:t>给定预算、配比、上下文、质量上限和成本形式，得到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F0" w14:textId="77777777" w:rsidTr="0094573A">
        <w:trPr>
          <w:cantSplit/>
          <w:jc w:val="center"/>
        </w:trPr>
        <w:tc>
          <w:tcPr>
            <w:tcW w:w="737" w:type="dxa"/>
            <w:tcMar>
              <w:top w:w="0" w:type="dxa"/>
              <w:left w:w="0" w:type="dxa"/>
              <w:bottom w:w="0" w:type="dxa"/>
              <w:right w:w="0" w:type="dxa"/>
            </w:tcMar>
            <w:vAlign w:val="center"/>
          </w:tcPr>
          <w:p w14:paraId="7FDE99F1"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F2" w14:textId="77777777" w:rsidR="00A1080C" w:rsidRDefault="00F319A3"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cs="Cambria Math"/>
                            </w:rPr>
                            <m:t>min</m:t>
                          </m:r>
                        </m:e>
                        <m:lim>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lim>
                      </m:limLow>
                      <m:r>
                        <w:rPr>
                          <w:rFonts w:ascii="Cambria Math" w:hAnsi="Cambria Math" w:cs="Cambria Math"/>
                        </w:rPr>
                        <m:t> L</m:t>
                      </m:r>
                      <m:r>
                        <m:rPr>
                          <m:sty m:val="p"/>
                        </m:rPr>
                        <w:rPr>
                          <w:rFonts w:ascii="Cambria Math" w:hAnsi="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r>
                        <m:rPr>
                          <m:sty m:val="p"/>
                        </m:rPr>
                        <w:rPr>
                          <w:rFonts w:ascii="Cambria Math" w:hAnsi="Cambria Math"/>
                        </w:rPr>
                        <m:t>)</m:t>
                      </m:r>
                      <m:r>
                        <m:rPr>
                          <m:sty m:val="p"/>
                        </m:rPr>
                        <w:rPr>
                          <w:rFonts w:ascii="Cambria Math" w:hAnsi="Cambria Math" w:cs="Cambria Math"/>
                        </w:rPr>
                        <m:t>,</m:t>
                      </m:r>
                    </m:e>
                  </m:mr>
                  <m:mr>
                    <m:e>
                      <m:r>
                        <m:rPr>
                          <m:sty m:val="p"/>
                        </m:rPr>
                        <w:rPr>
                          <w:rFonts w:ascii="Cambria Math" w:hAnsi="Cambria Math" w:cs="Cambria Math"/>
                        </w:rPr>
                        <m:t>s.t.</m:t>
                      </m:r>
                      <m: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e>
                  </m:mr>
                  <m:m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r>
                        <m:rPr>
                          <m:sty m:val="p"/>
                        </m:rPr>
                        <w:rPr>
                          <w:rFonts w:ascii="Cambria Math" w:hAnsi="Cambria Math" w:cs="Cambria Math"/>
                        </w:rPr>
                        <m:t>,</m:t>
                      </m:r>
                      <m: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r>
                        <m:rPr>
                          <m:sty m:val="p"/>
                        </m:rPr>
                        <w:rPr>
                          <w:rFonts w:ascii="Cambria Math" w:hAnsi="Cambria Math" w:cs="Cambria Math"/>
                        </w:rPr>
                        <m:t>,</m:t>
                      </m:r>
                      <m:r>
                        <w:rPr>
                          <w:rFonts w:ascii="Cambria Math" w:hAnsi="Cambria Math" w:cs="Cambria Math"/>
                        </w:rPr>
                        <m:t> 0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e>
                  </m:mr>
                </m:m>
              </m:oMath>
            </m:oMathPara>
          </w:p>
        </w:tc>
        <w:tc>
          <w:tcPr>
            <w:tcW w:w="737" w:type="dxa"/>
            <w:tcMar>
              <w:top w:w="0" w:type="dxa"/>
              <w:left w:w="0" w:type="dxa"/>
              <w:bottom w:w="0" w:type="dxa"/>
              <w:right w:w="0" w:type="dxa"/>
            </w:tcMar>
            <w:vAlign w:val="center"/>
          </w:tcPr>
          <w:p w14:paraId="7FDE99F3" w14:textId="77777777" w:rsidR="00A1080C" w:rsidRDefault="00A1080C" w:rsidP="0094573A">
            <w:pPr>
              <w:pStyle w:val="-"/>
              <w:ind w:firstLine="0" w:firstLineChars="0"/>
            </w:pPr>
            <w:r>
              <w:t>(</w:t>
            </w:r>
            <w:bookmarkStart w:id="15" w:name="PaperEq_7_7"/>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7</w:t>
              </w:r>
            </w:fldSimple>
            <w:bookmarkEnd w:id="15"/>
            <w:r>
              <w:t>)</w:t>
            </w:r>
          </w:p>
        </w:tc>
      </w:tr>
    </w:tbl>
    <w:p w14:paraId="7FDE99F4" w14:textId="77777777" w:rsidR="00A1080C" w:rsidRDefault="00A1080C" w:rsidP="00A1080C">
      <w:pPr>
        <w:ind w:firstLineChars="200" w:firstLine="480"/>
        <w:jc w:val="both"/>
      </w:pPr>
      <w:r>
        <w:t>本模型的关键在于平衡两类收益：扩大规模能够减少参数不足和数据不足造成的损失；提高质量能够改善既定规模的训练效率。最优配置由这两类收益与各自成本共同决定。</w:t>
      </w:r>
    </w:p>
    <w:p w14:paraId="7FDE99F5" w14:textId="77777777" w:rsidR="00A1080C" w:rsidRDefault="00A1080C" w:rsidP="00A1080C">
      <w:pPr>
        <w:pStyle w:val="2"/>
        <w:numPr>
          <w:ilvl w:val="1"/>
          <w:numId w:val="21"/>
        </w:numPr>
      </w:pPr>
      <w:bookmarkStart w:id="16" w:name="模型求解"/>
      <w:bookmarkEnd w:id="5"/>
      <w:bookmarkEnd w:id="14"/>
      <w:r>
        <w:t>模型求解</w:t>
      </w:r>
    </w:p>
    <w:p w14:paraId="7FDE99F6" w14:textId="6049400E" w:rsidR="00A42025" w:rsidRDefault="00960892" w:rsidP="00724178">
      <w:pPr>
        <w:pStyle w:val="-"/>
        <w:ind w:firstLine="0" w:firstLineChars="0"/>
        <w:jc w:val="center"/>
      </w:pPr>
      <w:r w:rsidRPr="00960892">
        <w:rPr>
          <w:noProof/>
        </w:rPr>
        <w:drawing>
          <wp:inline distT="0" distB="0" distL="0" distR="0" wp14:anchorId="4A4BF27D" wp14:editId="6A68A3B6">
            <wp:extent cx="5760720" cy="6109970"/>
            <wp:effectExtent l="0" t="0" r="0" b="508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6109970"/>
                    </a:xfrm>
                    <a:prstGeom prst="rect">
                      <a:avLst/>
                    </a:prstGeom>
                    <a:noFill/>
                    <a:ln>
                      <a:noFill/>
                    </a:ln>
                  </pic:spPr>
                </pic:pic>
              </a:graphicData>
            </a:graphic>
          </wp:inline>
        </w:drawing>
      </w:r>
    </w:p>
    <w:p w14:paraId="7FDE99F7" w14:textId="77777777" w:rsidR="00A1080C" w:rsidRDefault="00A1080C" w:rsidP="00A1080C">
      <w:pPr>
        <w:pStyle w:val="a8"/>
        <w:ind w:firstLine="0" w:firstLineChars="0"/>
        <w:spacing w:before="60" w:after="60"/>
        <w:jc w:val="center"/>
      </w:pPr>
      <w:r>
        <w:t>图</w:t>
      </w:r>
      <w:r>
        <w:t xml:space="preserve">8-1 </w:t>
      </w:r>
      <w:r>
        <w:t>第三问分层求解技术路线</w:t>
      </w:r>
    </w:p>
    <w:p w14:paraId="7FDE99F8" w14:textId="77777777" w:rsidR="00A1080C" w:rsidRDefault="00A1080C" w:rsidP="00A1080C">
      <w:pPr>
        <w:pStyle w:val="3"/>
        <w:numPr>
          <w:ilvl w:val="2"/>
          <w:numId w:val="21"/>
        </w:numPr>
      </w:pPr>
      <w:bookmarkStart w:id="17" w:name="固定质量下的规模分配"/>
      <w:r>
        <w:lastRenderedPageBreak/>
        <w:t>固定质量下的规模分配</w:t>
      </w:r>
    </w:p>
    <w:p w14:paraId="7FDE99F9" w14:textId="77777777" w:rsidR="00A1080C" w:rsidRDefault="00A1080C" w:rsidP="00A1080C">
      <w:pPr>
        <w:ind w:firstLineChars="200" w:firstLine="480"/>
        <w:jc w:val="both"/>
      </w:pPr>
      <w:r>
        <w:t>固定</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t xml:space="preserve"> </w:t>
      </w:r>
      <w:r>
        <w:t>和</w:t>
      </w:r>
      <w:r>
        <w:t xml:space="preserve"> </w:t>
      </w:r>
      <m:oMath>
        <m:r>
          <w:rPr>
            <w:rFonts w:ascii="Cambria Math" w:hAnsi="Cambria Math" w:cs="Cambria Math"/>
          </w:rPr>
          <m:t>u</m:t>
        </m:r>
      </m:oMath>
      <w:r>
        <w:t xml:space="preserve"> </w:t>
      </w:r>
      <w:r>
        <w:t>时，损失随</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t xml:space="preserve"> </w:t>
      </w:r>
      <w:r>
        <w:t>严格下降，因此最优配置用尽预算，可消去训练量：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FA" w14:textId="77777777" w:rsidTr="0094573A">
        <w:trPr>
          <w:cantSplit/>
          <w:jc w:val="center"/>
        </w:trPr>
        <w:tc>
          <w:tcPr>
            <w:tcW w:w="737" w:type="dxa"/>
            <w:tcMar>
              <w:top w:w="0" w:type="dxa"/>
              <w:left w:w="0" w:type="dxa"/>
              <w:bottom w:w="0" w:type="dxa"/>
              <w:right w:w="0" w:type="dxa"/>
            </w:tcMar>
            <w:vAlign w:val="center"/>
          </w:tcPr>
          <w:p w14:paraId="7FDE99FB"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9FC" w14:textId="77777777" w:rsidR="00A1080C" w:rsidRDefault="00F319A3"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9FD" w14:textId="77777777" w:rsidR="00A1080C" w:rsidRDefault="00A1080C" w:rsidP="0094573A">
            <w:pPr>
              <w:pStyle w:val="-"/>
              <w:ind w:firstLine="0" w:firstLineChars="0"/>
            </w:pPr>
            <w:r>
              <w:t>(</w:t>
            </w:r>
            <w:bookmarkStart w:id="18" w:name="PaperEq_7_8"/>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8</w:t>
              </w:r>
            </w:fldSimple>
            <w:bookmarkEnd w:id="18"/>
            <w:r>
              <w:t>)</w:t>
            </w:r>
          </w:p>
        </w:tc>
      </w:tr>
    </w:tbl>
    <w:p w14:paraId="7FDE99FE" w14:textId="77777777" w:rsidR="00A1080C" w:rsidRDefault="00A1080C" w:rsidP="00A1080C">
      <w:pPr>
        <w:ind w:firstLineChars="200" w:firstLine="480"/>
        <w:jc w:val="both"/>
      </w:pPr>
      <w:r>
        <w:t>进一步固定质量增量</w:t>
      </w:r>
      <w:r>
        <w:t xml:space="preserve"> </w:t>
      </w:r>
      <m:oMath>
        <m:r>
          <w:rPr>
            <w:rFonts w:ascii="Cambria Math" w:hAnsi="Cambria Math" w:cs="Cambria Math"/>
          </w:rPr>
          <m:t>u</m:t>
        </m:r>
      </m:oMath>
      <w:r>
        <w:t>，并令</w:t>
      </w:r>
      <w: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t>，规模优化转化为一维问题：</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9FF" w14:textId="77777777" w:rsidTr="0094573A">
        <w:trPr>
          <w:cantSplit/>
          <w:jc w:val="center"/>
        </w:trPr>
        <w:tc>
          <w:tcPr>
            <w:tcW w:w="737" w:type="dxa"/>
            <w:tcMar>
              <w:top w:w="0" w:type="dxa"/>
              <w:left w:w="0" w:type="dxa"/>
              <w:bottom w:w="0" w:type="dxa"/>
              <w:right w:w="0" w:type="dxa"/>
            </w:tcMar>
            <w:vAlign w:val="center"/>
          </w:tcPr>
          <w:p w14:paraId="7FDE9A00"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01" w14:textId="77777777" w:rsidR="00A1080C" w:rsidRDefault="00F319A3" w:rsidP="0094573A">
            <w:pPr>
              <w:pStyle w:val="-"/>
              <w:jc w:val="center"/>
              <w:ind w:firstLine="0" w:firstLineChars="0"/>
            </w:pPr>
            <m:oMathPara>
              <m:oMathParaPr>
                <m:jc m:val="center"/>
              </m:oMathParaPr>
              <m:oMath>
                <m:limLow>
                  <m:limLowPr>
                    <m:ctrlPr>
                      <w:rPr>
                        <w:rFonts w:ascii="Cambria Math" w:hAnsi="Cambria Math"/>
                      </w:rPr>
                    </m:ctrlPr>
                  </m:limLowPr>
                  <m:e>
                    <m:r>
                      <m:rPr>
                        <m:sty m:val="p"/>
                      </m:rPr>
                      <w:rPr>
                        <w:rFonts w:ascii="Cambria Math" w:hAnsi="Cambria Math" w:cs="Cambria Math"/>
                      </w:rPr>
                      <m:t>min</m:t>
                    </m:r>
                  </m:e>
                  <m:lim>
                    <m:r>
                      <w:rPr>
                        <w:rFonts w:ascii="Cambria Math" w:hAnsi="Cambria Math" w:cs="Cambria Math"/>
                      </w:rPr>
                      <m:t>x</m:t>
                    </m:r>
                  </m:lim>
                </m:limLow>
                <m:r>
                  <w:rPr>
                    <w:rFonts w:ascii="Cambria Math" w:hAnsi="Cambria Math" w:cs="Cambria Math"/>
                  </w:rPr>
                  <m:t> </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r>
                      <m:rPr>
                        <m:sty m:val="p"/>
                      </m:rPr>
                      <w:rPr>
                        <w:rFonts w:ascii="Cambria Math" w:hAnsi="Cambria Math" w:cs="Cambria Math"/>
                      </w:rPr>
                      <m:t>,</m:t>
                    </m:r>
                    <m:r>
                      <w:rPr>
                        <w:rFonts w:ascii="Cambria Math" w:hAnsi="Cambria Math" w:cs="Cambria Math"/>
                      </w:rPr>
                      <m:t>u</m:t>
                    </m:r>
                  </m:sub>
                </m:sSub>
                <m:r>
                  <m:rPr>
                    <m:sty m:val="p"/>
                  </m:rPr>
                  <w:rPr>
                    <w:rFonts w:ascii="Cambria Math" w:hAnsi="Cambria Math"/>
                  </w:rPr>
                  <m:t>(</m:t>
                </m:r>
                <m:r>
                  <w:rPr>
                    <w:rFonts w:ascii="Cambria Math" w:hAnsi="Cambria Math" w:cs="Cambria Math"/>
                  </w:rPr>
                  <m:t>x</m:t>
                </m:r>
                <m:r>
                  <m:rPr>
                    <m:sty m:val="p"/>
                  </m:rPr>
                  <w:rPr>
                    <w:rFonts w:ascii="Cambria Math" w:hAnsi="Cambria Math"/>
                  </w:rPr>
                  <m:t>)</m:t>
                </m:r>
                <m:r>
                  <m:rPr>
                    <m:sty m:val="p"/>
                  </m:rP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αx</m:t>
                    </m:r>
                  </m:sup>
                </m:sSup>
                <m:r>
                  <m:rPr>
                    <m:sty m:val="p"/>
                  </m:rPr>
                  <w:rPr>
                    <w:rFonts w:ascii="Cambria Math" w:hAnsi="Cambria Math" w:cs="Cambria Math"/>
                  </w:rPr>
                  <m:t>+</m:t>
                </m:r>
                <m:r>
                  <w:rPr>
                    <w:rFonts w:ascii="Cambria Math" w:hAnsi="Cambria Math" w:cs="Cambria Math"/>
                  </w:rPr>
                  <m:t>B</m:t>
                </m:r>
                <m:sSup>
                  <m:sSupPr>
                    <m:ctrlPr>
                      <w:rPr>
                        <w:rFonts w:ascii="Cambria Math" w:hAnsi="Cambria Math"/>
                      </w:rPr>
                    </m:ctrlPr>
                  </m:sSupPr>
                  <m:e>
                    <m:r>
                      <w:rPr>
                        <w:rFonts w:ascii="Cambria Math" w:hAnsi="Cambria Math" w:cs="Cambria Math"/>
                      </w:rPr>
                      <m:t>C</m:t>
                    </m:r>
                  </m:e>
                  <m:sup>
                    <m:r>
                      <m:rPr>
                        <m:sty m:val="p"/>
                      </m:rPr>
                      <w:rPr>
                        <w:rFonts w:ascii="Cambria Math" w:hAnsi="Cambria Math" w:cs="Cambria Math"/>
                      </w:rPr>
                      <m:t>-</m:t>
                    </m:r>
                    <m:r>
                      <w:rPr>
                        <w:rFonts w:ascii="Cambria Math" w:hAnsi="Cambria Math" w:cs="Cambria Math"/>
                      </w:rPr>
                      <m:t>ν</m:t>
                    </m:r>
                  </m:sup>
                </m:sSup>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m:rPr>
                    <m:sty m:val="p"/>
                  </m:rPr>
                  <w:rPr>
                    <w:rFonts w:ascii="Cambria Math" w:hAnsi="Cambria Math" w:cs="Cambria Math"/>
                  </w:rPr>
                  <m:t>+</m:t>
                </m:r>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ν</m:t>
                    </m:r>
                  </m:sup>
                </m:sSup>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A02" w14:textId="77777777" w:rsidR="00A1080C" w:rsidRDefault="00A1080C" w:rsidP="0094573A">
            <w:pPr>
              <w:pStyle w:val="-"/>
              <w:ind w:firstLine="0" w:firstLineChars="0"/>
            </w:pPr>
            <w:r>
              <w:t>(</w:t>
            </w:r>
            <w:bookmarkStart w:id="19" w:name="PaperEq_7_9"/>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9</w:t>
              </w:r>
            </w:fldSimple>
            <w:bookmarkEnd w:id="19"/>
            <w:r>
              <w:t>)</w:t>
            </w:r>
          </w:p>
        </w:tc>
      </w:tr>
    </w:tbl>
    <w:p w14:paraId="7FDE9A03" w14:textId="77777777" w:rsidR="00A1080C" w:rsidRDefault="00A1080C" w:rsidP="00A1080C">
      <w:pPr>
        <w:ind w:firstLineChars="200" w:firstLine="480"/>
        <w:jc w:val="both"/>
      </w:pPr>
      <w:r>
        <w:t>在</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t>、</w:t>
      </w:r>
      <m:oMath>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r>
          <w:rPr>
            <w:rFonts w:ascii="Cambria Math" w:hAnsi="Cambria Math" w:cs="Cambria Math"/>
          </w:rPr>
          <m:t>0</m:t>
        </m:r>
      </m:oMath>
      <w:r>
        <w:t xml:space="preserve"> </w:t>
      </w:r>
      <w:r>
        <w:t>时，上</w:t>
      </w:r>
      <w:proofErr w:type="gramStart"/>
      <w:r>
        <w:t>式关于</w:t>
      </w:r>
      <w:proofErr w:type="gramEnd"/>
      <w:r>
        <w:t xml:space="preserve"> </w:t>
      </w:r>
      <m:oMath>
        <m:r>
          <w:rPr>
            <w:rFonts w:ascii="Cambria Math" w:hAnsi="Cambria Math" w:cs="Cambria Math"/>
          </w:rPr>
          <m:t>x</m:t>
        </m:r>
      </m:oMath>
      <w:r>
        <w:t xml:space="preserve"> </w:t>
      </w:r>
      <w:r>
        <w:t>的二阶导数为正，且两端趋于无穷，因而存在唯一最小值。记</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A</m:t>
        </m:r>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sub>
          <m:sup>
            <m:r>
              <m:rPr>
                <m:sty m:val="p"/>
              </m:rPr>
              <w:rPr>
                <w:rFonts w:ascii="Cambria Math" w:hAnsi="Cambria Math" w:cs="Cambria Math"/>
              </w:rPr>
              <m:t>-</m:t>
            </m:r>
            <m:r>
              <w:rPr>
                <w:rFonts w:ascii="Cambria Math" w:hAnsi="Cambria Math" w:cs="Cambria Math"/>
              </w:rPr>
              <m:t>α</m:t>
            </m:r>
          </m:sup>
        </m:sSubSup>
      </m:oMath>
      <w: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m:t>
        </m:r>
        <m:r>
          <w:rPr>
            <w:rFonts w:ascii="Cambria Math" w:hAnsi="Cambria Math" w:cs="Cambria Math"/>
          </w:rPr>
          <m:t>B</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sub>
          <m:sup>
            <m:r>
              <m:rPr>
                <m:sty m:val="p"/>
              </m:rPr>
              <w:rPr>
                <w:rFonts w:ascii="Cambria Math" w:hAnsi="Cambria Math" w:cs="Cambria Math"/>
              </w:rPr>
              <m:t>-</m:t>
            </m:r>
            <m:r>
              <w:rPr>
                <w:rFonts w:ascii="Cambria Math" w:hAnsi="Cambria Math" w:cs="Cambria Math"/>
              </w:rPr>
              <m:t>ν</m:t>
            </m:r>
          </m:sup>
        </m:sSubSup>
      </m:oMath>
      <w:r>
        <w:t>，其一</w:t>
      </w:r>
      <w:proofErr w:type="gramStart"/>
      <w:r>
        <w:t>阶条件</w:t>
      </w:r>
      <w:proofErr w:type="gramEnd"/>
      <w:r>
        <w:t>可整理为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04" w14:textId="77777777" w:rsidTr="0094573A">
        <w:trPr>
          <w:cantSplit/>
          <w:jc w:val="center"/>
        </w:trPr>
        <w:tc>
          <w:tcPr>
            <w:tcW w:w="737" w:type="dxa"/>
            <w:tcMar>
              <w:top w:w="0" w:type="dxa"/>
              <w:left w:w="0" w:type="dxa"/>
              <w:bottom w:w="0" w:type="dxa"/>
              <w:right w:w="0" w:type="dxa"/>
            </w:tcMar>
            <w:vAlign w:val="center"/>
          </w:tcPr>
          <w:p w14:paraId="7FDE9A05"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06" w14:textId="77777777" w:rsidR="00A1080C" w:rsidRDefault="00A1080C" w:rsidP="0094573A">
            <w:pPr>
              <w:pStyle w:val="-"/>
              <w:jc w:val="center"/>
              <w:ind w:firstLine="0" w:firstLineChars="0"/>
            </w:pPr>
            <m:oMathPara>
              <m:oMathParaPr>
                <m:jc m:val="center"/>
              </m:oMathParaP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f>
                  <m:fPr>
                    <m:ctrlPr>
                      <w:rPr>
                        <w:rFonts w:ascii="Cambria Math" w:hAnsi="Cambria Math"/>
                      </w:rPr>
                    </m:ctrlPr>
                  </m:fPr>
                  <m:num>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num>
                  <m:den>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rPr>
                      <m:t>(</m:t>
                    </m:r>
                    <m:r>
                      <w:rPr>
                        <w:rFonts w:ascii="Cambria Math" w:hAnsi="Cambria Math" w:cs="Cambria Math"/>
                      </w:rPr>
                      <m:t>u</m:t>
                    </m:r>
                    <m:r>
                      <m:rPr>
                        <m:sty m:val="p"/>
                      </m:rPr>
                      <w:rPr>
                        <w:rFonts w:ascii="Cambria Math" w:hAnsi="Cambria Math"/>
                      </w:rPr>
                      <m:t>)</m:t>
                    </m:r>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A07" w14:textId="77777777" w:rsidR="00A1080C" w:rsidRDefault="00A1080C" w:rsidP="0094573A">
            <w:pPr>
              <w:pStyle w:val="-"/>
              <w:ind w:firstLine="0" w:firstLineChars="0"/>
            </w:pPr>
            <w:r>
              <w:t>(</w:t>
            </w:r>
            <w:bookmarkStart w:id="20" w:name="PaperEq_7_10"/>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10</w:t>
              </w:r>
            </w:fldSimple>
            <w:bookmarkEnd w:id="20"/>
            <w:r>
              <w:t>)</w:t>
            </w:r>
          </w:p>
        </w:tc>
      </w:tr>
    </w:tbl>
    <w:p w14:paraId="7FDE9A08" w14:textId="77777777" w:rsidR="00A1080C" w:rsidRDefault="00A1080C" w:rsidP="00A1080C">
      <w:pPr>
        <w:ind w:firstLineChars="200" w:firstLine="480"/>
        <w:jc w:val="both"/>
      </w:pPr>
      <w:r>
        <w:t>左侧为增加参数规模带来的损失改善，右侧为预算约束下减少训练</w:t>
      </w:r>
      <w:proofErr w:type="gramStart"/>
      <w:r>
        <w:t>量造成</w:t>
      </w:r>
      <w:proofErr w:type="gramEnd"/>
      <w:r>
        <w:t>的损失增加。对式（</w:t>
      </w:r>
      <w:r>
        <w:fldChar w:fldCharType="begin"/>
      </w:r>
      <w:r>
        <w:instrText xml:space="preserve"> REF PaperEq_7_10 \h </w:instrText>
      </w:r>
      <w:r>
        <w:fldChar w:fldCharType="separate"/>
      </w:r>
      <w:r w:rsidR="008277F3">
        <w:rPr>
          <w:noProof/>
        </w:rPr>
        <w:t>8-10</w:t>
      </w:r>
      <w:r w:rsidR="008277F3">
        <w:t/>
      </w:r>
      <w:r w:rsidR="008277F3">
        <w:rPr>
          <w:noProof/>
        </w:rPr>
        <w:t/>
      </w:r>
      <w:r>
        <w:fldChar w:fldCharType="end"/>
      </w:r>
      <w:r>
        <w:t>）求根，即可得到固定质量下的最优参数量，再由式（</w:t>
      </w:r>
      <w:r>
        <w:fldChar w:fldCharType="begin"/>
      </w:r>
      <w:r>
        <w:instrText xml:space="preserve"> REF PaperEq_7_8 \h </w:instrText>
      </w:r>
      <w:r>
        <w:fldChar w:fldCharType="separate"/>
      </w:r>
      <w:r w:rsidR="008277F3">
        <w:rPr>
          <w:noProof/>
        </w:rPr>
        <w:t>8-8</w:t>
      </w:r>
      <w:r w:rsidR="008277F3">
        <w:t/>
      </w:r>
      <w:r w:rsidR="008277F3">
        <w:rPr>
          <w:noProof/>
        </w:rPr>
        <w:t/>
      </w:r>
      <w:r>
        <w:fldChar w:fldCharType="end"/>
      </w:r>
      <w:r>
        <w:t>）计算训练量。</w:t>
      </w:r>
    </w:p>
    <w:p w14:paraId="7FDE9A09" w14:textId="77777777" w:rsidR="00A1080C" w:rsidRDefault="00A1080C" w:rsidP="00A1080C">
      <w:pPr>
        <w:ind w:firstLineChars="200" w:firstLine="480"/>
        <w:jc w:val="both"/>
      </w:pPr>
      <w:r>
        <w:t>当</w:t>
      </w:r>
      <w: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t xml:space="preserve"> </w:t>
      </w:r>
      <w:r>
        <w:t>时，</w:t>
      </w:r>
      <m:oMath>
        <m:r>
          <w:rPr>
            <w:rFonts w:ascii="Cambria Math" w:hAnsi="Cambria Math" w:cs="Cambria Math"/>
          </w:rPr>
          <m:t>c</m:t>
        </m:r>
        <m:r>
          <m:rPr>
            <m:sty m:val="p"/>
          </m:rPr>
          <w:rPr>
            <w:rFonts w:ascii="Cambria Math" w:hAnsi="Cambria Math"/>
          </w:rPr>
          <m:t>(</m:t>
        </m:r>
        <m:r>
          <w:rPr>
            <w:rFonts w:ascii="Cambria Math" w:hAnsi="Cambria Math" w:cs="Cambria Math"/>
          </w:rPr>
          <m:t>0</m:t>
        </m:r>
        <m:r>
          <m:rPr>
            <m:sty m:val="p"/>
          </m:rPr>
          <w:rPr>
            <w:rFonts w:ascii="Cambria Math" w:hAnsi="Cambria Math"/>
          </w:rPr>
          <m:t>)</m:t>
        </m:r>
        <m:r>
          <m:rPr>
            <m:sty m:val="p"/>
          </m:rPr>
          <w:rPr>
            <w:rFonts w:ascii="Cambria Math" w:hAnsi="Cambria Math" w:cs="Cambria Math"/>
          </w:rPr>
          <m:t>=</m:t>
        </m:r>
        <m:r>
          <w:rPr>
            <w:rFonts w:ascii="Cambria Math" w:hAnsi="Cambria Math" w:cs="Cambria Math"/>
          </w:rPr>
          <m:t>0</m:t>
        </m:r>
      </m:oMath>
      <w:r>
        <w:t>，</w:t>
      </w:r>
      <w:proofErr w:type="gramStart"/>
      <w:r>
        <w:t>得到无提质</w:t>
      </w:r>
      <w:proofErr w:type="gramEnd"/>
      <w:r>
        <w:t>解析基线：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0A" w14:textId="77777777" w:rsidTr="0094573A">
        <w:trPr>
          <w:cantSplit/>
          <w:jc w:val="center"/>
        </w:trPr>
        <w:tc>
          <w:tcPr>
            <w:tcW w:w="737" w:type="dxa"/>
            <w:tcMar>
              <w:top w:w="0" w:type="dxa"/>
              <w:left w:w="0" w:type="dxa"/>
              <w:bottom w:w="0" w:type="dxa"/>
              <w:right w:w="0" w:type="dxa"/>
            </w:tcMar>
            <w:vAlign w:val="center"/>
          </w:tcPr>
          <w:p w14:paraId="7FDE9A0B"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0C" w14:textId="77777777" w:rsidR="00A1080C" w:rsidRDefault="00F319A3" w:rsidP="0094573A">
            <w:pPr>
              <w:pStyle w:val="-"/>
              <w:jc w:val="center"/>
              <w:ind w:firstLine="0" w:firstLineChars="0"/>
            </w:pPr>
            <m:oMathPara>
              <m:oMathParaPr>
                <m:jc m:val="center"/>
              </m:oMathParaPr>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0</m:t>
                    </m:r>
                  </m:sub>
                  <m:sup>
                    <m:r>
                      <m:rPr>
                        <m:sty m:val="p"/>
                      </m:rPr>
                      <w:rPr>
                        <w:rFonts w:ascii="Cambria Math" w:hAnsi="Cambria Math" w:cs="Cambria Math"/>
                      </w:rPr>
                      <m:t>⋆</m:t>
                    </m:r>
                  </m:sup>
                </m:sSubSup>
                <m:r>
                  <m:rPr>
                    <m:sty m:val="p"/>
                  </m:rPr>
                  <w:rPr>
                    <w:rFonts w:ascii="Cambria Math" w:hAnsi="Cambria Math" w:cs="Cambria Math"/>
                  </w:rPr>
                  <m:t>=</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cs="Cambria Math"/>
                          </w:rPr>
                          <m:t>αA</m:t>
                        </m:r>
                      </m:num>
                      <m:den>
                        <m:r>
                          <w:rPr>
                            <w:rFonts w:ascii="Cambria Math" w:hAnsi="Cambria Math" w:cs="Cambria Math"/>
                          </w:rPr>
                          <m:t>νB</m:t>
                        </m:r>
                      </m:den>
                    </m:f>
                    <m:sSup>
                      <m:sSupPr>
                        <m:ctrlPr>
                          <w:rPr>
                            <w:rFonts w:ascii="Cambria Math" w:hAnsi="Cambria Math"/>
                          </w:rPr>
                        </m:ctrlPr>
                      </m:sSupPr>
                      <m:e>
                        <m:r>
                          <m:rPr>
                            <m:sty m:val="p"/>
                          </m:rPr>
                          <w:rPr>
                            <w:rFonts w:ascii="Cambria Math" w:hAnsi="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k</m:t>
                            </m:r>
                          </m:den>
                        </m:f>
                        <m:r>
                          <m:rPr>
                            <m:sty m:val="p"/>
                          </m:rPr>
                          <w:rPr>
                            <w:rFonts w:ascii="Cambria Math" w:hAnsi="Cambria Math"/>
                          </w:rPr>
                          <m:t>)</m:t>
                        </m:r>
                      </m:e>
                      <m:sup>
                        <m:r>
                          <w:rPr>
                            <w:rFonts w:ascii="Cambria Math" w:hAnsi="Cambria Math" w:cs="Cambria Math"/>
                          </w:rPr>
                          <m:t>ν</m:t>
                        </m:r>
                      </m:sup>
                    </m:sSup>
                    <m:r>
                      <m:rPr>
                        <m:sty m:val="p"/>
                      </m:rPr>
                      <w:rPr>
                        <w:rFonts w:ascii="Cambria Math" w:hAnsi="Cambria Math"/>
                      </w:rPr>
                      <m:t>]</m:t>
                    </m:r>
                  </m:e>
                  <m:sup>
                    <m:f>
                      <m:fPr>
                        <m:ctrlPr>
                          <w:rPr>
                            <w:rFonts w:ascii="Cambria Math" w:hAnsi="Cambria Math"/>
                          </w:rPr>
                        </m:ctrlPr>
                      </m:fPr>
                      <m:num>
                        <m:r>
                          <w:rPr>
                            <w:rFonts w:ascii="Cambria Math" w:hAnsi="Cambria Math" w:cs="Cambria Math"/>
                          </w:rPr>
                          <m:t>1</m:t>
                        </m:r>
                      </m:num>
                      <m:den>
                        <m:r>
                          <w:rPr>
                            <w:rFonts w:ascii="Cambria Math" w:hAnsi="Cambria Math" w:cs="Cambria Math"/>
                          </w:rPr>
                          <m:t>α</m:t>
                        </m:r>
                        <m:r>
                          <m:rPr>
                            <m:sty m:val="p"/>
                          </m:rPr>
                          <w:rPr>
                            <w:rFonts w:ascii="Cambria Math" w:hAnsi="Cambria Math" w:cs="Cambria Math"/>
                          </w:rPr>
                          <m:t>+</m:t>
                        </m:r>
                        <m:r>
                          <w:rPr>
                            <w:rFonts w:ascii="Cambria Math" w:hAnsi="Cambria Math" w:cs="Cambria Math"/>
                          </w:rPr>
                          <m:t>ν</m:t>
                        </m:r>
                      </m:den>
                    </m:f>
                  </m:sup>
                </m:sSup>
                <m:r>
                  <m:rPr>
                    <m:sty m:val="p"/>
                  </m:rPr>
                  <w:rPr>
                    <w:rFonts w:ascii="Cambria Math" w:hAnsi="Cambria Math" w:cs="Cambria Math"/>
                  </w:rPr>
                  <m:t>,</m:t>
                </m:r>
                <m:r>
                  <w:rPr>
                    <w:rFonts w:ascii="Cambria Math" w:hAnsi="Cambria Math" w:cs="Cambria Math"/>
                  </w:rPr>
                  <m:t>  </m:t>
                </m:r>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0</m:t>
                    </m:r>
                  </m:sub>
                  <m:sup>
                    <m:r>
                      <m:rPr>
                        <m:sty m:val="p"/>
                      </m:rPr>
                      <w:rPr>
                        <w:rFonts w:ascii="Cambria Math" w:hAnsi="Cambria Math" w:cs="Cambria Math"/>
                      </w:rPr>
                      <m:t>⋆</m:t>
                    </m:r>
                  </m:sup>
                </m:sSubSup>
                <m:r>
                  <m:rPr>
                    <m:sty m:val="p"/>
                  </m:rP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k</m:t>
                    </m:r>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0</m:t>
                        </m:r>
                      </m:sub>
                      <m:sup>
                        <m:r>
                          <m:rPr>
                            <m:sty m:val="p"/>
                          </m:rPr>
                          <w:rPr>
                            <w:rFonts w:ascii="Cambria Math" w:hAnsi="Cambria Math" w:cs="Cambria Math"/>
                          </w:rPr>
                          <m:t>⋆</m:t>
                        </m:r>
                      </m:sup>
                    </m:sSub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A0D" w14:textId="77777777" w:rsidR="00A1080C" w:rsidRDefault="00A1080C" w:rsidP="0094573A">
            <w:pPr>
              <w:pStyle w:val="-"/>
              <w:ind w:firstLine="0" w:firstLineChars="0"/>
            </w:pPr>
            <w:r>
              <w:t>(</w:t>
            </w:r>
            <w:bookmarkStart w:id="21" w:name="PaperEq_7_11"/>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11</w:t>
              </w:r>
            </w:fldSimple>
            <w:bookmarkEnd w:id="21"/>
            <w:r>
              <w:t>)</w:t>
            </w:r>
          </w:p>
        </w:tc>
      </w:tr>
    </w:tbl>
    <w:p w14:paraId="7FDE9A0E" w14:textId="77777777" w:rsidR="00A1080C" w:rsidRDefault="00A1080C" w:rsidP="00A1080C">
      <w:pPr>
        <w:ind w:firstLineChars="200" w:firstLine="480"/>
        <w:jc w:val="both"/>
      </w:pPr>
      <w:r>
        <w:t>该基线与提质方案采用相同预算、配比和上下文，用于衡量质量投入的净收益。</w:t>
      </w:r>
    </w:p>
    <w:p w14:paraId="7FDE9A0F" w14:textId="77777777" w:rsidR="00A1080C" w:rsidRDefault="00A1080C" w:rsidP="00A1080C">
      <w:pPr>
        <w:pStyle w:val="3"/>
        <w:numPr>
          <w:ilvl w:val="2"/>
          <w:numId w:val="21"/>
        </w:numPr>
      </w:pPr>
      <w:bookmarkStart w:id="22" w:name="质量决策与结构转移"/>
      <w:bookmarkEnd w:id="17"/>
      <w:r>
        <w:t>质量决策与结构转移</w:t>
      </w:r>
    </w:p>
    <w:p w14:paraId="7FDE9A10" w14:textId="77777777" w:rsidR="00A1080C" w:rsidRDefault="00A1080C" w:rsidP="00A1080C">
      <w:pPr>
        <w:ind w:firstLineChars="200" w:firstLine="480"/>
        <w:jc w:val="both"/>
      </w:pPr>
      <w:proofErr w:type="gramStart"/>
      <w:r>
        <w:t>记固定</w:t>
      </w:r>
      <w:proofErr w:type="gramEnd"/>
      <w:r>
        <w:t>质量下重新优化规模得到的最小可约损失为</w:t>
      </w:r>
      <w: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min</m:t>
            </m:r>
          </m:e>
          <m:sub>
            <m:r>
              <w:rPr>
                <w:rFonts w:ascii="Cambria Math" w:hAnsi="Cambria Math" w:cs="Cambria Math"/>
              </w:rPr>
              <m:t>x</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C</m:t>
            </m:r>
            <m:r>
              <m:rPr>
                <m:sty m:val="p"/>
              </m:rPr>
              <w:rPr>
                <w:rFonts w:ascii="Cambria Math" w:hAnsi="Cambria Math" w:cs="Cambria Math"/>
              </w:rPr>
              <m:t>,</m:t>
            </m:r>
            <m:r>
              <w:rPr>
                <w:rFonts w:ascii="Cambria Math" w:hAnsi="Cambria Math" w:cs="Cambria Math"/>
              </w:rPr>
              <m:t>u</m:t>
            </m:r>
          </m:sub>
        </m:sSub>
        <m:r>
          <m:rPr>
            <m:sty m:val="p"/>
          </m:rPr>
          <w:rPr>
            <w:rFonts w:ascii="Cambria Math" w:hAnsi="Cambria Math"/>
          </w:rPr>
          <m:t>(</m:t>
        </m:r>
        <m:r>
          <w:rPr>
            <w:rFonts w:ascii="Cambria Math" w:hAnsi="Cambria Math" w:cs="Cambria Math"/>
          </w:rPr>
          <m:t>x</m:t>
        </m:r>
        <m:r>
          <m:rPr>
            <m:sty m:val="p"/>
          </m:rPr>
          <w:rPr>
            <w:rFonts w:ascii="Cambria Math" w:hAnsi="Cambria Math"/>
          </w:rPr>
          <m:t>)</m:t>
        </m:r>
      </m:oMath>
      <w:r>
        <w:t>，并令</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oMath>
      <w:r>
        <w:t>。由于对数变换保持大小关系，外层质量决策等价于</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11" w14:textId="77777777" w:rsidTr="0094573A">
        <w:trPr>
          <w:cantSplit/>
          <w:jc w:val="center"/>
        </w:trPr>
        <w:tc>
          <w:tcPr>
            <w:tcW w:w="737" w:type="dxa"/>
            <w:tcMar>
              <w:top w:w="0" w:type="dxa"/>
              <w:left w:w="0" w:type="dxa"/>
              <w:bottom w:w="0" w:type="dxa"/>
              <w:right w:w="0" w:type="dxa"/>
            </w:tcMar>
            <w:vAlign w:val="center"/>
          </w:tcPr>
          <w:p w14:paraId="7FDE9A12"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13" w14:textId="77777777" w:rsidR="00A1080C" w:rsidRDefault="00F319A3" w:rsidP="0094573A">
            <w:pPr>
              <w:pStyle w:val="-"/>
              <w:jc w:val="center"/>
              <w:ind w:firstLine="0" w:firstLineChars="0"/>
            </w:pPr>
            <m:oMathPara>
              <m:oMathParaPr>
                <m:jc m:val="center"/>
              </m:oMathParaPr>
              <m:oMath>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r>
                  <m:rPr>
                    <m:sty m:val="p"/>
                  </m:rP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arg min</m:t>
                    </m:r>
                  </m:e>
                  <m:lim>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U</m:t>
                    </m:r>
                  </m:lim>
                </m:limLow>
                <m:r>
                  <m:rPr>
                    <m:sty m:val="p"/>
                  </m:rPr>
                  <w:rPr>
                    <w:rFonts w:ascii="Cambria Math" w:hAnsi="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r>
                  <m:rPr>
                    <m:sty m:val="p"/>
                  </m:rPr>
                  <w:rPr>
                    <w:rFonts w:ascii="Cambria Math" w:hAnsi="Cambria Math"/>
                  </w:rPr>
                  <m:t>]</m:t>
                </m:r>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A14" w14:textId="77777777" w:rsidR="00A1080C" w:rsidRDefault="00A1080C" w:rsidP="0094573A">
            <w:pPr>
              <w:pStyle w:val="-"/>
              <w:ind w:firstLine="0" w:firstLineChars="0"/>
            </w:pPr>
            <w:r>
              <w:t>(</w:t>
            </w:r>
            <w:bookmarkStart w:id="23" w:name="PaperEq_7_12"/>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12</w:t>
              </w:r>
            </w:fldSimple>
            <w:bookmarkEnd w:id="23"/>
            <w:r>
              <w:t>)</w:t>
            </w:r>
          </w:p>
        </w:tc>
      </w:tr>
    </w:tbl>
    <w:p w14:paraId="7FDE9A15" w14:textId="77777777" w:rsidR="00A1080C" w:rsidRDefault="00A1080C" w:rsidP="00A1080C">
      <w:pPr>
        <w:ind w:firstLineChars="200" w:firstLine="480"/>
        <w:jc w:val="both"/>
      </w:pPr>
      <w:r>
        <w:t>其中，</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oMath>
      <w:r>
        <w:t xml:space="preserve"> </w:t>
      </w:r>
      <w:r>
        <w:t>表示提质占用预算后，规模损失的变化；</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t xml:space="preserve"> </w:t>
      </w:r>
      <w:r>
        <w:t>表示提质的直接收益。计算时比较质量区间端点与内部候选，并在较优区域加密搜索。随后由</w:t>
      </w:r>
      <w:r>
        <w:t xml:space="preserve"> </w:t>
      </w:r>
      <m:oMath>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oMath>
      <w:r>
        <w:t xml:space="preserve"> </w:t>
      </w:r>
      <w:r>
        <w:t>得到</w:t>
      </w:r>
      <w:r>
        <w:t xml:space="preserve"> </w:t>
      </w:r>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sub>
          <m:sup>
            <m:r>
              <m:rPr>
                <m:sty m:val="p"/>
              </m:rPr>
              <w:rPr>
                <w:rFonts w:ascii="Cambria Math" w:hAnsi="Cambria Math" w:cs="Cambria Math"/>
              </w:rPr>
              <m:t>⋆</m:t>
            </m:r>
          </m:sup>
        </m:sSubSup>
      </m:oMath>
      <w:r>
        <w:t>、</w:t>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sub>
          <m:sup>
            <m:r>
              <m:rPr>
                <m:sty m:val="p"/>
              </m:rPr>
              <w:rPr>
                <w:rFonts w:ascii="Cambria Math" w:hAnsi="Cambria Math" w:cs="Cambria Math"/>
              </w:rPr>
              <m:t>⋆</m:t>
            </m:r>
          </m:sup>
        </m:sSubSup>
      </m:oMath>
      <w:r>
        <w:t xml:space="preserve"> </w:t>
      </w:r>
      <w:r>
        <w:t>和</w:t>
      </w:r>
      <w:r>
        <w:t xml:space="preserve"> </w:t>
      </w:r>
      <m:oMath>
        <m:sSup>
          <m:sSupPr>
            <m:ctrlPr>
              <w:rPr>
                <w:rFonts w:ascii="Cambria Math" w:hAnsi="Cambria Math"/>
              </w:rPr>
            </m:ctrlPr>
          </m:sSupPr>
          <m:e>
            <m:r>
              <w:rPr>
                <w:rFonts w:ascii="Cambria Math" w:hAnsi="Cambria Math" w:cs="Cambria Math"/>
              </w:rPr>
              <m:t>Q</m:t>
            </m:r>
          </m:e>
          <m:sup>
            <m:r>
              <m:rPr>
                <m:sty m:val="p"/>
              </m:rPr>
              <w:rPr>
                <w:rFonts w:ascii="Cambria Math" w:hAnsi="Cambria Math" w:cs="Cambria Math"/>
              </w:rPr>
              <m:t>⋆</m:t>
            </m:r>
          </m:sup>
        </m:s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oMath>
      <w:r>
        <w:t>。</w:t>
      </w:r>
    </w:p>
    <w:p w14:paraId="7FDE9A16" w14:textId="77777777" w:rsidR="00A1080C" w:rsidRDefault="00A1080C" w:rsidP="00A1080C">
      <w:pPr>
        <w:ind w:firstLineChars="200" w:firstLine="480"/>
        <w:jc w:val="both"/>
      </w:pPr>
      <w:r>
        <w:t>用三种状态描述</w:t>
      </w:r>
      <w:proofErr w:type="gramStart"/>
      <w:r>
        <w:t>最</w:t>
      </w:r>
      <w:proofErr w:type="gramEnd"/>
      <w:r>
        <w:t>优质量策略：</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 xml:space="preserve"> </w:t>
      </w:r>
      <w:r>
        <w:t>为</w:t>
      </w:r>
      <w:r>
        <w:t xml:space="preserve"> </w:t>
      </w:r>
      <m:oMath>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 xml:space="preserve"> </w:t>
      </w:r>
      <w:r>
        <w:t>为</w:t>
      </w:r>
      <w:r>
        <w:t xml:space="preserve"> </w:t>
      </w:r>
      <m:oMath>
        <m:r>
          <w:rPr>
            <w:rFonts w:ascii="Cambria Math" w:hAnsi="Cambria Math" w:cs="Cambria Math"/>
          </w:rPr>
          <m:t>0</m:t>
        </m:r>
        <m:r>
          <m:rPr>
            <m:sty m:val="p"/>
          </m:rPr>
          <w:rPr>
            <w:rFonts w:ascii="Cambria Math" w:hAnsi="Cambria Math" w:cs="Cambria Math"/>
          </w:rPr>
          <m:t>&lt;</m:t>
        </m:r>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r>
          <m:rPr>
            <m:sty m:val="p"/>
          </m:rPr>
          <w:rPr>
            <w:rFonts w:ascii="Cambria Math" w:hAnsi="Cambria Math" w:cs="Cambria Math"/>
          </w:rPr>
          <m:t>&lt;</m:t>
        </m:r>
        <m:r>
          <w:rPr>
            <w:rFonts w:ascii="Cambria Math" w:hAnsi="Cambria Math" w:cs="Cambria Math"/>
          </w:rPr>
          <m:t>U</m:t>
        </m:r>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 xml:space="preserve"> </w:t>
      </w:r>
      <w:r>
        <w:t>为</w:t>
      </w:r>
      <w:r>
        <w:t xml:space="preserve"> </w:t>
      </w:r>
      <m:oMath>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r>
          <m:rPr>
            <m:sty m:val="p"/>
          </m:rPr>
          <w:rPr>
            <w:rFonts w:ascii="Cambria Math" w:hAnsi="Cambria Math" w:cs="Cambria Math"/>
          </w:rPr>
          <m:t>=</m:t>
        </m:r>
        <m:r>
          <w:rPr>
            <w:rFonts w:ascii="Cambria Math" w:hAnsi="Cambria Math" w:cs="Cambria Math"/>
          </w:rPr>
          <m:t>U</m:t>
        </m:r>
      </m:oMath>
      <w:r>
        <w:t>。当预算变化使最优分支或活跃质量边界改变时，判定发生结构性转移。</w:t>
      </w:r>
    </w:p>
    <w:p w14:paraId="7FDE9A17" w14:textId="77777777" w:rsidR="00A1080C" w:rsidRDefault="00A1080C" w:rsidP="00A1080C">
      <w:pPr>
        <w:ind w:firstLineChars="200" w:firstLine="480"/>
        <w:jc w:val="both"/>
      </w:pPr>
      <w:r>
        <w:t>为解释状态切换，比较不同质量水平的目标值，得到开始提质和达到上限的两个全局收益门槛：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18" w14:textId="77777777" w:rsidTr="0094573A">
        <w:trPr>
          <w:cantSplit/>
          <w:jc w:val="center"/>
        </w:trPr>
        <w:tc>
          <w:tcPr>
            <w:tcW w:w="737" w:type="dxa"/>
            <w:tcMar>
              <w:top w:w="0" w:type="dxa"/>
              <w:left w:w="0" w:type="dxa"/>
              <w:bottom w:w="0" w:type="dxa"/>
              <w:right w:w="0" w:type="dxa"/>
            </w:tcMar>
            <w:vAlign w:val="center"/>
          </w:tcPr>
          <w:p w14:paraId="7FDE9A19"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1A" w14:textId="77777777" w:rsidR="00A1080C" w:rsidRDefault="00F319A3"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r>
                        <m:rPr>
                          <m:sty m:val="p"/>
                        </m:rPr>
                        <w:rPr>
                          <w:rFonts w:ascii="Cambria Math" w:hAnsi="Cambria Math"/>
                        </w:rPr>
                        <m:t>(</m:t>
                      </m:r>
                      <m:r>
                        <w:rPr>
                          <w:rFonts w:ascii="Cambria Math" w:hAnsi="Cambria Math" w:cs="Cambria Math"/>
                        </w:rPr>
                        <m:t>C</m:t>
                      </m:r>
                      <m:r>
                        <m:rPr>
                          <m:sty m:val="p"/>
                        </m:rPr>
                        <w:rPr>
                          <w:rFonts w:ascii="Cambria Math" w:hAnsi="Cambria Math" w:cs="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inf</m:t>
                          </m:r>
                        </m:e>
                        <m:lim>
                          <m:r>
                            <w:rPr>
                              <w:rFonts w:ascii="Cambria Math" w:hAnsi="Cambria Math" w:cs="Cambria Math"/>
                            </w:rPr>
                            <m:t>0</m:t>
                          </m:r>
                          <m:r>
                            <m:rPr>
                              <m:sty m:val="p"/>
                            </m:rPr>
                            <w:rPr>
                              <w:rFonts w:ascii="Cambria Math" w:hAnsi="Cambria Math" w:cs="Cambria Math"/>
                            </w:rPr>
                            <m:t>&lt;</m:t>
                          </m:r>
                          <m:r>
                            <w:rPr>
                              <w:rFonts w:ascii="Cambria Math" w:hAnsi="Cambria Math" w:cs="Cambria Math"/>
                            </w:rPr>
                            <m:t>u</m:t>
                          </m:r>
                          <m:r>
                            <m:rPr>
                              <m:sty m:val="p"/>
                            </m:rPr>
                            <w:rPr>
                              <w:rFonts w:ascii="Cambria Math" w:hAnsi="Cambria Math" w:cs="Cambria Math"/>
                            </w:rPr>
                            <m:t>≤</m:t>
                          </m:r>
                          <m:r>
                            <w:rPr>
                              <w:rFonts w:ascii="Cambria Math" w:hAnsi="Cambria Math" w:cs="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0</m:t>
                          </m:r>
                          <m:r>
                            <m:rPr>
                              <m:sty m:val="p"/>
                            </m:rPr>
                            <w:rPr>
                              <w:rFonts w:ascii="Cambria Math" w:hAnsi="Cambria Math"/>
                            </w:rPr>
                            <m:t>)</m:t>
                          </m:r>
                        </m:num>
                        <m:den>
                          <m:r>
                            <w:rPr>
                              <w:rFonts w:ascii="Cambria Math" w:hAnsi="Cambria Math" w:cs="Cambria Math"/>
                            </w:rPr>
                            <m:t>u</m:t>
                          </m:r>
                        </m:den>
                      </m:f>
                      <m:r>
                        <m:rPr>
                          <m:sty m:val="p"/>
                        </m:rPr>
                        <w:rPr>
                          <w:rFonts w:ascii="Cambria Math" w:hAnsi="Cambria Math" w:cs="Cambria Math"/>
                        </w:rPr>
                        <m:t>,</m:t>
                      </m:r>
                    </m:e>
                  </m:mr>
                  <m:mr>
                    <m:e>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r>
                        <m:rPr>
                          <m:sty m:val="p"/>
                        </m:rPr>
                        <w:rPr>
                          <w:rFonts w:ascii="Cambria Math" w:hAnsi="Cambria Math"/>
                        </w:rPr>
                        <m:t>(</m:t>
                      </m:r>
                      <m:r>
                        <w:rPr>
                          <w:rFonts w:ascii="Cambria Math" w:hAnsi="Cambria Math" w:cs="Cambria Math"/>
                        </w:rPr>
                        <m:t>C</m:t>
                      </m:r>
                      <m:r>
                        <m:rPr>
                          <m:sty m:val="p"/>
                        </m:rPr>
                        <w:rPr>
                          <w:rFonts w:ascii="Cambria Math" w:hAnsi="Cambria Math" w:cs="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limLow>
                        <m:limLowPr>
                          <m:ctrlPr>
                            <w:rPr>
                              <w:rFonts w:ascii="Cambria Math" w:hAnsi="Cambria Math"/>
                            </w:rPr>
                          </m:ctrlPr>
                        </m:limLowPr>
                        <m:e>
                          <m:r>
                            <m:rPr>
                              <m:nor/>
                            </m:rPr>
                            <w:rPr>
                              <w:rFonts w:ascii="Cambria Math" w:hAnsi="Cambria Math" w:cs="Cambria Math"/>
                            </w:rPr>
                            <m:t>sup</m:t>
                          </m:r>
                        </m:e>
                        <m:lim>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&lt;</m:t>
                          </m:r>
                          <m:r>
                            <w:rPr>
                              <w:rFonts w:ascii="Cambria Math" w:hAnsi="Cambria Math" w:cs="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r>
                            <m:rPr>
                              <m:sty m:val="p"/>
                            </m:rPr>
                            <w:rPr>
                              <w:rFonts w:ascii="Cambria Math" w:hAnsi="Cambria Math"/>
                            </w:rPr>
                            <m:t>(</m:t>
                          </m:r>
                          <m:r>
                            <w:rPr>
                              <w:rFonts w:ascii="Cambria Math" w:hAnsi="Cambria Math" w:cs="Cambria Math"/>
                            </w:rPr>
                            <m:t>u</m:t>
                          </m:r>
                          <m:r>
                            <m:rPr>
                              <m:sty m:val="p"/>
                            </m:rPr>
                            <w:rPr>
                              <w:rFonts w:ascii="Cambria Math" w:hAnsi="Cambria Math"/>
                            </w:rPr>
                            <m:t>)</m:t>
                          </m:r>
                        </m:num>
                        <m:den>
                          <m:r>
                            <w:rPr>
                              <w:rFonts w:ascii="Cambria Math" w:hAnsi="Cambria Math" w:cs="Cambria Math"/>
                            </w:rPr>
                            <m:t>U</m:t>
                          </m:r>
                          <m:r>
                            <m:rPr>
                              <m:sty m:val="p"/>
                            </m:rPr>
                            <w:rPr>
                              <w:rFonts w:ascii="Cambria Math" w:hAnsi="Cambria Math" w:cs="Cambria Math"/>
                            </w:rPr>
                            <m:t>-</m:t>
                          </m:r>
                          <m:r>
                            <w:rPr>
                              <w:rFonts w:ascii="Cambria Math" w:hAnsi="Cambria Math" w:cs="Cambria Math"/>
                            </w:rPr>
                            <m:t>u</m:t>
                          </m:r>
                        </m:den>
                      </m:f>
                      <m:r>
                        <m:rPr>
                          <m:sty m:val="p"/>
                        </m:rPr>
                        <w:rPr>
                          <w:rFonts w:ascii="Cambria Math" w:hAnsi="Cambria Math" w:cs="Cambria Math"/>
                        </w:rPr>
                        <m:t>.</m:t>
                      </m:r>
                    </m:e>
                  </m:mr>
                </m:m>
              </m:oMath>
            </m:oMathPara>
          </w:p>
        </w:tc>
        <w:tc>
          <w:tcPr>
            <w:tcW w:w="737" w:type="dxa"/>
            <w:tcMar>
              <w:top w:w="0" w:type="dxa"/>
              <w:left w:w="0" w:type="dxa"/>
              <w:bottom w:w="0" w:type="dxa"/>
              <w:right w:w="0" w:type="dxa"/>
            </w:tcMar>
            <w:vAlign w:val="center"/>
          </w:tcPr>
          <w:p w14:paraId="7FDE9A1B" w14:textId="77777777" w:rsidR="00A1080C" w:rsidRDefault="00A1080C" w:rsidP="0094573A">
            <w:pPr>
              <w:pStyle w:val="-"/>
              <w:ind w:firstLine="0" w:firstLineChars="0"/>
            </w:pPr>
            <w:r>
              <w:t>(</w:t>
            </w:r>
            <w:bookmarkStart w:id="24" w:name="PaperEq_7_13"/>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13</w:t>
              </w:r>
            </w:fldSimple>
            <w:bookmarkEnd w:id="24"/>
            <w:r>
              <w:t>)</w:t>
            </w:r>
          </w:p>
        </w:tc>
      </w:tr>
    </w:tbl>
    <w:p w14:paraId="7FDE9A1C" w14:textId="77777777" w:rsidR="00A1080C" w:rsidRDefault="00A1080C" w:rsidP="00A1080C">
      <w:pPr>
        <w:ind w:firstLineChars="200" w:firstLine="480"/>
        <w:jc w:val="both"/>
      </w:pPr>
      <w:r>
        <w:t>当</w:t>
      </w:r>
      <w: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t xml:space="preserve"> </w:t>
      </w:r>
      <w:r>
        <w:t>时选择</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；当</w:t>
      </w:r>
      <w: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t xml:space="preserve"> </w:t>
      </w:r>
      <w:r>
        <w:t>时选择</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；两个门槛严格分离且</w:t>
      </w:r>
      <w: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oMath>
      <w:r>
        <w:t xml:space="preserve"> </w:t>
      </w:r>
      <w:r>
        <w:t>位于其间时，最优解为</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。等号处保留相应端点，两个门槛重合时可直接由不提质切换为达上限。由此，预算扫描中的状态变化可以统一解释为质量收益与机会成本之间的关系。</w:t>
      </w:r>
    </w:p>
    <w:p w14:paraId="7FDE9A1D" w14:textId="77777777" w:rsidR="00A1080C" w:rsidRDefault="00A1080C" w:rsidP="00A1080C">
      <w:pPr>
        <w:pStyle w:val="3"/>
        <w:numPr>
          <w:ilvl w:val="2"/>
          <w:numId w:val="21"/>
        </w:numPr>
      </w:pPr>
      <w:bookmarkStart w:id="25" w:name="情景设置与比较指标"/>
      <w:bookmarkEnd w:id="22"/>
      <w:r>
        <w:t>情景设置与比较指标</w:t>
      </w:r>
    </w:p>
    <w:p w14:paraId="7FDE9A1E" w14:textId="77777777" w:rsidR="00A1080C" w:rsidRDefault="00A1080C" w:rsidP="00A1080C">
      <w:pPr>
        <w:ind w:firstLineChars="200" w:firstLine="480"/>
        <w:jc w:val="both"/>
      </w:pPr>
      <w:r>
        <w:t>选取</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w:r>
        <w:t>、</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oMath>
      <w:r>
        <w:t xml:space="preserve"> </w:t>
      </w:r>
      <w:r>
        <w:t>和</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w:r>
        <w:t xml:space="preserve"> FLOPs </w:t>
      </w:r>
      <w:r>
        <w:t>三档预算，与</w:t>
      </w:r>
      <w:r>
        <w:t xml:space="preserve"> C7 </w:t>
      </w:r>
      <w:r>
        <w:t>的五个窗口</w:t>
      </w:r>
      <w:r>
        <w:t xml:space="preserve"> 2048</w:t>
      </w:r>
      <w:r>
        <w:t>、</w:t>
      </w:r>
      <w:r>
        <w:t>4096</w:t>
      </w:r>
      <w:r>
        <w:t>、</w:t>
      </w:r>
      <w:r>
        <w:t>8192</w:t>
      </w:r>
      <w:r>
        <w:t>、</w:t>
      </w:r>
      <w:r>
        <w:t>32768</w:t>
      </w:r>
      <w:r>
        <w:t>、</w:t>
      </w:r>
      <w:r>
        <w:t xml:space="preserve">131072 </w:t>
      </w:r>
      <w:r>
        <w:t>及三类成本交叉，构成</w:t>
      </w:r>
      <w:r>
        <w:t xml:space="preserve"> 45 </w:t>
      </w:r>
      <w:proofErr w:type="gramStart"/>
      <w:r>
        <w:t>个</w:t>
      </w:r>
      <w:proofErr w:type="gramEnd"/>
      <w:r>
        <w:t>主配置。主情景采用</w:t>
      </w:r>
      <w: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t xml:space="preserve"> </w:t>
      </w:r>
      <w:r>
        <w:t>和</w:t>
      </w:r>
      <w:r>
        <w:t xml:space="preserve"> 50% </w:t>
      </w:r>
      <w:r>
        <w:t>质量参照；在每组窗口与成本组合中，使用</w:t>
      </w:r>
      <w:r>
        <w:t xml:space="preserve"> 201 </w:t>
      </w:r>
      <w:proofErr w:type="gramStart"/>
      <w:r>
        <w:t>个</w:t>
      </w:r>
      <w:proofErr w:type="gramEnd"/>
      <w:r>
        <w:t>对数等距预算</w:t>
      </w:r>
      <w:proofErr w:type="gramStart"/>
      <w:r>
        <w:t>点考察</w:t>
      </w:r>
      <w:proofErr w:type="gramEnd"/>
      <w:r>
        <w:t>连续变化，合计</w:t>
      </w:r>
      <w:r>
        <w:t xml:space="preserve"> 3015 </w:t>
      </w:r>
      <w:proofErr w:type="gramStart"/>
      <w:r>
        <w:t>个</w:t>
      </w:r>
      <w:proofErr w:type="gramEnd"/>
      <w:r>
        <w:t>配置。敏感性分析分别改变</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t>、质量上限和配比。</w:t>
      </w:r>
    </w:p>
    <w:p w14:paraId="7FDE9A1F" w14:textId="77777777" w:rsidR="00A1080C" w:rsidRDefault="00A1080C" w:rsidP="00A1080C">
      <w:pPr>
        <w:ind w:firstLineChars="200" w:firstLine="480"/>
        <w:jc w:val="both"/>
      </w:pPr>
      <w:r>
        <w:t>以同预算</w:t>
      </w:r>
      <w:proofErr w:type="gramStart"/>
      <w:r>
        <w:t>无提质损失</w:t>
      </w:r>
      <w:proofErr w:type="gramEnd"/>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m:rPr>
            <m:sty m:val="p"/>
          </m:rPr>
          <w:rPr>
            <w:rFonts w:ascii="Cambria Math" w:hAnsi="Cambria Math"/>
          </w:rPr>
          <m:t>(</m:t>
        </m:r>
        <m:r>
          <w:rPr>
            <w:rFonts w:ascii="Cambria Math" w:hAnsi="Cambria Math" w:cs="Cambria Math"/>
          </w:rPr>
          <m:t>C</m:t>
        </m:r>
        <m:r>
          <m:rPr>
            <m:sty m:val="p"/>
          </m:rPr>
          <w:rPr>
            <w:rFonts w:ascii="Cambria Math" w:hAnsi="Cambria Math"/>
          </w:rPr>
          <m:t>)</m:t>
        </m:r>
      </m:oMath>
      <w:r>
        <w:t xml:space="preserve"> </w:t>
      </w:r>
      <w:r>
        <w:t>为基线，报告损失下降量</w:t>
      </w:r>
      <w:r>
        <w:t xml:space="preserve"> </w:t>
      </w:r>
      <m:oMath>
        <m:r>
          <w:rPr>
            <w:rFonts w:ascii="Cambria Math" w:hAnsi="Cambria Math" w:cs="Cambria Math"/>
          </w:rPr>
          <m:t>ΔL</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m:rPr>
            <m:sty m:val="p"/>
          </m:rPr>
          <w:rPr>
            <w:rFonts w:ascii="Cambria Math" w:hAnsi="Cambria Math"/>
          </w:rPr>
          <m:t>(</m:t>
        </m:r>
        <m:r>
          <w:rPr>
            <w:rFonts w:ascii="Cambria Math" w:hAnsi="Cambria Math" w:cs="Cambria Math"/>
          </w:rPr>
          <m:t>C</m:t>
        </m:r>
        <m:r>
          <m:rPr>
            <m:sty m:val="p"/>
          </m:rPr>
          <w:rPr>
            <w:rFonts w:ascii="Cambria Math" w:hAnsi="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r>
          <m:rPr>
            <m:sty m:val="p"/>
          </m:rPr>
          <w:rPr>
            <w:rFonts w:ascii="Cambria Math" w:hAnsi="Cambria Math"/>
          </w:rPr>
          <m:t>(</m:t>
        </m:r>
        <m:r>
          <w:rPr>
            <w:rFonts w:ascii="Cambria Math" w:hAnsi="Cambria Math" w:cs="Cambria Math"/>
          </w:rPr>
          <m:t>C</m:t>
        </m:r>
        <m:r>
          <m:rPr>
            <m:sty m:val="p"/>
          </m:rPr>
          <w:rPr>
            <w:rFonts w:ascii="Cambria Math" w:hAnsi="Cambria Math"/>
          </w:rPr>
          <m:t>)</m:t>
        </m:r>
      </m:oMath>
      <w:r>
        <w:t xml:space="preserve"> </w:t>
      </w:r>
      <w:r>
        <w:t>以及提</w:t>
      </w:r>
      <w:proofErr w:type="gramStart"/>
      <w:r>
        <w:t>质算力</w:t>
      </w:r>
      <w:proofErr w:type="gramEnd"/>
      <w:r>
        <w:t>占比</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C</m:t>
        </m:r>
      </m:oMath>
      <w:r>
        <w:t>。进一步将质量收益换算</w:t>
      </w:r>
      <w:proofErr w:type="gramStart"/>
      <w:r>
        <w:t>为无提质</w:t>
      </w:r>
      <w:proofErr w:type="gramEnd"/>
      <w:r>
        <w:t>等效算力：</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20" w14:textId="77777777" w:rsidTr="0094573A">
        <w:trPr>
          <w:cantSplit/>
          <w:jc w:val="center"/>
        </w:trPr>
        <w:tc>
          <w:tcPr>
            <w:tcW w:w="737" w:type="dxa"/>
            <w:tcMar>
              <w:top w:w="0" w:type="dxa"/>
              <w:left w:w="0" w:type="dxa"/>
              <w:bottom w:w="0" w:type="dxa"/>
              <w:right w:w="0" w:type="dxa"/>
            </w:tcMar>
            <w:vAlign w:val="center"/>
          </w:tcPr>
          <w:p w14:paraId="7FDE9A21"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22" w14:textId="77777777" w:rsidR="00A1080C" w:rsidRDefault="00F319A3" w:rsidP="0094573A">
            <w:pPr>
              <w:pStyle w:val="-"/>
              <w:jc w:val="center"/>
              <w:ind w:firstLine="0" w:firstLineChars="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num>
                  <m:den>
                    <m:r>
                      <w:rPr>
                        <w:rFonts w:ascii="Cambria Math" w:hAnsi="Cambria Math" w:cs="Cambria Math"/>
                      </w:rPr>
                      <m:t>C</m:t>
                    </m:r>
                  </m:den>
                </m:f>
                <m:r>
                  <m:rPr>
                    <m:sty m:val="p"/>
                  </m:rPr>
                  <w:rPr>
                    <w:rFonts w:ascii="Cambria Math" w:hAnsi="Cambria Math" w:cs="Cambria Math"/>
                  </w:rPr>
                  <m:t>=</m:t>
                </m:r>
                <m:sSup>
                  <m:sSupPr>
                    <m:ctrlPr>
                      <w:rPr>
                        <w:rFonts w:ascii="Cambria Math" w:hAnsi="Cambria Math"/>
                      </w:rPr>
                    </m:ctrlPr>
                  </m:sSup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m:rPr>
                            <m:sty m:val="p"/>
                          </m:rPr>
                          <w:rPr>
                            <w:rFonts w:ascii="Cambria Math" w:hAnsi="Cambria Math"/>
                          </w:rPr>
                          <m:t>(</m:t>
                        </m:r>
                        <m:r>
                          <w:rPr>
                            <w:rFonts w:ascii="Cambria Math" w:hAnsi="Cambria Math" w:cs="Cambria Math"/>
                          </w:rPr>
                          <m:t>C</m:t>
                        </m:r>
                        <m:r>
                          <m:rPr>
                            <m:sty m:val="p"/>
                          </m:rPr>
                          <w:rPr>
                            <w:rFonts w:ascii="Cambria Math" w:hAnsi="Cambria Math"/>
                          </w:rPr>
                          <m:t>)</m:t>
                        </m:r>
                        <m:r>
                          <m:rPr>
                            <m:sty m:val="p"/>
                          </m:rPr>
                          <w:rPr>
                            <w:rFonts w:ascii="Cambria Math" w:hAnsi="Cambria Math" w:cs="Cambria Math"/>
                          </w:rPr>
                          <m:t>-</m:t>
                        </m:r>
                        <m:r>
                          <w:rPr>
                            <w:rFonts w:ascii="Cambria Math" w:hAnsi="Cambria Math" w:cs="Cambria Math"/>
                          </w:rPr>
                          <m:t>E</m:t>
                        </m:r>
                      </m:num>
                      <m:den>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r>
                          <m:rPr>
                            <m:sty m:val="p"/>
                          </m:rPr>
                          <w:rPr>
                            <w:rFonts w:ascii="Cambria Math" w:hAnsi="Cambria Math"/>
                          </w:rPr>
                          <m:t>(</m:t>
                        </m:r>
                        <m:r>
                          <w:rPr>
                            <w:rFonts w:ascii="Cambria Math" w:hAnsi="Cambria Math" w:cs="Cambria Math"/>
                          </w:rPr>
                          <m:t>C</m:t>
                        </m:r>
                        <m:r>
                          <m:rPr>
                            <m:sty m:val="p"/>
                          </m:rPr>
                          <w:rPr>
                            <w:rFonts w:ascii="Cambria Math" w:hAnsi="Cambria Math"/>
                          </w:rPr>
                          <m:t>)</m:t>
                        </m:r>
                        <m:r>
                          <m:rPr>
                            <m:sty m:val="p"/>
                          </m:rPr>
                          <w:rPr>
                            <w:rFonts w:ascii="Cambria Math" w:hAnsi="Cambria Math" w:cs="Cambria Math"/>
                          </w:rPr>
                          <m:t>-</m:t>
                        </m:r>
                        <m:r>
                          <w:rPr>
                            <w:rFonts w:ascii="Cambria Math" w:hAnsi="Cambria Math" w:cs="Cambria Math"/>
                          </w:rPr>
                          <m:t>E</m:t>
                        </m:r>
                      </m:den>
                    </m:f>
                    <m:r>
                      <m:rPr>
                        <m:sty m:val="p"/>
                      </m:rPr>
                      <w:rPr>
                        <w:rFonts w:ascii="Cambria Math" w:hAnsi="Cambria Math"/>
                      </w:rPr>
                      <m:t>]</m:t>
                    </m:r>
                  </m:e>
                  <m:sup>
                    <m:r>
                      <w:rPr>
                        <w:rFonts w:ascii="Cambria Math" w:hAnsi="Cambria Math" w:cs="Cambria Math"/>
                      </w:rPr>
                      <m:t>1</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C</m:t>
                        </m:r>
                      </m:sub>
                    </m:sSub>
                  </m:sup>
                </m:sSup>
                <m:r>
                  <m:rPr>
                    <m:sty m:val="p"/>
                  </m:rPr>
                  <w:rPr>
                    <w:rFonts w:ascii="Cambria Math" w:hAnsi="Cambria Math" w:cs="Cambria Math"/>
                  </w:rPr>
                  <m:t>,</m:t>
                </m:r>
                <m:r>
                  <w:rPr>
                    <w:rFonts w:ascii="Cambria Math" w:hAnsi="Cambria Math" w:cs="Cambria Math"/>
                  </w:rPr>
                  <m:t>  </m:t>
                </m:r>
                <m:sSub>
                  <m:sSubPr>
                    <m:ctrlPr>
                      <w:rPr>
                        <w:rFonts w:ascii="Cambria Math" w:hAnsi="Cambria Math"/>
                      </w:rPr>
                    </m:ctrlPr>
                  </m:sSubPr>
                  <m:e>
                    <m:r>
                      <w:rPr>
                        <w:rFonts w:ascii="Cambria Math" w:hAnsi="Cambria Math" w:cs="Cambria Math"/>
                      </w:rPr>
                      <m:t>ϵ</m:t>
                    </m:r>
                  </m:e>
                  <m:sub>
                    <m:r>
                      <w:rPr>
                        <w:rFonts w:ascii="Cambria Math" w:hAnsi="Cambria Math" w:cs="Cambria Math"/>
                      </w:rPr>
                      <m:t>C</m:t>
                    </m:r>
                  </m:sub>
                </m:sSub>
                <m:r>
                  <m:rPr>
                    <m:sty m:val="p"/>
                  </m:rPr>
                  <w:rPr>
                    <w:rFonts w:ascii="Cambria Math" w:hAnsi="Cambria Math" w:cs="Cambria Math"/>
                  </w:rPr>
                  <m:t>=</m:t>
                </m:r>
                <m:f>
                  <m:fPr>
                    <m:ctrlPr>
                      <w:rPr>
                        <w:rFonts w:ascii="Cambria Math" w:hAnsi="Cambria Math"/>
                      </w:rPr>
                    </m:ctrlPr>
                  </m:fPr>
                  <m:num>
                    <m:r>
                      <w:rPr>
                        <w:rFonts w:ascii="Cambria Math" w:hAnsi="Cambria Math" w:cs="Cambria Math"/>
                      </w:rPr>
                      <m:t>αν</m:t>
                    </m:r>
                  </m:num>
                  <m:den>
                    <m:r>
                      <w:rPr>
                        <w:rFonts w:ascii="Cambria Math" w:hAnsi="Cambria Math" w:cs="Cambria Math"/>
                      </w:rPr>
                      <m:t>α</m:t>
                    </m:r>
                    <m:r>
                      <m:rPr>
                        <m:sty m:val="p"/>
                      </m:rPr>
                      <w:rPr>
                        <w:rFonts w:ascii="Cambria Math" w:hAnsi="Cambria Math" w:cs="Cambria Math"/>
                      </w:rPr>
                      <m:t>+</m:t>
                    </m:r>
                    <m:r>
                      <w:rPr>
                        <w:rFonts w:ascii="Cambria Math" w:hAnsi="Cambria Math" w:cs="Cambria Math"/>
                      </w:rPr>
                      <m:t>ν</m:t>
                    </m:r>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A23" w14:textId="77777777" w:rsidR="00A1080C" w:rsidRDefault="00A1080C" w:rsidP="0094573A">
            <w:pPr>
              <w:pStyle w:val="-"/>
              <w:ind w:firstLine="0" w:firstLineChars="0"/>
            </w:pPr>
            <w:r>
              <w:t>(</w:t>
            </w:r>
            <w:bookmarkStart w:id="26" w:name="PaperEq_7_14"/>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14</w:t>
              </w:r>
            </w:fldSimple>
            <w:bookmarkEnd w:id="26"/>
            <w:r>
              <w:t>)</w:t>
            </w:r>
          </w:p>
        </w:tc>
      </w:tr>
    </w:tbl>
    <w:p w14:paraId="7FDE9A24" w14:textId="77777777" w:rsidR="00A1080C" w:rsidRDefault="00A1080C" w:rsidP="00A1080C">
      <w:pPr>
        <w:ind w:firstLineChars="200" w:firstLine="480"/>
        <w:jc w:val="both"/>
      </w:pPr>
      <w:r>
        <w:t>该倍率</w:t>
      </w:r>
      <w:proofErr w:type="gramStart"/>
      <w:r>
        <w:t>表示无提质</w:t>
      </w:r>
      <w:proofErr w:type="gramEnd"/>
      <w:r>
        <w:t>方案达到同一预测损失所需的预算倍数。求解精度</w:t>
      </w:r>
      <w:proofErr w:type="gramStart"/>
      <w:r>
        <w:t>通过无提质</w:t>
      </w:r>
      <w:proofErr w:type="gramEnd"/>
      <w:r>
        <w:t>解析解、独立二维优化和网格加密进行检查。</w:t>
      </w:r>
    </w:p>
    <w:p w14:paraId="7FDE9A25" w14:textId="77777777" w:rsidR="00A1080C" w:rsidRDefault="00A1080C" w:rsidP="00A1080C">
      <w:pPr>
        <w:pStyle w:val="2"/>
        <w:numPr>
          <w:ilvl w:val="1"/>
          <w:numId w:val="21"/>
        </w:numPr>
      </w:pPr>
      <w:bookmarkStart w:id="27" w:name="求解结果与分析"/>
      <w:bookmarkEnd w:id="16"/>
      <w:bookmarkEnd w:id="25"/>
      <w:r>
        <w:t>求解结果与分析</w:t>
      </w:r>
    </w:p>
    <w:p w14:paraId="7FDE9A26" w14:textId="77777777" w:rsidR="00A1080C" w:rsidRDefault="00A1080C" w:rsidP="00A1080C">
      <w:pPr>
        <w:pStyle w:val="3"/>
        <w:numPr>
          <w:ilvl w:val="2"/>
          <w:numId w:val="21"/>
        </w:numPr>
      </w:pPr>
      <w:bookmarkStart w:id="28" w:name="三档预算下的最优配置"/>
      <w:r>
        <w:t>三</w:t>
      </w:r>
      <w:proofErr w:type="gramStart"/>
      <w:r>
        <w:t>档预算</w:t>
      </w:r>
      <w:proofErr w:type="gramEnd"/>
      <w:r>
        <w:t>下的最优配置</w:t>
      </w:r>
    </w:p>
    <w:p w14:paraId="7FDE9A27" w14:textId="77777777" w:rsidR="00A1080C" w:rsidRDefault="00A1080C" w:rsidP="00A1080C">
      <w:pPr>
        <w:ind w:firstLineChars="200" w:firstLine="480"/>
        <w:jc w:val="both"/>
      </w:pPr>
      <w:r>
        <w:t>主情景取</w:t>
      </w:r>
      <w:r>
        <w:t xml:space="preserve"> </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2048</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t xml:space="preserve"> </w:t>
      </w:r>
      <w:r>
        <w:t>和</w:t>
      </w:r>
      <w: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0.1115</m:t>
        </m:r>
      </m:oMath>
      <w:r>
        <w:t>，三</w:t>
      </w:r>
      <w:proofErr w:type="gramStart"/>
      <w:r>
        <w:t>档预算</w:t>
      </w:r>
      <w:proofErr w:type="gramEnd"/>
      <w:r>
        <w:t>的计算结果见表</w:t>
      </w:r>
      <w:r>
        <w:t>8-1</w:t>
      </w:r>
      <w:r>
        <w:t>。全部</w:t>
      </w:r>
      <w:r>
        <w:t xml:space="preserve"> 45 </w:t>
      </w:r>
      <w:proofErr w:type="gramStart"/>
      <w:r>
        <w:t>个</w:t>
      </w:r>
      <w:proofErr w:type="gramEnd"/>
      <w:r>
        <w:t>主配置均选择</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，即质量投入达到该情景上限。</w:t>
      </w:r>
    </w:p>
    <w:p w14:paraId="7FDE9A28" w14:textId="77777777" w:rsidR="00A1080C" w:rsidRDefault="00A1080C" w:rsidP="00A1080C">
      <w:pPr>
        <w:pStyle w:val="a8"/>
        <w:keepNext/>
        <w:ind w:firstLine="0" w:firstLineChars="0"/>
        <w:spacing w:before="60" w:after="60"/>
        <w:jc w:val="center"/>
      </w:pPr>
      <w:r>
        <w:t>表</w:t>
      </w:r>
      <w:r>
        <w:t xml:space="preserve">8-1 </w:t>
      </w:r>
      <w:r>
        <w:t>三</w:t>
      </w:r>
      <w:proofErr w:type="gramStart"/>
      <w:r>
        <w:t>档预算</w:t>
      </w:r>
      <w:proofErr w:type="gramEnd"/>
      <w:r>
        <w:t>下的最优配置与提质收益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162"/>
        <w:gridCol w:w="850"/>
        <w:gridCol w:w="992"/>
        <w:gridCol w:w="1219"/>
        <w:gridCol w:w="1191"/>
        <w:gridCol w:w="1219"/>
        <w:gridCol w:w="1304"/>
      </w:tblGrid>
      <w:tr w:rsidR="00A1080C" w14:paraId="7FDE9A29" w14:textId="77777777" w:rsidTr="0094573A">
        <w:trPr>
          <w:cantSplit/>
          <w:tblHeader/>
          <w:jc w:val="center"/>
        </w:trPr>
        <w:tc>
          <w:tcPr>
            <w:tcW w:w="1162" w:type="dxa"/>
            <w:tcBorders>
              <w:top w:val="single" w:sz="8" w:space="0" w:color="000000"/>
              <w:left w:val="nil"/>
              <w:bottom w:val="single" w:sz="4" w:space="0" w:color="000000"/>
              <w:right w:val="nil"/>
            </w:tcBorders>
            <w:vAlign w:val="center"/>
          </w:tcPr>
          <w:p w14:paraId="7FDE9A2A" w14:textId="77777777" w:rsidR="00A1080C" w:rsidRDefault="00A1080C" w:rsidP="0094573A">
            <w:pPr>
              <w:pStyle w:val="-"/>
              <w:keepNext/>
              <w:ind w:firstLine="0" w:firstLineChars="0"/>
            </w:pPr>
            <w:r>
              <w:rPr>
                <w:b/>
                <w:sz w:val="21"/>
              </w:rPr>
              <w:t>预算</w:t>
            </w:r>
            <w:r>
              <w:rPr>
                <w:b/>
                <w:sz w:val="21"/>
              </w:rPr>
              <w:t xml:space="preserve"> / FLOPs</w:t>
            </w:r>
          </w:p>
        </w:tc>
        <w:tc>
          <w:tcPr>
            <w:tcW w:w="850" w:type="dxa"/>
            <w:tcBorders>
              <w:top w:val="single" w:sz="8" w:space="0" w:color="000000"/>
              <w:left w:val="nil"/>
              <w:bottom w:val="single" w:sz="4" w:space="0" w:color="000000"/>
              <w:right w:val="nil"/>
            </w:tcBorders>
            <w:vAlign w:val="center"/>
          </w:tcPr>
          <w:p w14:paraId="7FDE9A2B" w14:textId="77777777" w:rsidR="00A1080C" w:rsidRDefault="00A1080C" w:rsidP="0094573A">
            <w:pPr>
              <w:pStyle w:val="-"/>
              <w:keepNext/>
              <w:ind w:firstLine="0" w:firstLineChars="0"/>
            </w:pPr>
            <w:r>
              <w:rPr>
                <w:b/>
                <w:sz w:val="21"/>
              </w:rPr>
              <w:t>成本</w:t>
            </w:r>
          </w:p>
        </w:tc>
        <w:tc>
          <w:tcPr>
            <w:tcW w:w="992" w:type="dxa"/>
            <w:tcBorders>
              <w:top w:val="single" w:sz="8" w:space="0" w:color="000000"/>
              <w:left w:val="nil"/>
              <w:bottom w:val="single" w:sz="4" w:space="0" w:color="000000"/>
              <w:right w:val="nil"/>
            </w:tcBorders>
            <w:vAlign w:val="center"/>
          </w:tcPr>
          <w:p w14:paraId="7FDE9A2C" w14:textId="77777777" w:rsidR="00A1080C" w:rsidRDefault="00F319A3" w:rsidP="0094573A">
            <w:pPr>
              <w:pStyle w:val="-"/>
              <w:keepNext/>
              <w:ind w:firstLine="0" w:firstLineChars="0"/>
            </w:pPr>
            <m:oMathPara>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sub>
                  <m:sup>
                    <m:r>
                      <m:rPr>
                        <m:sty m:val="p"/>
                      </m:rPr>
                      <w:rPr>
                        <w:rFonts w:ascii="Cambria Math" w:hAnsi="Cambria Math" w:cs="Cambria Math"/>
                      </w:rPr>
                      <m:t>⋆</m:t>
                    </m:r>
                  </m:sup>
                </m:sSubSup>
              </m:oMath>
            </m:oMathPara>
          </w:p>
        </w:tc>
        <w:tc>
          <w:tcPr>
            <w:tcW w:w="1219" w:type="dxa"/>
            <w:tcBorders>
              <w:top w:val="single" w:sz="8" w:space="0" w:color="000000"/>
              <w:left w:val="nil"/>
              <w:bottom w:val="single" w:sz="4" w:space="0" w:color="000000"/>
              <w:right w:val="nil"/>
            </w:tcBorders>
            <w:vAlign w:val="center"/>
          </w:tcPr>
          <w:p w14:paraId="7FDE9A2D" w14:textId="77777777" w:rsidR="00A1080C" w:rsidRDefault="00F319A3" w:rsidP="0094573A">
            <w:pPr>
              <w:pStyle w:val="-"/>
              <w:keepNext/>
              <w:ind w:firstLine="0" w:firstLineChars="0"/>
            </w:pPr>
            <m:oMathPara>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sub>
                  <m:sup>
                    <m:r>
                      <m:rPr>
                        <m:sty m:val="p"/>
                      </m:rPr>
                      <w:rPr>
                        <w:rFonts w:ascii="Cambria Math" w:hAnsi="Cambria Math" w:cs="Cambria Math"/>
                      </w:rPr>
                      <m:t>⋆</m:t>
                    </m:r>
                  </m:sup>
                </m:sSubSup>
              </m:oMath>
            </m:oMathPara>
          </w:p>
        </w:tc>
        <w:tc>
          <w:tcPr>
            <w:tcW w:w="1191" w:type="dxa"/>
            <w:tcBorders>
              <w:top w:val="single" w:sz="8" w:space="0" w:color="000000"/>
              <w:left w:val="nil"/>
              <w:bottom w:val="single" w:sz="4" w:space="0" w:color="000000"/>
              <w:right w:val="nil"/>
            </w:tcBorders>
            <w:vAlign w:val="center"/>
          </w:tcPr>
          <w:p w14:paraId="7FDE9A2E"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oMath>
            </m:oMathPara>
          </w:p>
        </w:tc>
        <w:tc>
          <w:tcPr>
            <w:tcW w:w="1219" w:type="dxa"/>
            <w:tcBorders>
              <w:top w:val="single" w:sz="8" w:space="0" w:color="000000"/>
              <w:left w:val="nil"/>
              <w:bottom w:val="single" w:sz="4" w:space="0" w:color="000000"/>
              <w:right w:val="nil"/>
            </w:tcBorders>
            <w:vAlign w:val="center"/>
          </w:tcPr>
          <w:p w14:paraId="7FDE9A2F" w14:textId="77777777" w:rsidR="00A1080C" w:rsidRDefault="00A1080C" w:rsidP="0094573A">
            <w:pPr>
              <w:pStyle w:val="-"/>
              <w:keepNext/>
              <w:ind w:firstLine="0" w:firstLineChars="0"/>
            </w:pPr>
            <m:oMathPara>
              <m:oMath>
                <m:r>
                  <w:rPr>
                    <w:rFonts w:ascii="Cambria Math" w:hAnsi="Cambria Math" w:cs="Cambria Math"/>
                  </w:rPr>
                  <m:t>ΔL</m:t>
                </m:r>
              </m:oMath>
            </m:oMathPara>
          </w:p>
        </w:tc>
        <w:tc>
          <w:tcPr>
            <w:tcW w:w="1304" w:type="dxa"/>
            <w:tcBorders>
              <w:top w:val="single" w:sz="8" w:space="0" w:color="000000"/>
              <w:left w:val="nil"/>
              <w:bottom w:val="single" w:sz="4" w:space="0" w:color="000000"/>
              <w:right w:val="nil"/>
            </w:tcBorders>
            <w:vAlign w:val="center"/>
          </w:tcPr>
          <w:p w14:paraId="7FDE9A30" w14:textId="77777777" w:rsidR="00A1080C" w:rsidRDefault="00F319A3" w:rsidP="0094573A">
            <w:pPr>
              <w:pStyle w:val="-"/>
              <w:keepNext/>
              <w:ind w:firstLine="0" w:firstLineChars="0"/>
            </w:pPr>
            <m:oMathPara>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m:oMathPara>
          </w:p>
        </w:tc>
      </w:tr>
      <w:tr w:rsidR="00A1080C" w14:paraId="7FDE9A31" w14:textId="77777777" w:rsidTr="0094573A">
        <w:trPr>
          <w:cantSplit/>
          <w:jc w:val="center"/>
        </w:trPr>
        <w:tc>
          <w:tcPr>
            <w:tcW w:w="1162" w:type="dxa"/>
            <w:tcBorders>
              <w:top w:val="nil"/>
              <w:left w:val="nil"/>
              <w:bottom w:val="nil"/>
              <w:right w:val="nil"/>
            </w:tcBorders>
            <w:vAlign w:val="center"/>
          </w:tcPr>
          <w:p w14:paraId="7FDE9A32"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m:oMathPara>
          </w:p>
        </w:tc>
        <w:tc>
          <w:tcPr>
            <w:tcW w:w="850" w:type="dxa"/>
            <w:tcBorders>
              <w:top w:val="nil"/>
              <w:left w:val="nil"/>
              <w:bottom w:val="nil"/>
              <w:right w:val="nil"/>
            </w:tcBorders>
            <w:vAlign w:val="center"/>
          </w:tcPr>
          <w:p w14:paraId="7FDE9A33" w14:textId="77777777" w:rsidR="00A1080C" w:rsidRDefault="00A1080C" w:rsidP="0094573A">
            <w:pPr>
              <w:pStyle w:val="-"/>
              <w:keepNext/>
              <w:ind w:firstLine="0" w:firstLineChars="0"/>
            </w:pPr>
            <w:r>
              <w:rPr>
                <w:sz w:val="21"/>
              </w:rPr>
              <w:t>指数</w:t>
            </w:r>
          </w:p>
        </w:tc>
        <w:tc>
          <w:tcPr>
            <w:tcW w:w="992" w:type="dxa"/>
            <w:tcBorders>
              <w:top w:val="nil"/>
              <w:left w:val="nil"/>
              <w:bottom w:val="nil"/>
              <w:right w:val="nil"/>
            </w:tcBorders>
            <w:vAlign w:val="center"/>
          </w:tcPr>
          <w:p w14:paraId="7FDE9A34" w14:textId="77777777" w:rsidR="00A1080C" w:rsidRDefault="00A1080C" w:rsidP="0094573A">
            <w:pPr>
              <w:pStyle w:val="-"/>
              <w:keepNext/>
              <w:ind w:firstLine="0" w:firstLineChars="0"/>
            </w:pPr>
            <w:r>
              <w:rPr>
                <w:sz w:val="21"/>
              </w:rPr>
              <w:t>0.246</w:t>
            </w:r>
          </w:p>
        </w:tc>
        <w:tc>
          <w:tcPr>
            <w:tcW w:w="1219" w:type="dxa"/>
            <w:tcBorders>
              <w:top w:val="nil"/>
              <w:left w:val="nil"/>
              <w:bottom w:val="nil"/>
              <w:right w:val="nil"/>
            </w:tcBorders>
            <w:vAlign w:val="center"/>
          </w:tcPr>
          <w:p w14:paraId="7FDE9A35" w14:textId="77777777" w:rsidR="00A1080C" w:rsidRDefault="00A1080C" w:rsidP="0094573A">
            <w:pPr>
              <w:pStyle w:val="-"/>
              <w:keepNext/>
              <w:ind w:firstLine="0" w:firstLineChars="0"/>
            </w:pPr>
            <w:r>
              <w:rPr>
                <w:sz w:val="21"/>
              </w:rPr>
              <w:t>5.80</w:t>
            </w:r>
          </w:p>
        </w:tc>
        <w:tc>
          <w:tcPr>
            <w:tcW w:w="1191" w:type="dxa"/>
            <w:tcBorders>
              <w:top w:val="nil"/>
              <w:left w:val="nil"/>
              <w:bottom w:val="nil"/>
              <w:right w:val="nil"/>
            </w:tcBorders>
            <w:vAlign w:val="center"/>
          </w:tcPr>
          <w:p w14:paraId="7FDE9A36" w14:textId="77777777" w:rsidR="00A1080C" w:rsidRDefault="00A1080C" w:rsidP="0094573A">
            <w:pPr>
              <w:pStyle w:val="-"/>
              <w:keepNext/>
              <w:ind w:firstLine="0" w:firstLineChars="0"/>
            </w:pPr>
            <w:r>
              <w:rPr>
                <w:sz w:val="21"/>
              </w:rPr>
              <w:t>2.9611</w:t>
            </w:r>
          </w:p>
        </w:tc>
        <w:tc>
          <w:tcPr>
            <w:tcW w:w="1219" w:type="dxa"/>
            <w:tcBorders>
              <w:top w:val="nil"/>
              <w:left w:val="nil"/>
              <w:bottom w:val="nil"/>
              <w:right w:val="nil"/>
            </w:tcBorders>
            <w:vAlign w:val="center"/>
          </w:tcPr>
          <w:p w14:paraId="7FDE9A37" w14:textId="77777777" w:rsidR="00A1080C" w:rsidRDefault="00A1080C" w:rsidP="0094573A">
            <w:pPr>
              <w:pStyle w:val="-"/>
              <w:keepNext/>
              <w:ind w:firstLine="0" w:firstLineChars="0"/>
            </w:pPr>
            <w:r>
              <w:rPr>
                <w:sz w:val="21"/>
              </w:rPr>
              <w:t>0.0379</w:t>
            </w:r>
          </w:p>
        </w:tc>
        <w:tc>
          <w:tcPr>
            <w:tcW w:w="1304" w:type="dxa"/>
            <w:tcBorders>
              <w:top w:val="nil"/>
              <w:left w:val="nil"/>
              <w:bottom w:val="nil"/>
              <w:right w:val="nil"/>
            </w:tcBorders>
            <w:vAlign w:val="center"/>
          </w:tcPr>
          <w:p w14:paraId="7FDE9A38" w14:textId="77777777" w:rsidR="00A1080C" w:rsidRDefault="00A1080C" w:rsidP="0094573A">
            <w:pPr>
              <w:pStyle w:val="-"/>
              <w:keepNext/>
              <w:ind w:firstLine="0" w:firstLineChars="0"/>
            </w:pPr>
            <w:r>
              <w:rPr>
                <w:sz w:val="21"/>
              </w:rPr>
              <w:t>8.64%</w:t>
            </w:r>
          </w:p>
        </w:tc>
      </w:tr>
      <w:tr w:rsidR="00A1080C" w14:paraId="7FDE9A39" w14:textId="77777777" w:rsidTr="0094573A">
        <w:trPr>
          <w:cantSplit/>
          <w:jc w:val="center"/>
        </w:trPr>
        <w:tc>
          <w:tcPr>
            <w:tcW w:w="1162" w:type="dxa"/>
            <w:tcBorders>
              <w:top w:val="nil"/>
              <w:left w:val="nil"/>
              <w:bottom w:val="nil"/>
              <w:right w:val="nil"/>
            </w:tcBorders>
            <w:vAlign w:val="center"/>
          </w:tcPr>
          <w:p w14:paraId="7FDE9A3A"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m:oMathPara>
          </w:p>
        </w:tc>
        <w:tc>
          <w:tcPr>
            <w:tcW w:w="850" w:type="dxa"/>
            <w:tcBorders>
              <w:top w:val="nil"/>
              <w:left w:val="nil"/>
              <w:bottom w:val="nil"/>
              <w:right w:val="nil"/>
            </w:tcBorders>
            <w:vAlign w:val="center"/>
          </w:tcPr>
          <w:p w14:paraId="7FDE9A3B" w14:textId="77777777" w:rsidR="00A1080C" w:rsidRDefault="00A1080C" w:rsidP="0094573A">
            <w:pPr>
              <w:pStyle w:val="-"/>
              <w:keepNext/>
              <w:ind w:firstLine="0" w:firstLineChars="0"/>
            </w:pPr>
            <w:r>
              <w:rPr>
                <w:sz w:val="21"/>
              </w:rPr>
              <w:t>幂函数</w:t>
            </w:r>
          </w:p>
        </w:tc>
        <w:tc>
          <w:tcPr>
            <w:tcW w:w="992" w:type="dxa"/>
            <w:tcBorders>
              <w:top w:val="nil"/>
              <w:left w:val="nil"/>
              <w:bottom w:val="nil"/>
              <w:right w:val="nil"/>
            </w:tcBorders>
            <w:vAlign w:val="center"/>
          </w:tcPr>
          <w:p w14:paraId="7FDE9A3C" w14:textId="77777777" w:rsidR="00A1080C" w:rsidRDefault="00A1080C" w:rsidP="0094573A">
            <w:pPr>
              <w:pStyle w:val="-"/>
              <w:keepNext/>
              <w:ind w:firstLine="0" w:firstLineChars="0"/>
            </w:pPr>
            <w:r>
              <w:rPr>
                <w:sz w:val="21"/>
              </w:rPr>
              <w:t>0.266</w:t>
            </w:r>
          </w:p>
        </w:tc>
        <w:tc>
          <w:tcPr>
            <w:tcW w:w="1219" w:type="dxa"/>
            <w:tcBorders>
              <w:top w:val="nil"/>
              <w:left w:val="nil"/>
              <w:bottom w:val="nil"/>
              <w:right w:val="nil"/>
            </w:tcBorders>
            <w:vAlign w:val="center"/>
          </w:tcPr>
          <w:p w14:paraId="7FDE9A3D" w14:textId="77777777" w:rsidR="00A1080C" w:rsidRDefault="00A1080C" w:rsidP="0094573A">
            <w:pPr>
              <w:pStyle w:val="-"/>
              <w:keepNext/>
              <w:ind w:firstLine="0" w:firstLineChars="0"/>
            </w:pPr>
            <w:r>
              <w:rPr>
                <w:sz w:val="21"/>
              </w:rPr>
              <w:t>5.00</w:t>
            </w:r>
          </w:p>
        </w:tc>
        <w:tc>
          <w:tcPr>
            <w:tcW w:w="1191" w:type="dxa"/>
            <w:tcBorders>
              <w:top w:val="nil"/>
              <w:left w:val="nil"/>
              <w:bottom w:val="nil"/>
              <w:right w:val="nil"/>
            </w:tcBorders>
            <w:vAlign w:val="center"/>
          </w:tcPr>
          <w:p w14:paraId="7FDE9A3E" w14:textId="77777777" w:rsidR="00A1080C" w:rsidRDefault="00A1080C" w:rsidP="0094573A">
            <w:pPr>
              <w:pStyle w:val="-"/>
              <w:keepNext/>
              <w:ind w:firstLine="0" w:firstLineChars="0"/>
            </w:pPr>
            <w:r>
              <w:rPr>
                <w:sz w:val="21"/>
              </w:rPr>
              <w:t>2.9772</w:t>
            </w:r>
          </w:p>
        </w:tc>
        <w:tc>
          <w:tcPr>
            <w:tcW w:w="1219" w:type="dxa"/>
            <w:tcBorders>
              <w:top w:val="nil"/>
              <w:left w:val="nil"/>
              <w:bottom w:val="nil"/>
              <w:right w:val="nil"/>
            </w:tcBorders>
            <w:vAlign w:val="center"/>
          </w:tcPr>
          <w:p w14:paraId="7FDE9A3F" w14:textId="77777777" w:rsidR="00A1080C" w:rsidRDefault="00A1080C" w:rsidP="0094573A">
            <w:pPr>
              <w:pStyle w:val="-"/>
              <w:keepNext/>
              <w:ind w:firstLine="0" w:firstLineChars="0"/>
            </w:pPr>
            <w:r>
              <w:rPr>
                <w:sz w:val="21"/>
              </w:rPr>
              <w:t>0.0218</w:t>
            </w:r>
          </w:p>
        </w:tc>
        <w:tc>
          <w:tcPr>
            <w:tcW w:w="1304" w:type="dxa"/>
            <w:tcBorders>
              <w:top w:val="nil"/>
              <w:left w:val="nil"/>
              <w:bottom w:val="nil"/>
              <w:right w:val="nil"/>
            </w:tcBorders>
            <w:vAlign w:val="center"/>
          </w:tcPr>
          <w:p w14:paraId="7FDE9A40" w14:textId="77777777" w:rsidR="00A1080C" w:rsidRDefault="00A1080C" w:rsidP="0094573A">
            <w:pPr>
              <w:pStyle w:val="-"/>
              <w:keepNext/>
              <w:ind w:firstLine="0" w:firstLineChars="0"/>
            </w:pPr>
            <w:r>
              <w:rPr>
                <w:sz w:val="21"/>
              </w:rPr>
              <w:t>14.68%</w:t>
            </w:r>
          </w:p>
        </w:tc>
      </w:tr>
      <w:tr w:rsidR="00A1080C" w14:paraId="7FDE9A41" w14:textId="77777777" w:rsidTr="0094573A">
        <w:trPr>
          <w:cantSplit/>
          <w:jc w:val="center"/>
        </w:trPr>
        <w:tc>
          <w:tcPr>
            <w:tcW w:w="1162" w:type="dxa"/>
            <w:tcBorders>
              <w:top w:val="nil"/>
              <w:left w:val="nil"/>
              <w:bottom w:val="nil"/>
              <w:right w:val="nil"/>
            </w:tcBorders>
            <w:vAlign w:val="center"/>
          </w:tcPr>
          <w:p w14:paraId="7FDE9A42"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m:oMathPara>
          </w:p>
        </w:tc>
        <w:tc>
          <w:tcPr>
            <w:tcW w:w="850" w:type="dxa"/>
            <w:tcBorders>
              <w:top w:val="nil"/>
              <w:left w:val="nil"/>
              <w:bottom w:val="nil"/>
              <w:right w:val="nil"/>
            </w:tcBorders>
            <w:vAlign w:val="center"/>
          </w:tcPr>
          <w:p w14:paraId="7FDE9A43" w14:textId="77777777" w:rsidR="00A1080C" w:rsidRDefault="00A1080C" w:rsidP="0094573A">
            <w:pPr>
              <w:pStyle w:val="-"/>
              <w:keepNext/>
              <w:ind w:firstLine="0" w:firstLineChars="0"/>
            </w:pPr>
            <w:r>
              <w:rPr>
                <w:sz w:val="21"/>
              </w:rPr>
              <w:t>对数</w:t>
            </w:r>
          </w:p>
        </w:tc>
        <w:tc>
          <w:tcPr>
            <w:tcW w:w="992" w:type="dxa"/>
            <w:tcBorders>
              <w:top w:val="nil"/>
              <w:left w:val="nil"/>
              <w:bottom w:val="nil"/>
              <w:right w:val="nil"/>
            </w:tcBorders>
            <w:vAlign w:val="center"/>
          </w:tcPr>
          <w:p w14:paraId="7FDE9A44" w14:textId="77777777" w:rsidR="00A1080C" w:rsidRDefault="00A1080C" w:rsidP="0094573A">
            <w:pPr>
              <w:pStyle w:val="-"/>
              <w:keepNext/>
              <w:ind w:firstLine="0" w:firstLineChars="0"/>
            </w:pPr>
            <w:r>
              <w:rPr>
                <w:sz w:val="21"/>
              </w:rPr>
              <w:t>0.253</w:t>
            </w:r>
          </w:p>
        </w:tc>
        <w:tc>
          <w:tcPr>
            <w:tcW w:w="1219" w:type="dxa"/>
            <w:tcBorders>
              <w:top w:val="nil"/>
              <w:left w:val="nil"/>
              <w:bottom w:val="nil"/>
              <w:right w:val="nil"/>
            </w:tcBorders>
            <w:vAlign w:val="center"/>
          </w:tcPr>
          <w:p w14:paraId="7FDE9A45" w14:textId="77777777" w:rsidR="00A1080C" w:rsidRDefault="00A1080C" w:rsidP="0094573A">
            <w:pPr>
              <w:pStyle w:val="-"/>
              <w:keepNext/>
              <w:ind w:firstLine="0" w:firstLineChars="0"/>
            </w:pPr>
            <w:r>
              <w:rPr>
                <w:sz w:val="21"/>
              </w:rPr>
              <w:t>5.49</w:t>
            </w:r>
          </w:p>
        </w:tc>
        <w:tc>
          <w:tcPr>
            <w:tcW w:w="1191" w:type="dxa"/>
            <w:tcBorders>
              <w:top w:val="nil"/>
              <w:left w:val="nil"/>
              <w:bottom w:val="nil"/>
              <w:right w:val="nil"/>
            </w:tcBorders>
            <w:vAlign w:val="center"/>
          </w:tcPr>
          <w:p w14:paraId="7FDE9A46" w14:textId="77777777" w:rsidR="00A1080C" w:rsidRDefault="00A1080C" w:rsidP="0094573A">
            <w:pPr>
              <w:pStyle w:val="-"/>
              <w:keepNext/>
              <w:ind w:firstLine="0" w:firstLineChars="0"/>
            </w:pPr>
            <w:r>
              <w:rPr>
                <w:sz w:val="21"/>
              </w:rPr>
              <w:t>2.9668</w:t>
            </w:r>
          </w:p>
        </w:tc>
        <w:tc>
          <w:tcPr>
            <w:tcW w:w="1219" w:type="dxa"/>
            <w:tcBorders>
              <w:top w:val="nil"/>
              <w:left w:val="nil"/>
              <w:bottom w:val="nil"/>
              <w:right w:val="nil"/>
            </w:tcBorders>
            <w:vAlign w:val="center"/>
          </w:tcPr>
          <w:p w14:paraId="7FDE9A47" w14:textId="77777777" w:rsidR="00A1080C" w:rsidRDefault="00A1080C" w:rsidP="0094573A">
            <w:pPr>
              <w:pStyle w:val="-"/>
              <w:keepNext/>
              <w:ind w:firstLine="0" w:firstLineChars="0"/>
            </w:pPr>
            <w:r>
              <w:rPr>
                <w:sz w:val="21"/>
              </w:rPr>
              <w:t>0.0321</w:t>
            </w:r>
          </w:p>
        </w:tc>
        <w:tc>
          <w:tcPr>
            <w:tcW w:w="1304" w:type="dxa"/>
            <w:tcBorders>
              <w:top w:val="nil"/>
              <w:left w:val="nil"/>
              <w:bottom w:val="nil"/>
              <w:right w:val="nil"/>
            </w:tcBorders>
            <w:vAlign w:val="center"/>
          </w:tcPr>
          <w:p w14:paraId="7FDE9A48" w14:textId="77777777" w:rsidR="00A1080C" w:rsidRDefault="00A1080C" w:rsidP="0094573A">
            <w:pPr>
              <w:pStyle w:val="-"/>
              <w:keepNext/>
              <w:ind w:firstLine="0" w:firstLineChars="0"/>
            </w:pPr>
            <w:r>
              <w:rPr>
                <w:sz w:val="21"/>
              </w:rPr>
              <w:t>10.92%</w:t>
            </w:r>
          </w:p>
        </w:tc>
      </w:tr>
      <w:tr w:rsidR="00A1080C" w14:paraId="7FDE9A49" w14:textId="77777777" w:rsidTr="0094573A">
        <w:trPr>
          <w:cantSplit/>
          <w:jc w:val="center"/>
        </w:trPr>
        <w:tc>
          <w:tcPr>
            <w:tcW w:w="1162" w:type="dxa"/>
            <w:tcBorders>
              <w:top w:val="nil"/>
              <w:left w:val="nil"/>
              <w:bottom w:val="nil"/>
              <w:right w:val="nil"/>
            </w:tcBorders>
            <w:vAlign w:val="center"/>
          </w:tcPr>
          <w:p w14:paraId="7FDE9A4A"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oMath>
            </m:oMathPara>
          </w:p>
        </w:tc>
        <w:tc>
          <w:tcPr>
            <w:tcW w:w="850" w:type="dxa"/>
            <w:tcBorders>
              <w:top w:val="nil"/>
              <w:left w:val="nil"/>
              <w:bottom w:val="nil"/>
              <w:right w:val="nil"/>
            </w:tcBorders>
            <w:vAlign w:val="center"/>
          </w:tcPr>
          <w:p w14:paraId="7FDE9A4B" w14:textId="77777777" w:rsidR="00A1080C" w:rsidRDefault="00A1080C" w:rsidP="0094573A">
            <w:pPr>
              <w:pStyle w:val="-"/>
              <w:keepNext/>
              <w:ind w:firstLine="0" w:firstLineChars="0"/>
            </w:pPr>
            <w:r>
              <w:rPr>
                <w:sz w:val="21"/>
              </w:rPr>
              <w:t>指数</w:t>
            </w:r>
          </w:p>
        </w:tc>
        <w:tc>
          <w:tcPr>
            <w:tcW w:w="992" w:type="dxa"/>
            <w:tcBorders>
              <w:top w:val="nil"/>
              <w:left w:val="nil"/>
              <w:bottom w:val="nil"/>
              <w:right w:val="nil"/>
            </w:tcBorders>
            <w:vAlign w:val="center"/>
          </w:tcPr>
          <w:p w14:paraId="7FDE9A4C" w14:textId="77777777" w:rsidR="00A1080C" w:rsidRDefault="00A1080C" w:rsidP="0094573A">
            <w:pPr>
              <w:pStyle w:val="-"/>
              <w:keepNext/>
              <w:ind w:firstLine="0" w:firstLineChars="0"/>
            </w:pPr>
            <w:r>
              <w:rPr>
                <w:sz w:val="21"/>
              </w:rPr>
              <w:t>5.03</w:t>
            </w:r>
          </w:p>
        </w:tc>
        <w:tc>
          <w:tcPr>
            <w:tcW w:w="1219" w:type="dxa"/>
            <w:tcBorders>
              <w:top w:val="nil"/>
              <w:left w:val="nil"/>
              <w:bottom w:val="nil"/>
              <w:right w:val="nil"/>
            </w:tcBorders>
            <w:vAlign w:val="center"/>
          </w:tcPr>
          <w:p w14:paraId="7FDE9A4D" w14:textId="77777777" w:rsidR="00A1080C" w:rsidRDefault="00A1080C" w:rsidP="0094573A">
            <w:pPr>
              <w:pStyle w:val="-"/>
              <w:keepNext/>
              <w:ind w:firstLine="0" w:firstLineChars="0"/>
            </w:pPr>
            <w:r>
              <w:rPr>
                <w:sz w:val="21"/>
              </w:rPr>
              <w:t>308.5</w:t>
            </w:r>
          </w:p>
        </w:tc>
        <w:tc>
          <w:tcPr>
            <w:tcW w:w="1191" w:type="dxa"/>
            <w:tcBorders>
              <w:top w:val="nil"/>
              <w:left w:val="nil"/>
              <w:bottom w:val="nil"/>
              <w:right w:val="nil"/>
            </w:tcBorders>
            <w:vAlign w:val="center"/>
          </w:tcPr>
          <w:p w14:paraId="7FDE9A4E" w14:textId="77777777" w:rsidR="00A1080C" w:rsidRDefault="00A1080C" w:rsidP="0094573A">
            <w:pPr>
              <w:pStyle w:val="-"/>
              <w:keepNext/>
              <w:ind w:firstLine="0" w:firstLineChars="0"/>
            </w:pPr>
            <w:r>
              <w:rPr>
                <w:sz w:val="21"/>
              </w:rPr>
              <w:t>2.1239</w:t>
            </w:r>
          </w:p>
        </w:tc>
        <w:tc>
          <w:tcPr>
            <w:tcW w:w="1219" w:type="dxa"/>
            <w:tcBorders>
              <w:top w:val="nil"/>
              <w:left w:val="nil"/>
              <w:bottom w:val="nil"/>
              <w:right w:val="nil"/>
            </w:tcBorders>
            <w:vAlign w:val="center"/>
          </w:tcPr>
          <w:p w14:paraId="7FDE9A4F" w14:textId="77777777" w:rsidR="00A1080C" w:rsidRDefault="00A1080C" w:rsidP="0094573A">
            <w:pPr>
              <w:pStyle w:val="-"/>
              <w:keepNext/>
              <w:ind w:firstLine="0" w:firstLineChars="0"/>
            </w:pPr>
            <w:r>
              <w:rPr>
                <w:sz w:val="21"/>
              </w:rPr>
              <w:t>0.0193</w:t>
            </w:r>
          </w:p>
        </w:tc>
        <w:tc>
          <w:tcPr>
            <w:tcW w:w="1304" w:type="dxa"/>
            <w:tcBorders>
              <w:top w:val="nil"/>
              <w:left w:val="nil"/>
              <w:bottom w:val="nil"/>
              <w:right w:val="nil"/>
            </w:tcBorders>
            <w:vAlign w:val="center"/>
          </w:tcPr>
          <w:p w14:paraId="7FDE9A50" w14:textId="77777777" w:rsidR="00A1080C" w:rsidRDefault="00A1080C" w:rsidP="0094573A">
            <w:pPr>
              <w:pStyle w:val="-"/>
              <w:keepNext/>
              <w:ind w:firstLine="0" w:firstLineChars="0"/>
            </w:pPr>
            <w:r>
              <w:rPr>
                <w:sz w:val="21"/>
              </w:rPr>
              <w:t>0.46%</w:t>
            </w:r>
          </w:p>
        </w:tc>
      </w:tr>
      <w:tr w:rsidR="00A1080C" w14:paraId="7FDE9A51" w14:textId="77777777" w:rsidTr="0094573A">
        <w:trPr>
          <w:cantSplit/>
          <w:jc w:val="center"/>
        </w:trPr>
        <w:tc>
          <w:tcPr>
            <w:tcW w:w="1162" w:type="dxa"/>
            <w:tcBorders>
              <w:top w:val="nil"/>
              <w:left w:val="nil"/>
              <w:bottom w:val="nil"/>
              <w:right w:val="nil"/>
            </w:tcBorders>
            <w:vAlign w:val="center"/>
          </w:tcPr>
          <w:p w14:paraId="7FDE9A52"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oMath>
            </m:oMathPara>
          </w:p>
        </w:tc>
        <w:tc>
          <w:tcPr>
            <w:tcW w:w="850" w:type="dxa"/>
            <w:tcBorders>
              <w:top w:val="nil"/>
              <w:left w:val="nil"/>
              <w:bottom w:val="nil"/>
              <w:right w:val="nil"/>
            </w:tcBorders>
            <w:vAlign w:val="center"/>
          </w:tcPr>
          <w:p w14:paraId="7FDE9A53" w14:textId="77777777" w:rsidR="00A1080C" w:rsidRDefault="00A1080C" w:rsidP="0094573A">
            <w:pPr>
              <w:pStyle w:val="-"/>
              <w:keepNext/>
              <w:ind w:firstLine="0" w:firstLineChars="0"/>
            </w:pPr>
            <w:r>
              <w:rPr>
                <w:sz w:val="21"/>
              </w:rPr>
              <w:t>幂函数</w:t>
            </w:r>
          </w:p>
        </w:tc>
        <w:tc>
          <w:tcPr>
            <w:tcW w:w="992" w:type="dxa"/>
            <w:tcBorders>
              <w:top w:val="nil"/>
              <w:left w:val="nil"/>
              <w:bottom w:val="nil"/>
              <w:right w:val="nil"/>
            </w:tcBorders>
            <w:vAlign w:val="center"/>
          </w:tcPr>
          <w:p w14:paraId="7FDE9A54" w14:textId="77777777" w:rsidR="00A1080C" w:rsidRDefault="00A1080C" w:rsidP="0094573A">
            <w:pPr>
              <w:pStyle w:val="-"/>
              <w:keepNext/>
              <w:ind w:firstLine="0" w:firstLineChars="0"/>
            </w:pPr>
            <w:r>
              <w:rPr>
                <w:sz w:val="21"/>
              </w:rPr>
              <w:t>5.06</w:t>
            </w:r>
          </w:p>
        </w:tc>
        <w:tc>
          <w:tcPr>
            <w:tcW w:w="1219" w:type="dxa"/>
            <w:tcBorders>
              <w:top w:val="nil"/>
              <w:left w:val="nil"/>
              <w:bottom w:val="nil"/>
              <w:right w:val="nil"/>
            </w:tcBorders>
            <w:vAlign w:val="center"/>
          </w:tcPr>
          <w:p w14:paraId="7FDE9A55" w14:textId="77777777" w:rsidR="00A1080C" w:rsidRDefault="00A1080C" w:rsidP="0094573A">
            <w:pPr>
              <w:pStyle w:val="-"/>
              <w:keepNext/>
              <w:ind w:firstLine="0" w:firstLineChars="0"/>
            </w:pPr>
            <w:r>
              <w:rPr>
                <w:sz w:val="21"/>
              </w:rPr>
              <w:t>305.6</w:t>
            </w:r>
          </w:p>
        </w:tc>
        <w:tc>
          <w:tcPr>
            <w:tcW w:w="1191" w:type="dxa"/>
            <w:tcBorders>
              <w:top w:val="nil"/>
              <w:left w:val="nil"/>
              <w:bottom w:val="nil"/>
              <w:right w:val="nil"/>
            </w:tcBorders>
            <w:vAlign w:val="center"/>
          </w:tcPr>
          <w:p w14:paraId="7FDE9A56" w14:textId="77777777" w:rsidR="00A1080C" w:rsidRDefault="00A1080C" w:rsidP="0094573A">
            <w:pPr>
              <w:pStyle w:val="-"/>
              <w:keepNext/>
              <w:ind w:firstLine="0" w:firstLineChars="0"/>
            </w:pPr>
            <w:r>
              <w:rPr>
                <w:sz w:val="21"/>
              </w:rPr>
              <w:t>2.1242</w:t>
            </w:r>
          </w:p>
        </w:tc>
        <w:tc>
          <w:tcPr>
            <w:tcW w:w="1219" w:type="dxa"/>
            <w:tcBorders>
              <w:top w:val="nil"/>
              <w:left w:val="nil"/>
              <w:bottom w:val="nil"/>
              <w:right w:val="nil"/>
            </w:tcBorders>
            <w:vAlign w:val="center"/>
          </w:tcPr>
          <w:p w14:paraId="7FDE9A57" w14:textId="77777777" w:rsidR="00A1080C" w:rsidRDefault="00A1080C" w:rsidP="0094573A">
            <w:pPr>
              <w:pStyle w:val="-"/>
              <w:keepNext/>
              <w:ind w:firstLine="0" w:firstLineChars="0"/>
            </w:pPr>
            <w:r>
              <w:rPr>
                <w:sz w:val="21"/>
              </w:rPr>
              <w:t>0.0190</w:t>
            </w:r>
          </w:p>
        </w:tc>
        <w:tc>
          <w:tcPr>
            <w:tcW w:w="1304" w:type="dxa"/>
            <w:tcBorders>
              <w:top w:val="nil"/>
              <w:left w:val="nil"/>
              <w:bottom w:val="nil"/>
              <w:right w:val="nil"/>
            </w:tcBorders>
            <w:vAlign w:val="center"/>
          </w:tcPr>
          <w:p w14:paraId="7FDE9A58" w14:textId="77777777" w:rsidR="00A1080C" w:rsidRDefault="00A1080C" w:rsidP="0094573A">
            <w:pPr>
              <w:pStyle w:val="-"/>
              <w:keepNext/>
              <w:ind w:firstLine="0" w:firstLineChars="0"/>
            </w:pPr>
            <w:r>
              <w:rPr>
                <w:sz w:val="21"/>
              </w:rPr>
              <w:t>0.90%</w:t>
            </w:r>
          </w:p>
        </w:tc>
      </w:tr>
      <w:tr w:rsidR="00A1080C" w14:paraId="7FDE9A59" w14:textId="77777777" w:rsidTr="0094573A">
        <w:trPr>
          <w:cantSplit/>
          <w:jc w:val="center"/>
        </w:trPr>
        <w:tc>
          <w:tcPr>
            <w:tcW w:w="1162" w:type="dxa"/>
            <w:tcBorders>
              <w:top w:val="nil"/>
              <w:left w:val="nil"/>
              <w:bottom w:val="nil"/>
              <w:right w:val="nil"/>
            </w:tcBorders>
            <w:vAlign w:val="center"/>
          </w:tcPr>
          <w:p w14:paraId="7FDE9A5A"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oMath>
            </m:oMathPara>
          </w:p>
        </w:tc>
        <w:tc>
          <w:tcPr>
            <w:tcW w:w="850" w:type="dxa"/>
            <w:tcBorders>
              <w:top w:val="nil"/>
              <w:left w:val="nil"/>
              <w:bottom w:val="nil"/>
              <w:right w:val="nil"/>
            </w:tcBorders>
            <w:vAlign w:val="center"/>
          </w:tcPr>
          <w:p w14:paraId="7FDE9A5B" w14:textId="77777777" w:rsidR="00A1080C" w:rsidRDefault="00A1080C" w:rsidP="0094573A">
            <w:pPr>
              <w:pStyle w:val="-"/>
              <w:keepNext/>
              <w:ind w:firstLine="0" w:firstLineChars="0"/>
            </w:pPr>
            <w:r>
              <w:rPr>
                <w:sz w:val="21"/>
              </w:rPr>
              <w:t>对数</w:t>
            </w:r>
          </w:p>
        </w:tc>
        <w:tc>
          <w:tcPr>
            <w:tcW w:w="992" w:type="dxa"/>
            <w:tcBorders>
              <w:top w:val="nil"/>
              <w:left w:val="nil"/>
              <w:bottom w:val="nil"/>
              <w:right w:val="nil"/>
            </w:tcBorders>
            <w:vAlign w:val="center"/>
          </w:tcPr>
          <w:p w14:paraId="7FDE9A5C" w14:textId="77777777" w:rsidR="00A1080C" w:rsidRDefault="00A1080C" w:rsidP="0094573A">
            <w:pPr>
              <w:pStyle w:val="-"/>
              <w:keepNext/>
              <w:ind w:firstLine="0" w:firstLineChars="0"/>
            </w:pPr>
            <w:r>
              <w:rPr>
                <w:sz w:val="21"/>
              </w:rPr>
              <w:t>5.04</w:t>
            </w:r>
          </w:p>
        </w:tc>
        <w:tc>
          <w:tcPr>
            <w:tcW w:w="1219" w:type="dxa"/>
            <w:tcBorders>
              <w:top w:val="nil"/>
              <w:left w:val="nil"/>
              <w:bottom w:val="nil"/>
              <w:right w:val="nil"/>
            </w:tcBorders>
            <w:vAlign w:val="center"/>
          </w:tcPr>
          <w:p w14:paraId="7FDE9A5D" w14:textId="77777777" w:rsidR="00A1080C" w:rsidRDefault="00A1080C" w:rsidP="0094573A">
            <w:pPr>
              <w:pStyle w:val="-"/>
              <w:keepNext/>
              <w:ind w:firstLine="0" w:firstLineChars="0"/>
            </w:pPr>
            <w:r>
              <w:rPr>
                <w:sz w:val="21"/>
              </w:rPr>
              <w:t>307.5</w:t>
            </w:r>
          </w:p>
        </w:tc>
        <w:tc>
          <w:tcPr>
            <w:tcW w:w="1191" w:type="dxa"/>
            <w:tcBorders>
              <w:top w:val="nil"/>
              <w:left w:val="nil"/>
              <w:bottom w:val="nil"/>
              <w:right w:val="nil"/>
            </w:tcBorders>
            <w:vAlign w:val="center"/>
          </w:tcPr>
          <w:p w14:paraId="7FDE9A5E" w14:textId="77777777" w:rsidR="00A1080C" w:rsidRDefault="00A1080C" w:rsidP="0094573A">
            <w:pPr>
              <w:pStyle w:val="-"/>
              <w:keepNext/>
              <w:ind w:firstLine="0" w:firstLineChars="0"/>
            </w:pPr>
            <w:r>
              <w:rPr>
                <w:sz w:val="21"/>
              </w:rPr>
              <w:t>2.1240</w:t>
            </w:r>
          </w:p>
        </w:tc>
        <w:tc>
          <w:tcPr>
            <w:tcW w:w="1219" w:type="dxa"/>
            <w:tcBorders>
              <w:top w:val="nil"/>
              <w:left w:val="nil"/>
              <w:bottom w:val="nil"/>
              <w:right w:val="nil"/>
            </w:tcBorders>
            <w:vAlign w:val="center"/>
          </w:tcPr>
          <w:p w14:paraId="7FDE9A5F" w14:textId="77777777" w:rsidR="00A1080C" w:rsidRDefault="00A1080C" w:rsidP="0094573A">
            <w:pPr>
              <w:pStyle w:val="-"/>
              <w:keepNext/>
              <w:ind w:firstLine="0" w:firstLineChars="0"/>
            </w:pPr>
            <w:r>
              <w:rPr>
                <w:sz w:val="21"/>
              </w:rPr>
              <w:t>0.0192</w:t>
            </w:r>
          </w:p>
        </w:tc>
        <w:tc>
          <w:tcPr>
            <w:tcW w:w="1304" w:type="dxa"/>
            <w:tcBorders>
              <w:top w:val="nil"/>
              <w:left w:val="nil"/>
              <w:bottom w:val="nil"/>
              <w:right w:val="nil"/>
            </w:tcBorders>
            <w:vAlign w:val="center"/>
          </w:tcPr>
          <w:p w14:paraId="7FDE9A60" w14:textId="77777777" w:rsidR="00A1080C" w:rsidRDefault="00A1080C" w:rsidP="0094573A">
            <w:pPr>
              <w:pStyle w:val="-"/>
              <w:keepNext/>
              <w:ind w:firstLine="0" w:firstLineChars="0"/>
            </w:pPr>
            <w:r>
              <w:rPr>
                <w:sz w:val="21"/>
              </w:rPr>
              <w:t>0.61%</w:t>
            </w:r>
          </w:p>
        </w:tc>
      </w:tr>
      <w:tr w:rsidR="00A1080C" w14:paraId="7FDE9A61" w14:textId="77777777" w:rsidTr="0094573A">
        <w:trPr>
          <w:cantSplit/>
          <w:jc w:val="center"/>
        </w:trPr>
        <w:tc>
          <w:tcPr>
            <w:tcW w:w="1162" w:type="dxa"/>
            <w:tcBorders>
              <w:top w:val="nil"/>
              <w:left w:val="nil"/>
              <w:bottom w:val="nil"/>
              <w:right w:val="nil"/>
            </w:tcBorders>
            <w:vAlign w:val="center"/>
          </w:tcPr>
          <w:p w14:paraId="7FDE9A62"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m:oMathPara>
          </w:p>
        </w:tc>
        <w:tc>
          <w:tcPr>
            <w:tcW w:w="850" w:type="dxa"/>
            <w:tcBorders>
              <w:top w:val="nil"/>
              <w:left w:val="nil"/>
              <w:bottom w:val="nil"/>
              <w:right w:val="nil"/>
            </w:tcBorders>
            <w:vAlign w:val="center"/>
          </w:tcPr>
          <w:p w14:paraId="7FDE9A63" w14:textId="77777777" w:rsidR="00A1080C" w:rsidRDefault="00A1080C" w:rsidP="0094573A">
            <w:pPr>
              <w:pStyle w:val="-"/>
              <w:keepNext/>
              <w:ind w:firstLine="0" w:firstLineChars="0"/>
            </w:pPr>
            <w:r>
              <w:rPr>
                <w:sz w:val="21"/>
              </w:rPr>
              <w:t>指数</w:t>
            </w:r>
          </w:p>
        </w:tc>
        <w:tc>
          <w:tcPr>
            <w:tcW w:w="992" w:type="dxa"/>
            <w:tcBorders>
              <w:top w:val="nil"/>
              <w:left w:val="nil"/>
              <w:bottom w:val="nil"/>
              <w:right w:val="nil"/>
            </w:tcBorders>
            <w:vAlign w:val="center"/>
          </w:tcPr>
          <w:p w14:paraId="7FDE9A64" w14:textId="77777777" w:rsidR="00A1080C" w:rsidRDefault="00A1080C" w:rsidP="0094573A">
            <w:pPr>
              <w:pStyle w:val="-"/>
              <w:keepNext/>
              <w:ind w:firstLine="0" w:firstLineChars="0"/>
            </w:pPr>
            <w:r>
              <w:rPr>
                <w:sz w:val="21"/>
              </w:rPr>
              <w:t>40.08</w:t>
            </w:r>
          </w:p>
        </w:tc>
        <w:tc>
          <w:tcPr>
            <w:tcW w:w="1219" w:type="dxa"/>
            <w:tcBorders>
              <w:top w:val="nil"/>
              <w:left w:val="nil"/>
              <w:bottom w:val="nil"/>
              <w:right w:val="nil"/>
            </w:tcBorders>
            <w:vAlign w:val="center"/>
          </w:tcPr>
          <w:p w14:paraId="7FDE9A65" w14:textId="77777777" w:rsidR="00A1080C" w:rsidRDefault="00A1080C" w:rsidP="0094573A">
            <w:pPr>
              <w:pStyle w:val="-"/>
              <w:keepNext/>
              <w:ind w:firstLine="0" w:firstLineChars="0"/>
            </w:pPr>
            <w:r>
              <w:rPr>
                <w:sz w:val="21"/>
              </w:rPr>
              <w:t>3890</w:t>
            </w:r>
          </w:p>
        </w:tc>
        <w:tc>
          <w:tcPr>
            <w:tcW w:w="1191" w:type="dxa"/>
            <w:tcBorders>
              <w:top w:val="nil"/>
              <w:left w:val="nil"/>
              <w:bottom w:val="nil"/>
              <w:right w:val="nil"/>
            </w:tcBorders>
            <w:vAlign w:val="center"/>
          </w:tcPr>
          <w:p w14:paraId="7FDE9A66" w14:textId="77777777" w:rsidR="00A1080C" w:rsidRDefault="00A1080C" w:rsidP="0094573A">
            <w:pPr>
              <w:pStyle w:val="-"/>
              <w:keepNext/>
              <w:ind w:firstLine="0" w:firstLineChars="0"/>
            </w:pPr>
            <w:r>
              <w:rPr>
                <w:sz w:val="21"/>
              </w:rPr>
              <w:t>1.9037</w:t>
            </w:r>
          </w:p>
        </w:tc>
        <w:tc>
          <w:tcPr>
            <w:tcW w:w="1219" w:type="dxa"/>
            <w:tcBorders>
              <w:top w:val="nil"/>
              <w:left w:val="nil"/>
              <w:bottom w:val="nil"/>
              <w:right w:val="nil"/>
            </w:tcBorders>
            <w:vAlign w:val="center"/>
          </w:tcPr>
          <w:p w14:paraId="7FDE9A67" w14:textId="77777777" w:rsidR="00A1080C" w:rsidRDefault="00A1080C" w:rsidP="0094573A">
            <w:pPr>
              <w:pStyle w:val="-"/>
              <w:keepNext/>
              <w:ind w:firstLine="0" w:firstLineChars="0"/>
            </w:pPr>
            <w:r>
              <w:rPr>
                <w:sz w:val="21"/>
              </w:rPr>
              <w:t>0.0097</w:t>
            </w:r>
          </w:p>
        </w:tc>
        <w:tc>
          <w:tcPr>
            <w:tcW w:w="1304" w:type="dxa"/>
            <w:tcBorders>
              <w:top w:val="nil"/>
              <w:left w:val="nil"/>
              <w:bottom w:val="nil"/>
              <w:right w:val="nil"/>
            </w:tcBorders>
            <w:vAlign w:val="center"/>
          </w:tcPr>
          <w:p w14:paraId="7FDE9A68" w14:textId="77777777" w:rsidR="00A1080C" w:rsidRDefault="00A1080C" w:rsidP="0094573A">
            <w:pPr>
              <w:pStyle w:val="-"/>
              <w:keepNext/>
              <w:ind w:firstLine="0" w:firstLineChars="0"/>
            </w:pPr>
            <w:r>
              <w:rPr>
                <w:sz w:val="21"/>
              </w:rPr>
              <w:t>0.058%</w:t>
            </w:r>
          </w:p>
        </w:tc>
      </w:tr>
      <w:tr w:rsidR="00A1080C" w14:paraId="7FDE9A69" w14:textId="77777777" w:rsidTr="0094573A">
        <w:trPr>
          <w:cantSplit/>
          <w:jc w:val="center"/>
        </w:trPr>
        <w:tc>
          <w:tcPr>
            <w:tcW w:w="1162" w:type="dxa"/>
            <w:tcBorders>
              <w:top w:val="nil"/>
              <w:left w:val="nil"/>
              <w:bottom w:val="nil"/>
              <w:right w:val="nil"/>
            </w:tcBorders>
            <w:vAlign w:val="center"/>
          </w:tcPr>
          <w:p w14:paraId="7FDE9A6A" w14:textId="77777777" w:rsidR="00A1080C" w:rsidRDefault="00F319A3" w:rsidP="0094573A">
            <w:pPr>
              <w:pStyle w:val="-"/>
              <w:keepNext/>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m:oMathPara>
          </w:p>
        </w:tc>
        <w:tc>
          <w:tcPr>
            <w:tcW w:w="850" w:type="dxa"/>
            <w:tcBorders>
              <w:top w:val="nil"/>
              <w:left w:val="nil"/>
              <w:bottom w:val="nil"/>
              <w:right w:val="nil"/>
            </w:tcBorders>
            <w:vAlign w:val="center"/>
          </w:tcPr>
          <w:p w14:paraId="7FDE9A6B" w14:textId="77777777" w:rsidR="00A1080C" w:rsidRDefault="00A1080C" w:rsidP="0094573A">
            <w:pPr>
              <w:pStyle w:val="-"/>
              <w:keepNext/>
              <w:ind w:firstLine="0" w:firstLineChars="0"/>
            </w:pPr>
            <w:r>
              <w:rPr>
                <w:sz w:val="21"/>
              </w:rPr>
              <w:t>幂函数</w:t>
            </w:r>
          </w:p>
        </w:tc>
        <w:tc>
          <w:tcPr>
            <w:tcW w:w="992" w:type="dxa"/>
            <w:tcBorders>
              <w:top w:val="nil"/>
              <w:left w:val="nil"/>
              <w:bottom w:val="nil"/>
              <w:right w:val="nil"/>
            </w:tcBorders>
            <w:vAlign w:val="center"/>
          </w:tcPr>
          <w:p w14:paraId="7FDE9A6C" w14:textId="77777777" w:rsidR="00A1080C" w:rsidRDefault="00A1080C" w:rsidP="0094573A">
            <w:pPr>
              <w:pStyle w:val="-"/>
              <w:keepNext/>
              <w:ind w:firstLine="0" w:firstLineChars="0"/>
            </w:pPr>
            <w:r>
              <w:rPr>
                <w:sz w:val="21"/>
              </w:rPr>
              <w:t>40.11</w:t>
            </w:r>
          </w:p>
        </w:tc>
        <w:tc>
          <w:tcPr>
            <w:tcW w:w="1219" w:type="dxa"/>
            <w:tcBorders>
              <w:top w:val="nil"/>
              <w:left w:val="nil"/>
              <w:bottom w:val="nil"/>
              <w:right w:val="nil"/>
            </w:tcBorders>
            <w:vAlign w:val="center"/>
          </w:tcPr>
          <w:p w14:paraId="7FDE9A6D" w14:textId="77777777" w:rsidR="00A1080C" w:rsidRDefault="00A1080C" w:rsidP="0094573A">
            <w:pPr>
              <w:pStyle w:val="-"/>
              <w:keepNext/>
              <w:ind w:firstLine="0" w:firstLineChars="0"/>
            </w:pPr>
            <w:r>
              <w:rPr>
                <w:sz w:val="21"/>
              </w:rPr>
              <w:t>3886</w:t>
            </w:r>
          </w:p>
        </w:tc>
        <w:tc>
          <w:tcPr>
            <w:tcW w:w="1191" w:type="dxa"/>
            <w:tcBorders>
              <w:top w:val="nil"/>
              <w:left w:val="nil"/>
              <w:bottom w:val="nil"/>
              <w:right w:val="nil"/>
            </w:tcBorders>
            <w:vAlign w:val="center"/>
          </w:tcPr>
          <w:p w14:paraId="7FDE9A6E" w14:textId="77777777" w:rsidR="00A1080C" w:rsidRDefault="00A1080C" w:rsidP="0094573A">
            <w:pPr>
              <w:pStyle w:val="-"/>
              <w:keepNext/>
              <w:ind w:firstLine="0" w:firstLineChars="0"/>
            </w:pPr>
            <w:r>
              <w:rPr>
                <w:sz w:val="21"/>
              </w:rPr>
              <w:t>1.9038</w:t>
            </w:r>
          </w:p>
        </w:tc>
        <w:tc>
          <w:tcPr>
            <w:tcW w:w="1219" w:type="dxa"/>
            <w:tcBorders>
              <w:top w:val="nil"/>
              <w:left w:val="nil"/>
              <w:bottom w:val="nil"/>
              <w:right w:val="nil"/>
            </w:tcBorders>
            <w:vAlign w:val="center"/>
          </w:tcPr>
          <w:p w14:paraId="7FDE9A6F" w14:textId="77777777" w:rsidR="00A1080C" w:rsidRDefault="00A1080C" w:rsidP="0094573A">
            <w:pPr>
              <w:pStyle w:val="-"/>
              <w:keepNext/>
              <w:ind w:firstLine="0" w:firstLineChars="0"/>
            </w:pPr>
            <w:r>
              <w:rPr>
                <w:sz w:val="21"/>
              </w:rPr>
              <w:t>0.0096</w:t>
            </w:r>
          </w:p>
        </w:tc>
        <w:tc>
          <w:tcPr>
            <w:tcW w:w="1304" w:type="dxa"/>
            <w:tcBorders>
              <w:top w:val="nil"/>
              <w:left w:val="nil"/>
              <w:bottom w:val="nil"/>
              <w:right w:val="nil"/>
            </w:tcBorders>
            <w:vAlign w:val="center"/>
          </w:tcPr>
          <w:p w14:paraId="7FDE9A70" w14:textId="77777777" w:rsidR="00A1080C" w:rsidRDefault="00A1080C" w:rsidP="0094573A">
            <w:pPr>
              <w:pStyle w:val="-"/>
              <w:keepNext/>
              <w:ind w:firstLine="0" w:firstLineChars="0"/>
            </w:pPr>
            <w:r>
              <w:rPr>
                <w:sz w:val="21"/>
              </w:rPr>
              <w:t>0.114%</w:t>
            </w:r>
          </w:p>
        </w:tc>
      </w:tr>
      <w:tr w:rsidR="00A1080C" w14:paraId="7FDE9A71" w14:textId="77777777" w:rsidTr="0094573A">
        <w:trPr>
          <w:cantSplit/>
          <w:jc w:val="center"/>
        </w:trPr>
        <w:tc>
          <w:tcPr>
            <w:tcW w:w="1162" w:type="dxa"/>
            <w:tcBorders>
              <w:top w:val="nil"/>
              <w:left w:val="nil"/>
              <w:bottom w:val="single" w:sz="8" w:space="0" w:color="000000"/>
              <w:right w:val="nil"/>
            </w:tcBorders>
            <w:vAlign w:val="center"/>
          </w:tcPr>
          <w:p w14:paraId="7FDE9A72" w14:textId="77777777" w:rsidR="00A1080C" w:rsidRDefault="00F319A3" w:rsidP="0094573A">
            <w:pPr>
              <w:pStyle w:val="-"/>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m:oMathPara>
          </w:p>
        </w:tc>
        <w:tc>
          <w:tcPr>
            <w:tcW w:w="850" w:type="dxa"/>
            <w:tcBorders>
              <w:top w:val="nil"/>
              <w:left w:val="nil"/>
              <w:bottom w:val="single" w:sz="8" w:space="0" w:color="000000"/>
              <w:right w:val="nil"/>
            </w:tcBorders>
            <w:vAlign w:val="center"/>
          </w:tcPr>
          <w:p w14:paraId="7FDE9A73" w14:textId="77777777" w:rsidR="00A1080C" w:rsidRDefault="00A1080C" w:rsidP="0094573A">
            <w:pPr>
              <w:pStyle w:val="-"/>
              <w:ind w:firstLine="0" w:firstLineChars="0"/>
            </w:pPr>
            <w:r>
              <w:rPr>
                <w:sz w:val="21"/>
              </w:rPr>
              <w:t>对数</w:t>
            </w:r>
          </w:p>
        </w:tc>
        <w:tc>
          <w:tcPr>
            <w:tcW w:w="992" w:type="dxa"/>
            <w:tcBorders>
              <w:top w:val="nil"/>
              <w:left w:val="nil"/>
              <w:bottom w:val="single" w:sz="8" w:space="0" w:color="000000"/>
              <w:right w:val="nil"/>
            </w:tcBorders>
            <w:vAlign w:val="center"/>
          </w:tcPr>
          <w:p w14:paraId="7FDE9A74" w14:textId="77777777" w:rsidR="00A1080C" w:rsidRDefault="00A1080C" w:rsidP="0094573A">
            <w:pPr>
              <w:pStyle w:val="-"/>
              <w:ind w:firstLine="0" w:firstLineChars="0"/>
            </w:pPr>
            <w:r>
              <w:rPr>
                <w:sz w:val="21"/>
              </w:rPr>
              <w:t>40.09</w:t>
            </w:r>
          </w:p>
        </w:tc>
        <w:tc>
          <w:tcPr>
            <w:tcW w:w="1219" w:type="dxa"/>
            <w:tcBorders>
              <w:top w:val="nil"/>
              <w:left w:val="nil"/>
              <w:bottom w:val="single" w:sz="8" w:space="0" w:color="000000"/>
              <w:right w:val="nil"/>
            </w:tcBorders>
            <w:vAlign w:val="center"/>
          </w:tcPr>
          <w:p w14:paraId="7FDE9A75" w14:textId="77777777" w:rsidR="00A1080C" w:rsidRDefault="00A1080C" w:rsidP="0094573A">
            <w:pPr>
              <w:pStyle w:val="-"/>
              <w:ind w:firstLine="0" w:firstLineChars="0"/>
            </w:pPr>
            <w:r>
              <w:rPr>
                <w:sz w:val="21"/>
              </w:rPr>
              <w:t>3889</w:t>
            </w:r>
          </w:p>
        </w:tc>
        <w:tc>
          <w:tcPr>
            <w:tcW w:w="1191" w:type="dxa"/>
            <w:tcBorders>
              <w:top w:val="nil"/>
              <w:left w:val="nil"/>
              <w:bottom w:val="single" w:sz="8" w:space="0" w:color="000000"/>
              <w:right w:val="nil"/>
            </w:tcBorders>
            <w:vAlign w:val="center"/>
          </w:tcPr>
          <w:p w14:paraId="7FDE9A76" w14:textId="77777777" w:rsidR="00A1080C" w:rsidRDefault="00A1080C" w:rsidP="0094573A">
            <w:pPr>
              <w:pStyle w:val="-"/>
              <w:ind w:firstLine="0" w:firstLineChars="0"/>
            </w:pPr>
            <w:r>
              <w:rPr>
                <w:sz w:val="21"/>
              </w:rPr>
              <w:t>1.9038</w:t>
            </w:r>
          </w:p>
        </w:tc>
        <w:tc>
          <w:tcPr>
            <w:tcW w:w="1219" w:type="dxa"/>
            <w:tcBorders>
              <w:top w:val="nil"/>
              <w:left w:val="nil"/>
              <w:bottom w:val="single" w:sz="8" w:space="0" w:color="000000"/>
              <w:right w:val="nil"/>
            </w:tcBorders>
            <w:vAlign w:val="center"/>
          </w:tcPr>
          <w:p w14:paraId="7FDE9A77" w14:textId="77777777" w:rsidR="00A1080C" w:rsidRDefault="00A1080C" w:rsidP="0094573A">
            <w:pPr>
              <w:pStyle w:val="-"/>
              <w:ind w:firstLine="0" w:firstLineChars="0"/>
            </w:pPr>
            <w:r>
              <w:rPr>
                <w:sz w:val="21"/>
              </w:rPr>
              <w:t>0.0096</w:t>
            </w:r>
          </w:p>
        </w:tc>
        <w:tc>
          <w:tcPr>
            <w:tcW w:w="1304" w:type="dxa"/>
            <w:tcBorders>
              <w:top w:val="nil"/>
              <w:left w:val="nil"/>
              <w:bottom w:val="single" w:sz="8" w:space="0" w:color="000000"/>
              <w:right w:val="nil"/>
            </w:tcBorders>
            <w:vAlign w:val="center"/>
          </w:tcPr>
          <w:p w14:paraId="7FDE9A78" w14:textId="77777777" w:rsidR="00A1080C" w:rsidRDefault="00A1080C" w:rsidP="0094573A">
            <w:pPr>
              <w:pStyle w:val="-"/>
              <w:ind w:firstLine="0" w:firstLineChars="0"/>
            </w:pPr>
            <w:r>
              <w:rPr>
                <w:sz w:val="21"/>
              </w:rPr>
              <w:t>0.077%</w:t>
            </w:r>
          </w:p>
        </w:tc>
      </w:tr>
    </w:tbl>
    <w:p w14:paraId="7FDE9A79" w14:textId="77777777" w:rsidR="00A1080C" w:rsidRDefault="00A1080C" w:rsidP="00A1080C">
      <w:pPr>
        <w:ind w:firstLineChars="200" w:firstLine="480"/>
        <w:jc w:val="both"/>
      </w:pPr>
      <w:r>
        <w:rPr>
          <w:sz w:val="19"/>
        </w:rPr>
        <w:t>注：</w:t>
      </w:r>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sub>
          <m:sup>
            <m:r>
              <m:rPr>
                <m:sty m:val="p"/>
              </m:rPr>
              <w:rPr>
                <w:rFonts w:ascii="Cambria Math" w:hAnsi="Cambria Math" w:cs="Cambria Math"/>
              </w:rPr>
              <m:t>⋆</m:t>
            </m:r>
          </m:sup>
        </m:sSubSup>
      </m:oMath>
      <w:r>
        <w:rPr>
          <w:sz w:val="19"/>
        </w:rPr>
        <w:t>、</w:t>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sub>
          <m:sup>
            <m:r>
              <m:rPr>
                <m:sty m:val="p"/>
              </m:rPr>
              <w:rPr>
                <w:rFonts w:ascii="Cambria Math" w:hAnsi="Cambria Math" w:cs="Cambria Math"/>
              </w:rPr>
              <m:t>⋆</m:t>
            </m:r>
          </m:sup>
        </m:sSubSup>
      </m:oMath>
      <w:r>
        <w:rPr>
          <w:sz w:val="19"/>
        </w:rPr>
        <w:t xml:space="preserve"> </w:t>
      </w:r>
      <w:r>
        <w:rPr>
          <w:sz w:val="19"/>
        </w:rPr>
        <w:t>分别以十亿参数和十亿</w:t>
      </w:r>
      <w:r>
        <w:rPr>
          <w:sz w:val="19"/>
        </w:rPr>
        <w:t xml:space="preserve"> Token </w:t>
      </w:r>
      <w:r>
        <w:rPr>
          <w:sz w:val="19"/>
        </w:rPr>
        <w:t>为单位；</w:t>
      </w:r>
      <m:oMath>
        <m:r>
          <w:rPr>
            <w:rFonts w:ascii="Cambria Math" w:hAnsi="Cambria Math" w:cs="Cambria Math"/>
          </w:rPr>
          <m:t>ΔL</m:t>
        </m:r>
      </m:oMath>
      <w:r>
        <w:rPr>
          <w:sz w:val="19"/>
        </w:rPr>
        <w:t xml:space="preserve"> </w:t>
      </w:r>
      <w:r>
        <w:rPr>
          <w:sz w:val="19"/>
        </w:rPr>
        <w:t>为损失绝对下降量。各行</w:t>
      </w:r>
      <w:r>
        <w:rPr>
          <w:sz w:val="19"/>
        </w:rPr>
        <w:t xml:space="preserve"> </w:t>
      </w:r>
      <m:oMath>
        <m:sSup>
          <m:sSupPr>
            <m:ctrlPr>
              <w:rPr>
                <w:rFonts w:ascii="Cambria Math" w:hAnsi="Cambria Math"/>
              </w:rPr>
            </m:ctrlPr>
          </m:sSupPr>
          <m:e>
            <m:r>
              <w:rPr>
                <w:rFonts w:ascii="Cambria Math" w:hAnsi="Cambria Math" w:cs="Cambria Math"/>
              </w:rPr>
              <m:t>u</m:t>
            </m:r>
          </m:e>
          <m:sup>
            <m:r>
              <m:rPr>
                <m:sty m:val="p"/>
              </m:rPr>
              <w:rPr>
                <w:rFonts w:ascii="Cambria Math" w:hAnsi="Cambria Math" w:cs="Cambria Math"/>
              </w:rPr>
              <m:t>⋆</m:t>
            </m:r>
          </m:sup>
        </m:sSup>
        <m:r>
          <m:rPr>
            <m:sty m:val="p"/>
          </m:rPr>
          <w:rPr>
            <w:rFonts w:ascii="Cambria Math" w:hAnsi="Cambria Math" w:cs="Cambria Math"/>
          </w:rPr>
          <m:t>=</m:t>
        </m:r>
        <m:r>
          <w:rPr>
            <w:rFonts w:ascii="Cambria Math" w:hAnsi="Cambria Math" w:cs="Cambria Math"/>
          </w:rPr>
          <m:t>0.1115</m:t>
        </m:r>
      </m:oMath>
      <w:r>
        <w:rPr>
          <w:sz w:val="19"/>
        </w:rPr>
        <w:t>。</w:t>
      </w:r>
    </w:p>
    <w:p w14:paraId="7FDE9A7A" w14:textId="77777777" w:rsidR="00A1080C" w:rsidRDefault="00A1080C" w:rsidP="00A1080C">
      <w:pPr>
        <w:ind w:firstLineChars="200" w:firstLine="480"/>
        <w:jc w:val="both"/>
      </w:pPr>
      <w:r>
        <w:t>随着预算增加，最优参数量和训练量同步扩大。以指数成本为例，参数量由</w:t>
      </w:r>
      <w:r>
        <w:t xml:space="preserve"> 0.246 </w:t>
      </w:r>
      <w:r>
        <w:t>十亿增至</w:t>
      </w:r>
      <w:r>
        <w:t xml:space="preserve"> 40.08 </w:t>
      </w:r>
      <w:r>
        <w:t>十亿，训练量由</w:t>
      </w:r>
      <w:r>
        <w:t xml:space="preserve"> 5.80 </w:t>
      </w:r>
      <w:r>
        <w:t>十亿</w:t>
      </w:r>
      <w:r>
        <w:t xml:space="preserve"> Token </w:t>
      </w:r>
      <w:r>
        <w:t>增至</w:t>
      </w:r>
      <w:r>
        <w:t xml:space="preserve"> 3890 </w:t>
      </w:r>
      <w:r>
        <w:t>十亿</w:t>
      </w:r>
      <w:r>
        <w:t xml:space="preserve"> Token</w:t>
      </w:r>
      <w:r>
        <w:t>，预测损失由</w:t>
      </w:r>
      <w:r>
        <w:t xml:space="preserve"> 2.9611 </w:t>
      </w:r>
      <w:r>
        <w:t>降至</w:t>
      </w:r>
      <w:r>
        <w:t xml:space="preserve"> 1.9037</w:t>
      </w:r>
      <w:r>
        <w:t>。三类成本的差异主要集中在</w:t>
      </w:r>
      <w:proofErr w:type="gramStart"/>
      <w:r>
        <w:t>低预算端</w:t>
      </w:r>
      <w:proofErr w:type="gramEnd"/>
      <w:r>
        <w:t>：</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w:r>
        <w:t xml:space="preserve"> FLOPs </w:t>
      </w:r>
      <w:r>
        <w:t>下</w:t>
      </w:r>
      <w:proofErr w:type="gramStart"/>
      <w:r>
        <w:t>提质占比</w:t>
      </w:r>
      <w:proofErr w:type="gramEnd"/>
      <w:r>
        <w:t>为</w:t>
      </w:r>
      <w:r>
        <w:t xml:space="preserve"> 8.64%—14.68%</w:t>
      </w:r>
      <w:r>
        <w:t>，而</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w:r>
        <w:t xml:space="preserve"> FLOPs </w:t>
      </w:r>
      <w:r>
        <w:t>下仅为</w:t>
      </w:r>
      <w:r>
        <w:t xml:space="preserve"> 0.058%—0.114%</w:t>
      </w:r>
      <w:r>
        <w:t>，最优规模和损失逐渐接近（图</w:t>
      </w:r>
      <w:r>
        <w:t>8-2</w:t>
      </w:r>
      <w:r>
        <w:t>）。</w:t>
      </w:r>
    </w:p>
    <w:p w14:paraId="7FDE9A7B" w14:textId="77777777" w:rsidR="00A42025" w:rsidRDefault="000825B5">
      <w:pPr>
        <w:pStyle w:val="-"/>
        <w:keepNext/>
        <w:jc w:val="center"/>
        <w:ind w:firstLine="0" w:firstLineChars="0"/>
      </w:pPr>
      <w:r>
        <w:rPr>
          <w:noProof/>
        </w:rPr>
        <w:drawing>
          <wp:inline distT="0" distB="0" distL="0" distR="0" wp14:anchorId="7E535C11" wp14:editId="5F0004AA">
            <wp:extent cx="2736000" cy="2691179"/>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q3_01a_parameters.png"/>
                    <pic:cNvPicPr/>
                  </pic:nvPicPr>
                  <pic:blipFill>
                    <a:blip r:embed="rId50"/>
                    <a:stretch>
                      <a:fillRect/>
                    </a:stretch>
                  </pic:blipFill>
                  <pic:spPr>
                    <a:xfrm>
                      <a:off x="0" y="0"/>
                      <a:ext cx="2736000" cy="2691179"/>
                    </a:xfrm>
                    <a:prstGeom prst="rect">
                      <a:avLst/>
                    </a:prstGeom>
                  </pic:spPr>
                </pic:pic>
              </a:graphicData>
            </a:graphic>
          </wp:inline>
        </w:drawing>
      </w:r>
      <w:r>
        <w:t xml:space="preserve"> </w:t>
      </w:r>
      <w:r>
        <w:rPr>
          <w:noProof/>
        </w:rPr>
        <w:drawing>
          <wp:inline distT="0" distB="0" distL="0" distR="0" wp14:anchorId="1EBFDDC7" wp14:editId="41ABE3F9">
            <wp:extent cx="2736000" cy="2691179"/>
            <wp:effectExtent l="0" t="0" r="0" b="0"/>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q3_01b_tokens.png"/>
                    <pic:cNvPicPr/>
                  </pic:nvPicPr>
                  <pic:blipFill>
                    <a:blip r:embed="rId51"/>
                    <a:stretch>
                      <a:fillRect/>
                    </a:stretch>
                  </pic:blipFill>
                  <pic:spPr>
                    <a:xfrm>
                      <a:off x="0" y="0"/>
                      <a:ext cx="2736000" cy="2691179"/>
                    </a:xfrm>
                    <a:prstGeom prst="rect">
                      <a:avLst/>
                    </a:prstGeom>
                  </pic:spPr>
                </pic:pic>
              </a:graphicData>
            </a:graphic>
          </wp:inline>
        </w:drawing>
      </w:r>
    </w:p>
    <w:p w14:paraId="7FDE9A7C" w14:textId="77777777" w:rsidR="00A1080C" w:rsidRDefault="00A1080C" w:rsidP="00A1080C">
      <w:pPr>
        <w:pStyle w:val="a8"/>
        <w:ind w:firstLine="0" w:firstLineChars="0"/>
        <w:spacing w:before="60" w:after="60"/>
        <w:jc w:val="center"/>
      </w:pPr>
      <w:r>
        <w:t>图</w:t>
      </w:r>
      <w:r>
        <w:t xml:space="preserve">8-2 </w:t>
      </w:r>
      <w:r>
        <w:t>预算变化下的最优参数量与训练量（</w:t>
      </w:r>
      <w:r>
        <w:t xml:space="preserve">2048 </w:t>
      </w:r>
      <w:r>
        <w:t>上下文：</w:t>
      </w:r>
      <w:r>
        <w:t xml:space="preserve">(a) </w:t>
      </w:r>
      <w:r>
        <w:t>参数量，</w:t>
      </w:r>
      <w:r>
        <w:t xml:space="preserve">(b) </w:t>
      </w:r>
      <w:r>
        <w:t>训练量）</w:t>
      </w:r>
    </w:p>
    <w:p w14:paraId="7FDE9A7D" w14:textId="77777777" w:rsidR="00A1080C" w:rsidRDefault="00A1080C" w:rsidP="00A1080C">
      <w:pPr>
        <w:ind w:firstLineChars="200" w:firstLine="480"/>
        <w:jc w:val="both"/>
      </w:pPr>
      <w:r>
        <w:t>图</w:t>
      </w:r>
      <w:r>
        <w:t xml:space="preserve">8-3 </w:t>
      </w:r>
      <w:r>
        <w:t>显示，提</w:t>
      </w:r>
      <w:proofErr w:type="gramStart"/>
      <w:r>
        <w:t>质相对无提</w:t>
      </w:r>
      <w:proofErr w:type="gramEnd"/>
      <w:r>
        <w:t>质基线的损失改善先增后减。预算较小时，提质开销挤占规模预算；预算增加后，挤占程度减弱，质量投入的净收益上升；进入高预算区间后，可约损失整体缩小，损失下降量随之回落。指数、对数和幂函数成本的改善峰值</w:t>
      </w:r>
      <w:r>
        <w:lastRenderedPageBreak/>
        <w:t>分别约为</w:t>
      </w:r>
      <w:r>
        <w:t xml:space="preserve"> 0.0384</w:t>
      </w:r>
      <w:r>
        <w:t>、</w:t>
      </w:r>
      <w:r>
        <w:t xml:space="preserve">0.0348 </w:t>
      </w:r>
      <w:r>
        <w:t>和</w:t>
      </w:r>
      <w:r>
        <w:t xml:space="preserve"> 0.0305</w:t>
      </w:r>
      <w:r>
        <w:t>。质量投入持续达上限与</w:t>
      </w:r>
      <w:proofErr w:type="gramStart"/>
      <w:r>
        <w:t>提质占比</w:t>
      </w:r>
      <w:proofErr w:type="gramEnd"/>
      <w:r>
        <w:t>下降可以同时发生，二者分别反映</w:t>
      </w:r>
      <w:proofErr w:type="gramStart"/>
      <w:r>
        <w:t>最</w:t>
      </w:r>
      <w:proofErr w:type="gramEnd"/>
      <w:r>
        <w:t>优质量水平和预算构成。</w:t>
      </w:r>
    </w:p>
    <w:p w14:paraId="7FDE9A7E" w14:textId="77777777" w:rsidR="00A42025" w:rsidRDefault="000825B5">
      <w:pPr>
        <w:pStyle w:val="-"/>
        <w:keepNext/>
        <w:jc w:val="center"/>
        <w:ind w:firstLine="0" w:firstLineChars="0"/>
      </w:pPr>
      <w:r>
        <w:rPr>
          <w:noProof/>
        </w:rPr>
        <w:drawing>
          <wp:inline distT="0" distB="0" distL="0" distR="0" wp14:anchorId="7A55A8A3" wp14:editId="4333659B">
            <wp:extent cx="5580000" cy="3037046"/>
            <wp:effectExtent l="0" t="0" r="0" b="0"/>
            <wp:docPr id="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q3_02_loss_vs_budget.png"/>
                    <pic:cNvPicPr/>
                  </pic:nvPicPr>
                  <pic:blipFill>
                    <a:blip r:embed="rId42"/>
                    <a:stretch>
                      <a:fillRect/>
                    </a:stretch>
                  </pic:blipFill>
                  <pic:spPr>
                    <a:xfrm>
                      <a:off x="0" y="0"/>
                      <a:ext cx="5580000" cy="3037046"/>
                    </a:xfrm>
                    <a:prstGeom prst="rect">
                      <a:avLst/>
                    </a:prstGeom>
                  </pic:spPr>
                </pic:pic>
              </a:graphicData>
            </a:graphic>
          </wp:inline>
        </w:drawing>
      </w:r>
    </w:p>
    <w:p w14:paraId="7FDE9A7F" w14:textId="77777777" w:rsidR="00922D5E" w:rsidRDefault="00A1080C" w:rsidP="00A1080C">
      <w:pPr>
        <w:pStyle w:val="a8"/>
        <w:ind w:firstLine="0" w:firstLineChars="0"/>
        <w:spacing w:before="60" w:after="60"/>
        <w:jc w:val="center"/>
      </w:pPr>
      <w:r>
        <w:t>图</w:t>
      </w:r>
      <w:r>
        <w:t xml:space="preserve">8-3 </w:t>
      </w:r>
      <w:r>
        <w:t>预测损失</w:t>
      </w:r>
      <w:proofErr w:type="gramStart"/>
      <w:r>
        <w:t>随预算</w:t>
      </w:r>
      <w:proofErr w:type="gramEnd"/>
      <w:r>
        <w:t>的变化与同</w:t>
      </w:r>
      <w:proofErr w:type="gramStart"/>
      <w:r>
        <w:t>预算无提质</w:t>
      </w:r>
      <w:proofErr w:type="gramEnd"/>
      <w:r>
        <w:t>基线</w:t>
      </w:r>
    </w:p>
    <w:p w14:paraId="7FDE9A80" w14:textId="3A97E5F2" w:rsidR="00A1080C" w:rsidRDefault="00A1080C" w:rsidP="00A1080C">
      <w:pPr>
        <w:pStyle w:val="a8"/>
        <w:ind w:firstLine="0" w:firstLineChars="0"/>
        <w:spacing w:before="60" w:after="60"/>
        <w:jc w:val="center"/>
      </w:pPr>
      <w:r>
        <w:t>（</w:t>
      </w:r>
      <w:r>
        <w:t xml:space="preserve">2048 </w:t>
      </w:r>
      <w:r>
        <w:t>上下文；空心标记为超出</w:t>
      </w:r>
      <w:r>
        <w:t xml:space="preserve"> B1 </w:t>
      </w:r>
      <w:r>
        <w:t>规模观测矩形的配置）</w:t>
      </w:r>
    </w:p>
    <w:p w14:paraId="7FDE9A81" w14:textId="77777777" w:rsidR="00A1080C" w:rsidRDefault="00A1080C" w:rsidP="00A1080C">
      <w:pPr>
        <w:pStyle w:val="3"/>
        <w:numPr>
          <w:ilvl w:val="2"/>
          <w:numId w:val="21"/>
        </w:numPr>
      </w:pPr>
      <w:bookmarkStart w:id="29" w:name="质量收益门槛与状态转移"/>
      <w:bookmarkEnd w:id="28"/>
      <w:r>
        <w:t>质量收益门槛与状态转移</w:t>
      </w:r>
    </w:p>
    <w:p w14:paraId="7FDE9A82" w14:textId="77777777" w:rsidR="00A1080C" w:rsidRDefault="00A1080C" w:rsidP="00A1080C">
      <w:pPr>
        <w:ind w:firstLineChars="200" w:firstLine="480"/>
        <w:jc w:val="both"/>
      </w:pPr>
      <w:r>
        <w:t>主情景在</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w:r>
        <w:t>—</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w:r>
        <w:t xml:space="preserve"> FLOPs </w:t>
      </w:r>
      <w:r>
        <w:t>的连续扫描中始终处于</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。这一结果可由全局收益门槛解释：主情景</w:t>
      </w:r>
      <w: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0.3967</m:t>
        </m:r>
      </m:oMath>
      <w:r>
        <w:t>，高于三类成本的达到上限门槛。表</w:t>
      </w:r>
      <w:r>
        <w:t>8-2</w:t>
      </w:r>
      <w:r>
        <w:t>给出低、高预算端的门槛对照。</w:t>
      </w:r>
    </w:p>
    <w:p w14:paraId="7FDE9A83" w14:textId="77777777" w:rsidR="00A1080C" w:rsidRDefault="00A1080C" w:rsidP="00A1080C">
      <w:pPr>
        <w:pStyle w:val="a8"/>
        <w:keepNext/>
        <w:ind w:firstLine="0" w:firstLineChars="0"/>
        <w:spacing w:before="60" w:after="60"/>
        <w:jc w:val="center"/>
      </w:pPr>
      <w:r>
        <w:t>表</w:t>
      </w:r>
      <w:r>
        <w:t xml:space="preserve">8-2 </w:t>
      </w:r>
      <w:r>
        <w:t>两</w:t>
      </w:r>
      <w:proofErr w:type="gramStart"/>
      <w:r>
        <w:t>档预算</w:t>
      </w:r>
      <w:proofErr w:type="gramEnd"/>
      <w:r>
        <w:t>的全局质量收益门槛（</w:t>
      </w:r>
      <w:r>
        <w:t xml:space="preserve">2048 </w:t>
      </w:r>
      <w:r>
        <w:t>上下文，</w:t>
      </w:r>
      <w:r>
        <w:t xml:space="preserve">50% </w:t>
      </w:r>
      <w:r>
        <w:t>参照）</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71"/>
        <w:gridCol w:w="1531"/>
        <w:gridCol w:w="2835"/>
        <w:gridCol w:w="2835"/>
      </w:tblGrid>
      <w:tr w:rsidR="00A1080C" w14:paraId="7FDE9A84" w14:textId="77777777" w:rsidTr="00A72ECD">
        <w:trPr>
          <w:cantSplit/>
          <w:tblHeader/>
          <w:jc w:val="center"/>
        </w:trPr>
        <w:tc>
          <w:tcPr>
            <w:tcW w:w="1871" w:type="dxa"/>
            <w:tcBorders>
              <w:top w:val="single" w:sz="8" w:space="0" w:color="000000"/>
              <w:left w:val="nil"/>
              <w:bottom w:val="single" w:sz="4" w:space="0" w:color="000000"/>
              <w:right w:val="nil"/>
            </w:tcBorders>
            <w:vAlign w:val="center"/>
          </w:tcPr>
          <w:p w14:paraId="7FDE9A85" w14:textId="77777777" w:rsidR="00A1080C" w:rsidRDefault="00A1080C" w:rsidP="00A72ECD">
            <w:pPr>
              <w:pStyle w:val="-"/>
              <w:keepNext/>
              <w:jc w:val="center"/>
              <w:ind w:firstLine="0" w:firstLineChars="0"/>
            </w:pPr>
            <w:r>
              <w:rPr>
                <w:b/>
                <w:sz w:val="21"/>
              </w:rPr>
              <w:t>预算</w:t>
            </w:r>
            <w:r>
              <w:rPr>
                <w:b/>
                <w:sz w:val="21"/>
              </w:rPr>
              <w:t xml:space="preserve"> / FLOPs</w:t>
            </w:r>
          </w:p>
        </w:tc>
        <w:tc>
          <w:tcPr>
            <w:tcW w:w="1531" w:type="dxa"/>
            <w:tcBorders>
              <w:top w:val="single" w:sz="8" w:space="0" w:color="000000"/>
              <w:left w:val="nil"/>
              <w:bottom w:val="single" w:sz="4" w:space="0" w:color="000000"/>
              <w:right w:val="nil"/>
            </w:tcBorders>
            <w:vAlign w:val="center"/>
          </w:tcPr>
          <w:p w14:paraId="7FDE9A86" w14:textId="77777777" w:rsidR="00A1080C" w:rsidRDefault="00A1080C" w:rsidP="00A72ECD">
            <w:pPr>
              <w:pStyle w:val="-"/>
              <w:keepNext/>
              <w:jc w:val="center"/>
              <w:ind w:firstLine="0" w:firstLineChars="0"/>
            </w:pPr>
            <w:r>
              <w:rPr>
                <w:b/>
                <w:sz w:val="21"/>
              </w:rPr>
              <w:t>成本</w:t>
            </w:r>
          </w:p>
        </w:tc>
        <w:tc>
          <w:tcPr>
            <w:tcW w:w="2835" w:type="dxa"/>
            <w:tcBorders>
              <w:top w:val="single" w:sz="8" w:space="0" w:color="000000"/>
              <w:left w:val="nil"/>
              <w:bottom w:val="single" w:sz="4" w:space="0" w:color="000000"/>
              <w:right w:val="nil"/>
            </w:tcBorders>
            <w:vAlign w:val="center"/>
          </w:tcPr>
          <w:p w14:paraId="7FDE9A87" w14:textId="77777777" w:rsidR="00A1080C" w:rsidRDefault="00F319A3" w:rsidP="00A72ECD">
            <w:pPr>
              <w:pStyle w:val="-"/>
              <w:keepNext/>
              <w:jc w:val="center"/>
              <w:ind w:firstLine="0" w:firstLineChars="0"/>
            </w:pPr>
            <m:oMathPara>
              <m:oMath>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m:oMathPara>
          </w:p>
        </w:tc>
        <w:tc>
          <w:tcPr>
            <w:tcW w:w="2835" w:type="dxa"/>
            <w:tcBorders>
              <w:top w:val="single" w:sz="8" w:space="0" w:color="000000"/>
              <w:left w:val="nil"/>
              <w:bottom w:val="single" w:sz="4" w:space="0" w:color="000000"/>
              <w:right w:val="nil"/>
            </w:tcBorders>
            <w:vAlign w:val="center"/>
          </w:tcPr>
          <w:p w14:paraId="7FDE9A88" w14:textId="77777777" w:rsidR="00A1080C" w:rsidRDefault="00F319A3" w:rsidP="00A72ECD">
            <w:pPr>
              <w:pStyle w:val="-"/>
              <w:keepNext/>
              <w:jc w:val="center"/>
              <w:ind w:firstLine="0" w:firstLineChars="0"/>
            </w:pPr>
            <m:oMathPara>
              <m:oMath>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m:oMathPara>
          </w:p>
        </w:tc>
      </w:tr>
      <w:tr w:rsidR="00A1080C" w14:paraId="7FDE9A89" w14:textId="77777777" w:rsidTr="00A72ECD">
        <w:trPr>
          <w:cantSplit/>
          <w:jc w:val="center"/>
        </w:trPr>
        <w:tc>
          <w:tcPr>
            <w:tcW w:w="1871" w:type="dxa"/>
            <w:tcBorders>
              <w:top w:val="nil"/>
              <w:left w:val="nil"/>
              <w:bottom w:val="nil"/>
              <w:right w:val="nil"/>
            </w:tcBorders>
            <w:vAlign w:val="center"/>
          </w:tcPr>
          <w:p w14:paraId="7FDE9A8A" w14:textId="77777777" w:rsidR="00A1080C" w:rsidRDefault="00F319A3" w:rsidP="00A72ECD">
            <w:pPr>
              <w:pStyle w:val="-"/>
              <w:keepNext/>
              <w:jc w:val="center"/>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m:oMathPara>
          </w:p>
        </w:tc>
        <w:tc>
          <w:tcPr>
            <w:tcW w:w="1531" w:type="dxa"/>
            <w:tcBorders>
              <w:top w:val="nil"/>
              <w:left w:val="nil"/>
              <w:bottom w:val="nil"/>
              <w:right w:val="nil"/>
            </w:tcBorders>
            <w:vAlign w:val="center"/>
          </w:tcPr>
          <w:p w14:paraId="7FDE9A8B" w14:textId="77777777" w:rsidR="00A1080C" w:rsidRDefault="00A1080C" w:rsidP="00A72ECD">
            <w:pPr>
              <w:pStyle w:val="-"/>
              <w:keepNext/>
              <w:jc w:val="center"/>
              <w:ind w:firstLine="0" w:firstLineChars="0"/>
            </w:pPr>
            <w:r>
              <w:rPr>
                <w:sz w:val="21"/>
              </w:rPr>
              <w:t>指数</w:t>
            </w:r>
          </w:p>
        </w:tc>
        <w:tc>
          <w:tcPr>
            <w:tcW w:w="2835" w:type="dxa"/>
            <w:tcBorders>
              <w:top w:val="nil"/>
              <w:left w:val="nil"/>
              <w:bottom w:val="nil"/>
              <w:right w:val="nil"/>
            </w:tcBorders>
            <w:vAlign w:val="center"/>
          </w:tcPr>
          <w:p w14:paraId="7FDE9A8C" w14:textId="77777777" w:rsidR="00A1080C" w:rsidRDefault="00A1080C" w:rsidP="00A72ECD">
            <w:pPr>
              <w:pStyle w:val="-"/>
              <w:keepNext/>
              <w:jc w:val="center"/>
              <w:ind w:firstLine="0" w:firstLineChars="0"/>
            </w:pPr>
            <w:r>
              <w:rPr>
                <w:sz w:val="21"/>
              </w:rPr>
              <w:t>0.1167</w:t>
            </w:r>
          </w:p>
        </w:tc>
        <w:tc>
          <w:tcPr>
            <w:tcW w:w="2835" w:type="dxa"/>
            <w:tcBorders>
              <w:top w:val="nil"/>
              <w:left w:val="nil"/>
              <w:bottom w:val="nil"/>
              <w:right w:val="nil"/>
            </w:tcBorders>
            <w:vAlign w:val="center"/>
          </w:tcPr>
          <w:p w14:paraId="7FDE9A8D" w14:textId="77777777" w:rsidR="00A1080C" w:rsidRDefault="00A1080C" w:rsidP="00A72ECD">
            <w:pPr>
              <w:pStyle w:val="-"/>
              <w:keepNext/>
              <w:jc w:val="center"/>
              <w:ind w:firstLine="0" w:firstLineChars="0"/>
            </w:pPr>
            <w:r>
              <w:rPr>
                <w:sz w:val="21"/>
              </w:rPr>
              <w:t>0.1513</w:t>
            </w:r>
          </w:p>
        </w:tc>
      </w:tr>
      <w:tr w:rsidR="00A1080C" w14:paraId="7FDE9A8E" w14:textId="77777777" w:rsidTr="00A72ECD">
        <w:trPr>
          <w:cantSplit/>
          <w:jc w:val="center"/>
        </w:trPr>
        <w:tc>
          <w:tcPr>
            <w:tcW w:w="1871" w:type="dxa"/>
            <w:tcBorders>
              <w:top w:val="nil"/>
              <w:left w:val="nil"/>
              <w:bottom w:val="nil"/>
              <w:right w:val="nil"/>
            </w:tcBorders>
            <w:vAlign w:val="center"/>
          </w:tcPr>
          <w:p w14:paraId="7FDE9A8F" w14:textId="77777777" w:rsidR="00A1080C" w:rsidRDefault="00F319A3" w:rsidP="00A72ECD">
            <w:pPr>
              <w:pStyle w:val="-"/>
              <w:keepNext/>
              <w:jc w:val="center"/>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m:oMathPara>
          </w:p>
        </w:tc>
        <w:tc>
          <w:tcPr>
            <w:tcW w:w="1531" w:type="dxa"/>
            <w:tcBorders>
              <w:top w:val="nil"/>
              <w:left w:val="nil"/>
              <w:bottom w:val="nil"/>
              <w:right w:val="nil"/>
            </w:tcBorders>
            <w:vAlign w:val="center"/>
          </w:tcPr>
          <w:p w14:paraId="7FDE9A90" w14:textId="77777777" w:rsidR="00A1080C" w:rsidRDefault="00A1080C" w:rsidP="00A72ECD">
            <w:pPr>
              <w:pStyle w:val="-"/>
              <w:keepNext/>
              <w:jc w:val="center"/>
              <w:ind w:firstLine="0" w:firstLineChars="0"/>
            </w:pPr>
            <w:r>
              <w:rPr>
                <w:sz w:val="21"/>
              </w:rPr>
              <w:t>幂函数</w:t>
            </w:r>
          </w:p>
        </w:tc>
        <w:tc>
          <w:tcPr>
            <w:tcW w:w="2835" w:type="dxa"/>
            <w:tcBorders>
              <w:top w:val="nil"/>
              <w:left w:val="nil"/>
              <w:bottom w:val="nil"/>
              <w:right w:val="nil"/>
            </w:tcBorders>
            <w:vAlign w:val="center"/>
          </w:tcPr>
          <w:p w14:paraId="7FDE9A91" w14:textId="77777777" w:rsidR="00A1080C" w:rsidRDefault="00A1080C" w:rsidP="00A72ECD">
            <w:pPr>
              <w:pStyle w:val="-"/>
              <w:keepNext/>
              <w:jc w:val="center"/>
              <w:ind w:firstLine="0" w:firstLineChars="0"/>
            </w:pPr>
            <w:r>
              <w:rPr>
                <w:sz w:val="21"/>
              </w:rPr>
              <w:t>0.2372</w:t>
            </w:r>
          </w:p>
        </w:tc>
        <w:tc>
          <w:tcPr>
            <w:tcW w:w="2835" w:type="dxa"/>
            <w:tcBorders>
              <w:top w:val="nil"/>
              <w:left w:val="nil"/>
              <w:bottom w:val="nil"/>
              <w:right w:val="nil"/>
            </w:tcBorders>
            <w:vAlign w:val="center"/>
          </w:tcPr>
          <w:p w14:paraId="7FDE9A92" w14:textId="77777777" w:rsidR="00A1080C" w:rsidRDefault="00A1080C" w:rsidP="00A72ECD">
            <w:pPr>
              <w:pStyle w:val="-"/>
              <w:keepNext/>
              <w:jc w:val="center"/>
              <w:ind w:firstLine="0" w:firstLineChars="0"/>
            </w:pPr>
            <w:r>
              <w:rPr>
                <w:sz w:val="21"/>
              </w:rPr>
              <w:t>0.2555</w:t>
            </w:r>
          </w:p>
        </w:tc>
      </w:tr>
      <w:tr w:rsidR="00A1080C" w14:paraId="7FDE9A93" w14:textId="77777777" w:rsidTr="00A72ECD">
        <w:trPr>
          <w:cantSplit/>
          <w:jc w:val="center"/>
        </w:trPr>
        <w:tc>
          <w:tcPr>
            <w:tcW w:w="1871" w:type="dxa"/>
            <w:tcBorders>
              <w:top w:val="nil"/>
              <w:left w:val="nil"/>
              <w:bottom w:val="nil"/>
              <w:right w:val="nil"/>
            </w:tcBorders>
            <w:vAlign w:val="center"/>
          </w:tcPr>
          <w:p w14:paraId="7FDE9A94" w14:textId="77777777" w:rsidR="00A1080C" w:rsidRDefault="00F319A3" w:rsidP="00A72ECD">
            <w:pPr>
              <w:pStyle w:val="-"/>
              <w:keepNext/>
              <w:jc w:val="center"/>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m:oMathPara>
          </w:p>
        </w:tc>
        <w:tc>
          <w:tcPr>
            <w:tcW w:w="1531" w:type="dxa"/>
            <w:tcBorders>
              <w:top w:val="nil"/>
              <w:left w:val="nil"/>
              <w:bottom w:val="nil"/>
              <w:right w:val="nil"/>
            </w:tcBorders>
            <w:vAlign w:val="center"/>
          </w:tcPr>
          <w:p w14:paraId="7FDE9A95" w14:textId="77777777" w:rsidR="00A1080C" w:rsidRDefault="00A1080C" w:rsidP="00A72ECD">
            <w:pPr>
              <w:pStyle w:val="-"/>
              <w:keepNext/>
              <w:jc w:val="center"/>
              <w:ind w:firstLine="0" w:firstLineChars="0"/>
            </w:pPr>
            <w:r>
              <w:rPr>
                <w:sz w:val="21"/>
              </w:rPr>
              <w:t>对数</w:t>
            </w:r>
          </w:p>
        </w:tc>
        <w:tc>
          <w:tcPr>
            <w:tcW w:w="2835" w:type="dxa"/>
            <w:tcBorders>
              <w:top w:val="nil"/>
              <w:left w:val="nil"/>
              <w:bottom w:val="nil"/>
              <w:right w:val="nil"/>
            </w:tcBorders>
            <w:vAlign w:val="center"/>
          </w:tcPr>
          <w:p w14:paraId="7FDE9A96" w14:textId="77777777" w:rsidR="00A1080C" w:rsidRDefault="00A1080C" w:rsidP="00A72ECD">
            <w:pPr>
              <w:pStyle w:val="-"/>
              <w:keepNext/>
              <w:jc w:val="center"/>
              <w:ind w:firstLine="0" w:firstLineChars="0"/>
            </w:pPr>
            <w:r>
              <w:rPr>
                <w:sz w:val="21"/>
              </w:rPr>
              <w:t>0.1740</w:t>
            </w:r>
          </w:p>
        </w:tc>
        <w:tc>
          <w:tcPr>
            <w:tcW w:w="2835" w:type="dxa"/>
            <w:tcBorders>
              <w:top w:val="nil"/>
              <w:left w:val="nil"/>
              <w:bottom w:val="nil"/>
              <w:right w:val="nil"/>
            </w:tcBorders>
            <w:vAlign w:val="center"/>
          </w:tcPr>
          <w:p w14:paraId="7FDE9A97" w14:textId="77777777" w:rsidR="00A1080C" w:rsidRDefault="00A1080C" w:rsidP="00A72ECD">
            <w:pPr>
              <w:pStyle w:val="-"/>
              <w:keepNext/>
              <w:jc w:val="center"/>
              <w:ind w:firstLine="0" w:firstLineChars="0"/>
            </w:pPr>
            <w:r>
              <w:rPr>
                <w:sz w:val="21"/>
              </w:rPr>
              <w:t>0.1740</w:t>
            </w:r>
          </w:p>
        </w:tc>
      </w:tr>
      <w:tr w:rsidR="00A1080C" w14:paraId="7FDE9A98" w14:textId="77777777" w:rsidTr="00A72ECD">
        <w:trPr>
          <w:cantSplit/>
          <w:jc w:val="center"/>
        </w:trPr>
        <w:tc>
          <w:tcPr>
            <w:tcW w:w="1871" w:type="dxa"/>
            <w:tcBorders>
              <w:top w:val="nil"/>
              <w:left w:val="nil"/>
              <w:bottom w:val="nil"/>
              <w:right w:val="nil"/>
            </w:tcBorders>
            <w:vAlign w:val="center"/>
          </w:tcPr>
          <w:p w14:paraId="7FDE9A99" w14:textId="77777777" w:rsidR="00A1080C" w:rsidRDefault="00F319A3" w:rsidP="00A72ECD">
            <w:pPr>
              <w:pStyle w:val="-"/>
              <w:keepNext/>
              <w:jc w:val="center"/>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m:oMathPara>
          </w:p>
        </w:tc>
        <w:tc>
          <w:tcPr>
            <w:tcW w:w="1531" w:type="dxa"/>
            <w:tcBorders>
              <w:top w:val="nil"/>
              <w:left w:val="nil"/>
              <w:bottom w:val="nil"/>
              <w:right w:val="nil"/>
            </w:tcBorders>
            <w:vAlign w:val="center"/>
          </w:tcPr>
          <w:p w14:paraId="7FDE9A9A" w14:textId="77777777" w:rsidR="00A1080C" w:rsidRDefault="00A1080C" w:rsidP="00A72ECD">
            <w:pPr>
              <w:pStyle w:val="-"/>
              <w:keepNext/>
              <w:jc w:val="center"/>
              <w:ind w:firstLine="0" w:firstLineChars="0"/>
            </w:pPr>
            <w:r>
              <w:rPr>
                <w:sz w:val="21"/>
              </w:rPr>
              <w:t>指数</w:t>
            </w:r>
          </w:p>
        </w:tc>
        <w:tc>
          <w:tcPr>
            <w:tcW w:w="2835" w:type="dxa"/>
            <w:tcBorders>
              <w:top w:val="nil"/>
              <w:left w:val="nil"/>
              <w:bottom w:val="nil"/>
              <w:right w:val="nil"/>
            </w:tcBorders>
            <w:vAlign w:val="center"/>
          </w:tcPr>
          <w:p w14:paraId="7FDE9A9B" w14:textId="77777777" w:rsidR="00A1080C" w:rsidRDefault="00A1080C" w:rsidP="00A72ECD">
            <w:pPr>
              <w:pStyle w:val="-"/>
              <w:keepNext/>
              <w:jc w:val="center"/>
              <w:ind w:firstLine="0" w:firstLineChars="0"/>
            </w:pPr>
            <m:oMathPara>
              <m:oMath>
                <m:r>
                  <w:rPr>
                    <w:rFonts w:ascii="Cambria Math" w:hAnsi="Cambria Math" w:cs="Cambria Math"/>
                  </w:rPr>
                  <m:t>6.45</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oMath>
            </m:oMathPara>
          </w:p>
        </w:tc>
        <w:tc>
          <w:tcPr>
            <w:tcW w:w="2835" w:type="dxa"/>
            <w:tcBorders>
              <w:top w:val="nil"/>
              <w:left w:val="nil"/>
              <w:bottom w:val="nil"/>
              <w:right w:val="nil"/>
            </w:tcBorders>
            <w:vAlign w:val="center"/>
          </w:tcPr>
          <w:p w14:paraId="7FDE9A9C" w14:textId="77777777" w:rsidR="00A1080C" w:rsidRDefault="00A1080C" w:rsidP="00A72ECD">
            <w:pPr>
              <w:pStyle w:val="-"/>
              <w:keepNext/>
              <w:jc w:val="center"/>
              <w:ind w:firstLine="0" w:firstLineChars="0"/>
            </w:pPr>
            <m:oMathPara>
              <m:oMath>
                <m:r>
                  <w:rPr>
                    <w:rFonts w:ascii="Cambria Math" w:hAnsi="Cambria Math" w:cs="Cambria Math"/>
                  </w:rPr>
                  <m:t>9.76</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oMath>
            </m:oMathPara>
          </w:p>
        </w:tc>
      </w:tr>
      <w:tr w:rsidR="00A1080C" w14:paraId="7FDE9A9D" w14:textId="77777777" w:rsidTr="00A72ECD">
        <w:trPr>
          <w:cantSplit/>
          <w:jc w:val="center"/>
        </w:trPr>
        <w:tc>
          <w:tcPr>
            <w:tcW w:w="1871" w:type="dxa"/>
            <w:tcBorders>
              <w:top w:val="nil"/>
              <w:left w:val="nil"/>
              <w:bottom w:val="nil"/>
              <w:right w:val="nil"/>
            </w:tcBorders>
            <w:vAlign w:val="center"/>
          </w:tcPr>
          <w:p w14:paraId="7FDE9A9E" w14:textId="77777777" w:rsidR="00A1080C" w:rsidRDefault="00F319A3" w:rsidP="00A72ECD">
            <w:pPr>
              <w:pStyle w:val="-"/>
              <w:keepNext/>
              <w:jc w:val="center"/>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m:oMathPara>
          </w:p>
        </w:tc>
        <w:tc>
          <w:tcPr>
            <w:tcW w:w="1531" w:type="dxa"/>
            <w:tcBorders>
              <w:top w:val="nil"/>
              <w:left w:val="nil"/>
              <w:bottom w:val="nil"/>
              <w:right w:val="nil"/>
            </w:tcBorders>
            <w:vAlign w:val="center"/>
          </w:tcPr>
          <w:p w14:paraId="7FDE9A9F" w14:textId="77777777" w:rsidR="00A1080C" w:rsidRDefault="00A1080C" w:rsidP="00A72ECD">
            <w:pPr>
              <w:pStyle w:val="-"/>
              <w:keepNext/>
              <w:jc w:val="center"/>
              <w:ind w:firstLine="0" w:firstLineChars="0"/>
            </w:pPr>
            <w:r>
              <w:rPr>
                <w:sz w:val="21"/>
              </w:rPr>
              <w:t>幂函数</w:t>
            </w:r>
          </w:p>
        </w:tc>
        <w:tc>
          <w:tcPr>
            <w:tcW w:w="2835" w:type="dxa"/>
            <w:tcBorders>
              <w:top w:val="nil"/>
              <w:left w:val="nil"/>
              <w:bottom w:val="nil"/>
              <w:right w:val="nil"/>
            </w:tcBorders>
            <w:vAlign w:val="center"/>
          </w:tcPr>
          <w:p w14:paraId="7FDE9AA0" w14:textId="77777777" w:rsidR="00A1080C" w:rsidRDefault="00A1080C" w:rsidP="00A72ECD">
            <w:pPr>
              <w:pStyle w:val="-"/>
              <w:keepNext/>
              <w:jc w:val="center"/>
              <w:ind w:firstLine="0" w:firstLineChars="0"/>
            </w:pPr>
            <m:oMathPara>
              <m:oMath>
                <m:r>
                  <w:rPr>
                    <w:rFonts w:ascii="Cambria Math" w:hAnsi="Cambria Math" w:cs="Cambria Math"/>
                  </w:rPr>
                  <m:t>1.31</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m:oMathPara>
          </w:p>
        </w:tc>
        <w:tc>
          <w:tcPr>
            <w:tcW w:w="2835" w:type="dxa"/>
            <w:tcBorders>
              <w:top w:val="nil"/>
              <w:left w:val="nil"/>
              <w:bottom w:val="nil"/>
              <w:right w:val="nil"/>
            </w:tcBorders>
            <w:vAlign w:val="center"/>
          </w:tcPr>
          <w:p w14:paraId="7FDE9AA1" w14:textId="77777777" w:rsidR="00A1080C" w:rsidRDefault="00A1080C" w:rsidP="00A72ECD">
            <w:pPr>
              <w:pStyle w:val="-"/>
              <w:keepNext/>
              <w:jc w:val="center"/>
              <w:ind w:firstLine="0" w:firstLineChars="0"/>
            </w:pPr>
            <m:oMathPara>
              <m:oMath>
                <m:r>
                  <w:rPr>
                    <w:rFonts w:ascii="Cambria Math" w:hAnsi="Cambria Math" w:cs="Cambria Math"/>
                  </w:rPr>
                  <m:t>1.85</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m:oMathPara>
          </w:p>
        </w:tc>
      </w:tr>
      <w:tr w:rsidR="00A1080C" w14:paraId="7FDE9AA2" w14:textId="77777777" w:rsidTr="00A72ECD">
        <w:trPr>
          <w:cantSplit/>
          <w:jc w:val="center"/>
        </w:trPr>
        <w:tc>
          <w:tcPr>
            <w:tcW w:w="1871" w:type="dxa"/>
            <w:tcBorders>
              <w:top w:val="nil"/>
              <w:left w:val="nil"/>
              <w:bottom w:val="single" w:sz="8" w:space="0" w:color="000000"/>
              <w:right w:val="nil"/>
            </w:tcBorders>
            <w:vAlign w:val="center"/>
          </w:tcPr>
          <w:p w14:paraId="7FDE9AA3" w14:textId="77777777" w:rsidR="00A1080C" w:rsidRDefault="00F319A3" w:rsidP="00A72ECD">
            <w:pPr>
              <w:pStyle w:val="-"/>
              <w:jc w:val="center"/>
              <w:ind w:firstLine="0" w:firstLineChars="0"/>
            </w:pPr>
            <m:oMathPara>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m:oMathPara>
          </w:p>
        </w:tc>
        <w:tc>
          <w:tcPr>
            <w:tcW w:w="1531" w:type="dxa"/>
            <w:tcBorders>
              <w:top w:val="nil"/>
              <w:left w:val="nil"/>
              <w:bottom w:val="single" w:sz="8" w:space="0" w:color="000000"/>
              <w:right w:val="nil"/>
            </w:tcBorders>
            <w:vAlign w:val="center"/>
          </w:tcPr>
          <w:p w14:paraId="7FDE9AA4" w14:textId="77777777" w:rsidR="00A1080C" w:rsidRDefault="00A1080C" w:rsidP="00A72ECD">
            <w:pPr>
              <w:pStyle w:val="-"/>
              <w:jc w:val="center"/>
              <w:ind w:firstLine="0" w:firstLineChars="0"/>
            </w:pPr>
            <w:r>
              <w:rPr>
                <w:sz w:val="21"/>
              </w:rPr>
              <w:t>对数</w:t>
            </w:r>
          </w:p>
        </w:tc>
        <w:tc>
          <w:tcPr>
            <w:tcW w:w="2835" w:type="dxa"/>
            <w:tcBorders>
              <w:top w:val="nil"/>
              <w:left w:val="nil"/>
              <w:bottom w:val="single" w:sz="8" w:space="0" w:color="000000"/>
              <w:right w:val="nil"/>
            </w:tcBorders>
            <w:vAlign w:val="center"/>
          </w:tcPr>
          <w:p w14:paraId="7FDE9AA5" w14:textId="77777777" w:rsidR="00A1080C" w:rsidRDefault="00A1080C" w:rsidP="00A72ECD">
            <w:pPr>
              <w:pStyle w:val="-"/>
              <w:jc w:val="center"/>
              <w:ind w:firstLine="0" w:firstLineChars="0"/>
            </w:pPr>
            <m:oMathPara>
              <m:oMath>
                <m:r>
                  <w:rPr>
                    <w:rFonts w:ascii="Cambria Math" w:hAnsi="Cambria Math" w:cs="Cambria Math"/>
                  </w:rPr>
                  <m:t>1.07</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m:oMathPara>
          </w:p>
        </w:tc>
        <w:tc>
          <w:tcPr>
            <w:tcW w:w="2835" w:type="dxa"/>
            <w:tcBorders>
              <w:top w:val="nil"/>
              <w:left w:val="nil"/>
              <w:bottom w:val="single" w:sz="8" w:space="0" w:color="000000"/>
              <w:right w:val="nil"/>
            </w:tcBorders>
            <w:vAlign w:val="center"/>
          </w:tcPr>
          <w:p w14:paraId="7FDE9AA6" w14:textId="77777777" w:rsidR="00A1080C" w:rsidRDefault="00A1080C" w:rsidP="00A72ECD">
            <w:pPr>
              <w:pStyle w:val="-"/>
              <w:jc w:val="center"/>
              <w:ind w:firstLine="0" w:firstLineChars="0"/>
            </w:pPr>
            <m:oMathPara>
              <m:oMath>
                <m:r>
                  <w:rPr>
                    <w:rFonts w:ascii="Cambria Math" w:hAnsi="Cambria Math" w:cs="Cambria Math"/>
                  </w:rPr>
                  <m:t>1.07</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m:oMathPara>
          </w:p>
        </w:tc>
      </w:tr>
    </w:tbl>
    <w:p w14:paraId="7FDE9AA7" w14:textId="77777777" w:rsidR="00A1080C" w:rsidRDefault="00A1080C" w:rsidP="00A1080C">
      <w:pPr>
        <w:ind w:firstLineChars="200" w:firstLine="480"/>
        <w:jc w:val="both"/>
      </w:pPr>
      <w:r>
        <w:t>预算提高后，提</w:t>
      </w:r>
      <w:proofErr w:type="gramStart"/>
      <w:r>
        <w:t>质机会</w:t>
      </w:r>
      <w:proofErr w:type="gramEnd"/>
      <w:r>
        <w:t>成本下降，开始提质和达到上限所需的收益门槛均降低。指数与幂函数成本在两个门槛之间保留部分提质区间；对数成本的门槛在所列精度下重合，对应直接切换；图</w:t>
      </w:r>
      <w:r>
        <w:t>8-4</w:t>
      </w:r>
      <w:r>
        <w:t>给出</w:t>
      </w:r>
      <w:proofErr w:type="gramStart"/>
      <w:r>
        <w:t>低预算</w:t>
      </w:r>
      <w:proofErr w:type="gramEnd"/>
      <w:r>
        <w:t>端的门槛分区。</w:t>
      </w:r>
    </w:p>
    <w:p w14:paraId="7FDE9AA8" w14:textId="77777777" w:rsidR="00A42025" w:rsidRDefault="000825B5" w:rsidP="00D1199A">
      <w:pPr>
        <w:pStyle w:val="-"/>
        <w:ind w:firstLine="0" w:firstLineChars="0"/>
        <w:jc w:val="center"/>
      </w:pPr>
      <w:r w:rsidRPr="00D1199A">
        <w:rPr>
          <w:noProof/>
        </w:rPr>
        <w:lastRenderedPageBreak/>
        <w:drawing>
          <wp:inline distT="0" distB="0" distL="0" distR="0" wp14:anchorId="25CDD6D5" wp14:editId="64B775F4">
            <wp:extent cx="5580000" cy="3037046"/>
            <wp:effectExtent l="0" t="0" r="0" b="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q3_04_global_thresholds.png"/>
                    <pic:cNvPicPr/>
                  </pic:nvPicPr>
                  <pic:blipFill>
                    <a:blip r:embed="rId43"/>
                    <a:stretch>
                      <a:fillRect/>
                    </a:stretch>
                  </pic:blipFill>
                  <pic:spPr>
                    <a:xfrm>
                      <a:off x="0" y="0"/>
                      <a:ext cx="5580000" cy="3037046"/>
                    </a:xfrm>
                    <a:prstGeom prst="rect">
                      <a:avLst/>
                    </a:prstGeom>
                  </pic:spPr>
                </pic:pic>
              </a:graphicData>
            </a:graphic>
          </wp:inline>
        </w:drawing>
      </w:r>
    </w:p>
    <w:p w14:paraId="7FDE9AA9" w14:textId="77777777" w:rsidR="00A1080C" w:rsidRDefault="00A1080C" w:rsidP="00A1080C">
      <w:pPr>
        <w:pStyle w:val="a8"/>
        <w:ind w:firstLine="0" w:firstLineChars="0"/>
        <w:spacing w:before="60" w:after="60"/>
        <w:jc w:val="center"/>
      </w:pPr>
      <w:r>
        <w:t>图</w:t>
      </w:r>
      <w:r>
        <w:t xml:space="preserve">8-4 </w:t>
      </w:r>
      <w:r>
        <w:t>全局质量收益门槛与质量决策分区（</w:t>
      </w:r>
      <m:oMath>
        <m:sSup>
          <m:sSupPr>
            <m:ctrlPr>
              <w:rPr>
                <w:rFonts w:ascii="Cambria Math" w:hAnsi="Cambria Math"/>
              </w:rPr>
            </m:ctrlPr>
          </m:sSupPr>
          <m:e>
            <m:r>
              <m:rPr>
                <m:sty m:val="bi"/>
              </m:rPr>
              <w:rPr>
                <w:rFonts w:ascii="Cambria Math" w:hAnsi="Cambria Math"/>
              </w:rPr>
              <m:t>10</m:t>
            </m:r>
          </m:e>
          <m:sup>
            <m:r>
              <m:rPr>
                <m:sty m:val="bi"/>
              </m:rPr>
              <w:rPr>
                <w:rFonts w:ascii="Cambria Math" w:hAnsi="Cambria Math"/>
              </w:rPr>
              <m:t>19</m:t>
            </m:r>
          </m:sup>
        </m:sSup>
      </m:oMath>
      <w:r>
        <w:t xml:space="preserve"> FLOPs</w:t>
      </w:r>
      <w:r>
        <w:t>，</w:t>
      </w:r>
      <w:r>
        <w:t xml:space="preserve">2048 </w:t>
      </w:r>
      <w:r>
        <w:t>上下文，</w:t>
      </w:r>
      <w:r>
        <w:t xml:space="preserve">50% </w:t>
      </w:r>
      <w:r>
        <w:t>参照）</w:t>
      </w:r>
    </w:p>
    <w:p w14:paraId="7FDE9AAA" w14:textId="77777777" w:rsidR="00A1080C" w:rsidRDefault="00A1080C" w:rsidP="00A1080C">
      <w:pPr>
        <w:ind w:firstLineChars="200" w:firstLine="480"/>
        <w:jc w:val="both"/>
      </w:pPr>
      <w:r>
        <w:t>将效果尺度改为</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2</m:t>
        </m:r>
      </m:oMath>
      <w:r>
        <w:t xml:space="preserve"> </w:t>
      </w:r>
      <w:r>
        <w:t>后，</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oMath>
      <w:r>
        <w:t xml:space="preserve"> </w:t>
      </w:r>
      <w:r>
        <w:t>减半，幂函数成本下出现</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 xml:space="preserve"> </w:t>
      </w:r>
      <w:r>
        <w:t>的连续状态转移。</w:t>
      </w:r>
      <w:r>
        <w:t>2048</w:t>
      </w:r>
      <w:r>
        <w:t>、</w:t>
      </w:r>
      <w:r>
        <w:t>4096</w:t>
      </w:r>
      <w:r>
        <w:t>、</w:t>
      </w:r>
      <w:r>
        <w:t xml:space="preserve">8192 </w:t>
      </w:r>
      <w:r>
        <w:t>三个窗口的部分提</w:t>
      </w:r>
      <w:proofErr w:type="gramStart"/>
      <w:r>
        <w:t>质预算</w:t>
      </w:r>
      <w:proofErr w:type="gramEnd"/>
      <w:r>
        <w:t>区间分别为</w:t>
      </w:r>
      <w:r>
        <w:t xml:space="preserve"> </w:t>
      </w:r>
      <m:oMath>
        <m:r>
          <m:rPr>
            <m:sty m:val="p"/>
          </m:rPr>
          <w:rPr>
            <w:rFonts w:ascii="Cambria Math" w:hAnsi="Cambria Math"/>
          </w:rPr>
          <m:t>(</m:t>
        </m:r>
        <m:r>
          <w:rPr>
            <w:rFonts w:ascii="Cambria Math" w:hAnsi="Cambria Math" w:cs="Cambria Math"/>
          </w:rPr>
          <m:t>1.4866</m:t>
        </m:r>
        <m:r>
          <m:rPr>
            <m:sty m:val="p"/>
          </m:rPr>
          <w:rPr>
            <w:rFonts w:ascii="Cambria Math" w:hAnsi="Cambria Math" w:cs="Cambria Math"/>
          </w:rPr>
          <m:t>,</m:t>
        </m:r>
        <m:r>
          <w:rPr>
            <w:rFonts w:ascii="Cambria Math" w:hAnsi="Cambria Math" w:cs="Cambria Math"/>
          </w:rPr>
          <m:t>2.0116</m:t>
        </m:r>
        <m:r>
          <m:rPr>
            <m:sty m:val="p"/>
          </m:rPr>
          <w:rPr>
            <w:rFonts w:ascii="Cambria Math" w:hAnsi="Cambria Math"/>
          </w:rPr>
          <m:t>)</m:t>
        </m:r>
      </m:oMath>
      <w:r>
        <w:t>、</w:t>
      </w:r>
      <m:oMath>
        <m:r>
          <m:rPr>
            <m:sty m:val="p"/>
          </m:rPr>
          <w:rPr>
            <w:rFonts w:ascii="Cambria Math" w:hAnsi="Cambria Math"/>
          </w:rPr>
          <m:t>(</m:t>
        </m:r>
        <m:r>
          <w:rPr>
            <w:rFonts w:ascii="Cambria Math" w:hAnsi="Cambria Math" w:cs="Cambria Math"/>
          </w:rPr>
          <m:t>1.3788</m:t>
        </m:r>
        <m:r>
          <m:rPr>
            <m:sty m:val="p"/>
          </m:rPr>
          <w:rPr>
            <w:rFonts w:ascii="Cambria Math" w:hAnsi="Cambria Math" w:cs="Cambria Math"/>
          </w:rPr>
          <m:t>,</m:t>
        </m:r>
        <m:r>
          <w:rPr>
            <w:rFonts w:ascii="Cambria Math" w:hAnsi="Cambria Math" w:cs="Cambria Math"/>
          </w:rPr>
          <m:t>1.8658</m:t>
        </m:r>
        <m:r>
          <m:rPr>
            <m:sty m:val="p"/>
          </m:rPr>
          <w:rPr>
            <w:rFonts w:ascii="Cambria Math" w:hAnsi="Cambria Math"/>
          </w:rPr>
          <m:t>)</m:t>
        </m:r>
      </m:oMath>
      <w:r>
        <w:t>、</w:t>
      </w:r>
      <m:oMath>
        <m:r>
          <m:rPr>
            <m:sty m:val="p"/>
          </m:rPr>
          <w:rPr>
            <w:rFonts w:ascii="Cambria Math" w:hAnsi="Cambria Math"/>
          </w:rPr>
          <m:t>(</m:t>
        </m:r>
        <m:r>
          <w:rPr>
            <w:rFonts w:ascii="Cambria Math" w:hAnsi="Cambria Math" w:cs="Cambria Math"/>
          </w:rPr>
          <m:t>1.2013</m:t>
        </m:r>
        <m:r>
          <m:rPr>
            <m:sty m:val="p"/>
          </m:rPr>
          <w:rPr>
            <w:rFonts w:ascii="Cambria Math" w:hAnsi="Cambria Math" w:cs="Cambria Math"/>
          </w:rPr>
          <m:t>,</m:t>
        </m:r>
        <m:r>
          <w:rPr>
            <w:rFonts w:ascii="Cambria Math" w:hAnsi="Cambria Math" w:cs="Cambria Math"/>
          </w:rPr>
          <m:t>1.6256</m:t>
        </m:r>
        <m:r>
          <m:rPr>
            <m:sty m:val="p"/>
          </m:rPr>
          <w:rPr>
            <w:rFonts w:ascii="Cambria Math" w:hAnsi="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w:r>
        <w:t xml:space="preserve"> FLOPs</w:t>
      </w:r>
      <w:r>
        <w:t>，见图</w:t>
      </w:r>
      <w:r>
        <w:t>8-5</w:t>
      </w:r>
      <w:r>
        <w:t>。</w:t>
      </w:r>
    </w:p>
    <w:p w14:paraId="7FDE9AAB" w14:textId="77777777" w:rsidR="00A42025" w:rsidRDefault="000825B5">
      <w:pPr>
        <w:pStyle w:val="-"/>
        <w:keepNext/>
        <w:jc w:val="center"/>
        <w:ind w:firstLine="0" w:firstLineChars="0"/>
      </w:pPr>
      <w:r>
        <w:rPr>
          <w:noProof/>
        </w:rPr>
        <w:drawing>
          <wp:inline distT="0" distB="0" distL="0" distR="0" wp14:anchorId="6D3503E7" wp14:editId="25E3B532">
            <wp:extent cx="5580000" cy="3037046"/>
            <wp:effectExtent l="0" t="0" r="0" b="0"/>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q3_03_quality_transition.png"/>
                    <pic:cNvPicPr/>
                  </pic:nvPicPr>
                  <pic:blipFill>
                    <a:blip r:embed="rId44"/>
                    <a:stretch>
                      <a:fillRect/>
                    </a:stretch>
                  </pic:blipFill>
                  <pic:spPr>
                    <a:xfrm>
                      <a:off x="0" y="0"/>
                      <a:ext cx="5580000" cy="3037046"/>
                    </a:xfrm>
                    <a:prstGeom prst="rect">
                      <a:avLst/>
                    </a:prstGeom>
                  </pic:spPr>
                </pic:pic>
              </a:graphicData>
            </a:graphic>
          </wp:inline>
        </w:drawing>
      </w:r>
    </w:p>
    <w:p w14:paraId="7FDE9AAC" w14:textId="77777777" w:rsidR="00A1080C" w:rsidRDefault="00A1080C" w:rsidP="00A1080C">
      <w:pPr>
        <w:pStyle w:val="a8"/>
        <w:ind w:firstLine="0" w:firstLineChars="0"/>
        <w:spacing w:before="60" w:after="60"/>
        <w:jc w:val="center"/>
      </w:pPr>
      <w:r>
        <w:t>图</w:t>
      </w:r>
      <w:r>
        <w:t xml:space="preserve">8-5 </w:t>
      </w:r>
      <w:r>
        <w:t>较弱质量收益下的质量状态转移（</w:t>
      </w:r>
      <m:oMath>
        <m:sSub>
          <m:sSubPr>
            <m:ctrlPr>
              <w:rPr>
                <w:rFonts w:ascii="Cambria Math" w:hAnsi="Cambria Math"/>
              </w:rPr>
            </m:ctrlPr>
          </m:sSubPr>
          <m:e>
            <m:r>
              <m:rPr>
                <m:sty m:val="bi"/>
              </m:rPr>
              <w:rPr>
                <w:rFonts w:ascii="Cambria Math" w:hAnsi="Cambria Math"/>
              </w:rPr>
              <m:t>s</m:t>
            </m:r>
          </m:e>
          <m:sub>
            <m:r>
              <m:rPr>
                <m:sty m:val="bi"/>
              </m:rPr>
              <w:rPr>
                <w:rFonts w:ascii="Cambria Math" w:hAnsi="Cambria Math"/>
              </w:rPr>
              <m:t>Q</m:t>
            </m:r>
          </m:sub>
        </m:sSub>
        <m:r>
          <m:rPr>
            <m:sty m:val="bi"/>
          </m:rPr>
          <w:rPr>
            <w:rFonts w:ascii="Cambria Math" w:hAnsi="Cambria Math"/>
          </w:rPr>
          <m:t>=2</m:t>
        </m:r>
      </m:oMath>
      <w:r>
        <w:t>，幂函数成本；背景为</w:t>
      </w:r>
      <w:r>
        <w:t xml:space="preserve"> 2048 </w:t>
      </w:r>
      <w:r>
        <w:t>窗口的决策分区）</w:t>
      </w:r>
    </w:p>
    <w:p w14:paraId="7FDE9AAD" w14:textId="77777777" w:rsidR="00A1080C" w:rsidRDefault="00A1080C" w:rsidP="00A1080C">
      <w:pPr>
        <w:ind w:firstLineChars="200" w:firstLine="480"/>
        <w:jc w:val="both"/>
      </w:pPr>
      <w:r>
        <w:t>因此，结构性转移取决于预算、质量收益与成本的共同作用。在主情景中，质量收益足以支持全程达上限；收益减弱后，</w:t>
      </w:r>
      <w:proofErr w:type="gramStart"/>
      <w:r>
        <w:t>低预算</w:t>
      </w:r>
      <w:proofErr w:type="gramEnd"/>
      <w:r>
        <w:t>优先用于规模扩张，预算超过门槛才逐步增加质量投入。该差异也说明，只比较三</w:t>
      </w:r>
      <w:proofErr w:type="gramStart"/>
      <w:r>
        <w:t>档预算</w:t>
      </w:r>
      <w:proofErr w:type="gramEnd"/>
      <w:r>
        <w:t>的</w:t>
      </w:r>
      <w:proofErr w:type="gramStart"/>
      <w:r>
        <w:t>最</w:t>
      </w:r>
      <w:proofErr w:type="gramEnd"/>
      <w:r>
        <w:t>优点会遗漏较窄的部分提质区间。</w:t>
      </w:r>
    </w:p>
    <w:p w14:paraId="7FDE9AAE" w14:textId="77777777" w:rsidR="00A1080C" w:rsidRDefault="00A1080C" w:rsidP="00A1080C">
      <w:pPr>
        <w:pStyle w:val="3"/>
        <w:numPr>
          <w:ilvl w:val="2"/>
          <w:numId w:val="21"/>
        </w:numPr>
      </w:pPr>
      <w:bookmarkStart w:id="30" w:name="上下文长度的影响"/>
      <w:bookmarkEnd w:id="29"/>
      <w:r>
        <w:t>上下文长度的影响</w:t>
      </w:r>
    </w:p>
    <w:p w14:paraId="7FDE9AAF" w14:textId="77777777" w:rsidR="00A1080C" w:rsidRDefault="00A1080C" w:rsidP="00A1080C">
      <w:pPr>
        <w:ind w:firstLineChars="200" w:firstLine="480"/>
        <w:jc w:val="both"/>
      </w:pPr>
      <w:r>
        <w:t>由三项成本可直接得到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B0" w14:textId="77777777" w:rsidTr="0094573A">
        <w:trPr>
          <w:cantSplit/>
          <w:jc w:val="center"/>
        </w:trPr>
        <w:tc>
          <w:tcPr>
            <w:tcW w:w="737" w:type="dxa"/>
            <w:tcMar>
              <w:top w:w="0" w:type="dxa"/>
              <w:left w:w="0" w:type="dxa"/>
              <w:bottom w:w="0" w:type="dxa"/>
              <w:right w:w="0" w:type="dxa"/>
            </w:tcMar>
            <w:vAlign w:val="center"/>
          </w:tcPr>
          <w:p w14:paraId="7FDE9AB1"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B2" w14:textId="77777777" w:rsidR="00A1080C" w:rsidRDefault="00F319A3" w:rsidP="0094573A">
            <w:pPr>
              <w:pStyle w:val="-"/>
              <w:jc w:val="center"/>
              <w:ind w:firstLine="0" w:firstLineChars="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att</m:t>
                        </m:r>
                      </m:sub>
                    </m:sSub>
                  </m:num>
                  <m:den>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train</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num>
                  <m:den>
                    <m:r>
                      <w:rPr>
                        <w:rFonts w:ascii="Cambria Math" w:hAnsi="Cambria Math" w:cs="Cambria Math"/>
                      </w:rPr>
                      <m:t>6</m:t>
                    </m:r>
                  </m:den>
                </m:f>
                <m:r>
                  <m:rPr>
                    <m:sty m:val="p"/>
                  </m:rPr>
                  <w:rPr>
                    <w:rFonts w:ascii="Cambria Math" w:hAnsi="Cambria Math" w:cs="Cambria Math"/>
                  </w:rPr>
                  <m:t>,</m:t>
                </m:r>
                <m:r>
                  <w:rPr>
                    <w:rFonts w:ascii="Cambria Math" w:hAnsi="Cambria Math" w:cs="Cambria Math"/>
                  </w:rPr>
                  <m:t>  </m:t>
                </m:r>
                <m:sSubSup>
                  <m:sSubSupPr>
                    <m:ctrlPr>
                      <w:rPr>
                        <w:rFonts w:ascii="Cambria Math" w:hAnsi="Cambria Math"/>
                      </w:rPr>
                    </m:ctrlPr>
                  </m:sSubSupPr>
                  <m:e>
                    <m:r>
                      <w:rPr>
                        <w:rFonts w:ascii="Cambria Math" w:hAnsi="Cambria Math" w:cs="Cambria Math"/>
                      </w:rPr>
                      <m:t>L</m:t>
                    </m:r>
                  </m:e>
                  <m:sub>
                    <m:r>
                      <m:rPr>
                        <m:sty m:val="p"/>
                      </m:rPr>
                      <w:rPr>
                        <w:rFonts w:ascii="Cambria Math" w:hAnsi="Cambria Math" w:cs="Cambria Math"/>
                      </w:rPr>
                      <m:t>ctx</m:t>
                    </m:r>
                  </m:sub>
                  <m:sup>
                    <m:r>
                      <m:rPr>
                        <m:sty m:val="p"/>
                      </m:rPr>
                      <w:rPr>
                        <w:rFonts w:ascii="Cambria Math" w:hAnsi="Cambria Math" w:cs="Cambria Math"/>
                      </w:rPr>
                      <m:t>crit</m:t>
                    </m:r>
                  </m:sup>
                </m:sSubSup>
                <m:r>
                  <m:rPr>
                    <m:sty m:val="p"/>
                  </m:rPr>
                  <w:rPr>
                    <w:rFonts w:ascii="Cambria Math" w:hAnsi="Cambria Math" w:cs="Cambria Math"/>
                  </w:rPr>
                  <m:t>=</m:t>
                </m:r>
                <m:f>
                  <m:fPr>
                    <m:ctrlPr>
                      <w:rPr>
                        <w:rFonts w:ascii="Cambria Math" w:hAnsi="Cambria Math"/>
                      </w:rPr>
                    </m:ctrlPr>
                  </m:fPr>
                  <m:num>
                    <m:r>
                      <w:rPr>
                        <w:rFonts w:ascii="Cambria Math" w:hAnsi="Cambria Math" w:cs="Cambria Math"/>
                      </w:rPr>
                      <m:t>6</m:t>
                    </m:r>
                  </m:num>
                  <m:den>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den>
                </m:f>
                <m:r>
                  <m:rPr>
                    <m:sty m:val="p"/>
                  </m:rPr>
                  <w:rPr>
                    <w:rFonts w:ascii="Cambria Math" w:hAnsi="Cambria Math" w:cs="Cambria Math"/>
                  </w:rPr>
                  <m:t>=</m:t>
                </m:r>
                <m:r>
                  <w:rPr>
                    <w:rFonts w:ascii="Cambria Math" w:hAnsi="Cambria Math" w:cs="Cambria Math"/>
                  </w:rPr>
                  <m:t>30000</m:t>
                </m:r>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14:paraId="7FDE9AB3" w14:textId="77777777" w:rsidR="00A1080C" w:rsidRDefault="00A1080C" w:rsidP="0094573A">
            <w:pPr>
              <w:pStyle w:val="-"/>
              <w:ind w:firstLine="0" w:firstLineChars="0"/>
            </w:pPr>
            <w:r>
              <w:t>(</w:t>
            </w:r>
            <w:bookmarkStart w:id="31" w:name="PaperEq_7_15"/>
            <w:r>
              <w:fldChar w:fldCharType="begin"/>
            </w:r>
            <w:r>
              <w:instrText xml:space="preserve"> SEQ PaperChapter \c </w:instrText>
            </w:r>
            <w:r>
              <w:fldChar w:fldCharType="separate"/>
            </w:r>
            <w:r w:rsidR="008277F3">
              <w:rPr>
                <w:noProof/>
              </w:rPr>
              <w:t>8</w:t>
            </w:r>
            <w:r>
              <w:fldChar w:fldCharType="end"/>
            </w:r>
            <w:r>
              <w:t>-</w:t>
            </w:r>
            <w:fldSimple w:instr=" SEQ PaperEquation \* ARABIC ">
              <w:r w:rsidR="008277F3">
                <w:rPr>
                  <w:noProof/>
                </w:rPr>
                <w:t>15</w:t>
              </w:r>
            </w:fldSimple>
            <w:bookmarkEnd w:id="31"/>
            <w:r>
              <w:t>)</w:t>
            </w:r>
          </w:p>
        </w:tc>
      </w:tr>
    </w:tbl>
    <w:p w14:paraId="7FDE9AB4" w14:textId="77777777" w:rsidR="00A1080C" w:rsidRDefault="00A1080C" w:rsidP="00A1080C">
      <w:pPr>
        <w:ind w:firstLineChars="200" w:firstLine="480"/>
        <w:jc w:val="both"/>
      </w:pPr>
      <w:r>
        <w:lastRenderedPageBreak/>
        <w:t>五个窗口对应的注意力／基础训练成本比分别为</w:t>
      </w:r>
      <w:r>
        <w:t xml:space="preserve"> 0.068</w:t>
      </w:r>
      <w:r>
        <w:t>、</w:t>
      </w:r>
      <w:r>
        <w:t>0.137</w:t>
      </w:r>
      <w:r>
        <w:t>、</w:t>
      </w:r>
      <w:r>
        <w:t>0.273</w:t>
      </w:r>
      <w:r>
        <w:t>、</w:t>
      </w:r>
      <w:r>
        <w:t xml:space="preserve">1.092 </w:t>
      </w:r>
      <w:r>
        <w:t>和</w:t>
      </w:r>
      <w:r>
        <w:t xml:space="preserve"> 4.369</w:t>
      </w:r>
      <w:r>
        <w:t>。当窗口达到</w:t>
      </w:r>
      <w:r>
        <w:t xml:space="preserve"> 32768 </w:t>
      </w:r>
      <w:r>
        <w:t>时，注意力开销已经超过基础训练开销。</w:t>
      </w:r>
    </w:p>
    <w:p w14:paraId="7FDE9AB5" w14:textId="77777777" w:rsidR="00A42025" w:rsidRDefault="000825B5">
      <w:pPr>
        <w:pStyle w:val="-"/>
        <w:keepNext/>
        <w:jc w:val="center"/>
        <w:ind w:firstLine="0" w:firstLineChars="0"/>
      </w:pPr>
      <w:r>
        <w:rPr>
          <w:noProof/>
        </w:rPr>
        <w:drawing>
          <wp:inline distT="0" distB="0" distL="0" distR="0" wp14:anchorId="2BAB17CE" wp14:editId="5DBD0F1A">
            <wp:extent cx="5580000" cy="3037046"/>
            <wp:effectExtent l="0" t="0" r="0" b="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q3_05_context_loss.png"/>
                    <pic:cNvPicPr/>
                  </pic:nvPicPr>
                  <pic:blipFill>
                    <a:blip r:embed="rId45"/>
                    <a:stretch>
                      <a:fillRect/>
                    </a:stretch>
                  </pic:blipFill>
                  <pic:spPr>
                    <a:xfrm>
                      <a:off x="0" y="0"/>
                      <a:ext cx="5580000" cy="3037046"/>
                    </a:xfrm>
                    <a:prstGeom prst="rect">
                      <a:avLst/>
                    </a:prstGeom>
                  </pic:spPr>
                </pic:pic>
              </a:graphicData>
            </a:graphic>
          </wp:inline>
        </w:drawing>
      </w:r>
    </w:p>
    <w:p w14:paraId="7FDE9AB6" w14:textId="77777777" w:rsidR="00D1199A" w:rsidRDefault="00A1080C" w:rsidP="00A1080C">
      <w:pPr>
        <w:pStyle w:val="a8"/>
        <w:ind w:firstLine="0" w:firstLineChars="0"/>
        <w:spacing w:before="60" w:after="60"/>
        <w:jc w:val="center"/>
      </w:pPr>
      <w:r>
        <w:t>图</w:t>
      </w:r>
      <w:r>
        <w:t xml:space="preserve">8-6 </w:t>
      </w:r>
      <w:r>
        <w:t>上下文长度对预测损失的影响（</w:t>
      </w:r>
      <m:oMath>
        <m:sSup>
          <m:sSupPr>
            <m:ctrlPr>
              <w:rPr>
                <w:rFonts w:ascii="Cambria Math" w:hAnsi="Cambria Math"/>
              </w:rPr>
            </m:ctrlPr>
          </m:sSupPr>
          <m:e>
            <m:r>
              <m:rPr>
                <m:sty m:val="bi"/>
              </m:rPr>
              <w:rPr>
                <w:rFonts w:ascii="Cambria Math" w:hAnsi="Cambria Math"/>
              </w:rPr>
              <m:t>10</m:t>
            </m:r>
          </m:e>
          <m:sup>
            <m:r>
              <m:rPr>
                <m:sty m:val="bi"/>
              </m:rPr>
              <w:rPr>
                <w:rFonts w:ascii="Cambria Math" w:hAnsi="Cambria Math"/>
              </w:rPr>
              <m:t>22</m:t>
            </m:r>
          </m:sup>
        </m:sSup>
      </m:oMath>
      <w:r>
        <w:t xml:space="preserve"> FLOPs</w:t>
      </w:r>
      <w:r>
        <w:t>；</w:t>
      </w:r>
    </w:p>
    <w:p w14:paraId="7FDE9AB7" w14:textId="22BB2F62" w:rsidR="00A1080C" w:rsidRDefault="00A1080C" w:rsidP="00A1080C">
      <w:pPr>
        <w:pStyle w:val="a8"/>
        <w:ind w:firstLine="0" w:firstLineChars="0"/>
        <w:spacing w:before="60" w:after="60"/>
        <w:jc w:val="center"/>
      </w:pPr>
      <w:r>
        <w:t>虚线为注意力与基础训练开销相等的解析窗口</w:t>
      </w:r>
      <w:r>
        <w:t xml:space="preserve"> 30000 Token</w:t>
      </w:r>
      <w:r>
        <w:t>）</w:t>
      </w:r>
    </w:p>
    <w:p w14:paraId="7FDE9AB8" w14:textId="77777777" w:rsidR="00A1080C" w:rsidRDefault="00A1080C" w:rsidP="00A1080C">
      <w:pPr>
        <w:ind w:firstLineChars="200" w:firstLine="480"/>
        <w:jc w:val="both"/>
      </w:pPr>
      <w:r>
        <w:t>在</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oMath>
      <w:r>
        <w:t xml:space="preserve"> FLOPs </w:t>
      </w:r>
      <w:r>
        <w:t>和指数成本下，窗口由</w:t>
      </w:r>
      <w:r>
        <w:t xml:space="preserve"> 2048 </w:t>
      </w:r>
      <w:r>
        <w:t>增至</w:t>
      </w:r>
      <w:r>
        <w:t xml:space="preserve"> 131072</w:t>
      </w:r>
      <w:r>
        <w:t>，最优参数量与训练量均下降，其中训练量由约</w:t>
      </w:r>
      <w:r>
        <w:t xml:space="preserve"> 308 </w:t>
      </w:r>
      <w:r>
        <w:t>十亿</w:t>
      </w:r>
      <w:r>
        <w:t xml:space="preserve"> Token </w:t>
      </w:r>
      <w:r>
        <w:t>减至</w:t>
      </w:r>
      <w:r>
        <w:t xml:space="preserve"> 128 </w:t>
      </w:r>
      <w:r>
        <w:t>十亿</w:t>
      </w:r>
      <w:r>
        <w:t xml:space="preserve"> Token</w:t>
      </w:r>
      <w:r>
        <w:t>，预测损失由</w:t>
      </w:r>
      <w:r>
        <w:t xml:space="preserve"> 2.124 </w:t>
      </w:r>
      <w:r>
        <w:t>升至</w:t>
      </w:r>
      <w:r>
        <w:t xml:space="preserve"> 2.246</w:t>
      </w:r>
      <w:r>
        <w:t>。图</w:t>
      </w:r>
      <w:r>
        <w:t>8-6</w:t>
      </w:r>
      <w:r>
        <w:t>中三类成本的曲线接近，表明在这一预算下，上下文额外开销对资源配置的影响大于三类提</w:t>
      </w:r>
      <w:proofErr w:type="gramStart"/>
      <w:r>
        <w:t>质成本</w:t>
      </w:r>
      <w:proofErr w:type="gramEnd"/>
      <w:r>
        <w:t>的差异。</w:t>
      </w:r>
    </w:p>
    <w:p w14:paraId="7FDE9AB9" w14:textId="77777777" w:rsidR="00A1080C" w:rsidRDefault="00A1080C" w:rsidP="00A1080C">
      <w:pPr>
        <w:pStyle w:val="3"/>
        <w:numPr>
          <w:ilvl w:val="2"/>
          <w:numId w:val="21"/>
        </w:numPr>
      </w:pPr>
      <w:bookmarkStart w:id="32" w:name="质量上限与配比方案的影响"/>
      <w:bookmarkEnd w:id="30"/>
      <w:r>
        <w:t>质量上限与配比方案的影响</w:t>
      </w:r>
    </w:p>
    <w:p w14:paraId="7FDE9ABA" w14:textId="77777777" w:rsidR="00A1080C" w:rsidRDefault="00A1080C" w:rsidP="00A1080C">
      <w:pPr>
        <w:ind w:firstLineChars="200" w:firstLine="480"/>
        <w:jc w:val="both"/>
      </w:pPr>
      <w:r>
        <w:t>表</w:t>
      </w:r>
      <w:r>
        <w:t>8-3</w:t>
      </w:r>
      <w:r>
        <w:t>列出五</w:t>
      </w:r>
      <w:proofErr w:type="gramStart"/>
      <w:r>
        <w:t>档质量</w:t>
      </w:r>
      <w:proofErr w:type="gramEnd"/>
      <w:r>
        <w:t>上限。随着保留比例由</w:t>
      </w:r>
      <w:r>
        <w:t xml:space="preserve"> 80% </w:t>
      </w:r>
      <w:r>
        <w:t>收紧到</w:t>
      </w:r>
      <w:r>
        <w:t xml:space="preserve"> 5%</w:t>
      </w:r>
      <w:r>
        <w:t>，参考配比的允许增量由</w:t>
      </w:r>
      <w:r>
        <w:t xml:space="preserve"> 0.0522 </w:t>
      </w:r>
      <w:r>
        <w:t>增至</w:t>
      </w:r>
      <w:r>
        <w:t xml:space="preserve"> 0.2683</w:t>
      </w:r>
      <w:r>
        <w:t>；候选配比的增量由</w:t>
      </w:r>
      <w:r>
        <w:t xml:space="preserve"> 0.0423 </w:t>
      </w:r>
      <w:r>
        <w:t>增至</w:t>
      </w:r>
      <w:r>
        <w:t xml:space="preserve"> 0.2159</w:t>
      </w:r>
      <w:r>
        <w:t>。两种配比的上限不同，源于领域权重及映射质量的差异。</w:t>
      </w:r>
    </w:p>
    <w:p w14:paraId="7FDE9ABB" w14:textId="77777777" w:rsidR="00A1080C" w:rsidRDefault="00A1080C" w:rsidP="00A1080C">
      <w:pPr>
        <w:pStyle w:val="a8"/>
        <w:keepNext/>
        <w:ind w:firstLine="0" w:firstLineChars="0"/>
        <w:spacing w:before="60" w:after="60"/>
        <w:jc w:val="center"/>
      </w:pPr>
      <w:r>
        <w:t>表</w:t>
      </w:r>
      <w:r>
        <w:t xml:space="preserve">8-3 </w:t>
      </w:r>
      <w:r>
        <w:t>不同文档参照比例下的质量增量上限</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005"/>
        <w:gridCol w:w="3033"/>
        <w:gridCol w:w="3033"/>
      </w:tblGrid>
      <w:tr w:rsidR="00A1080C" w14:paraId="7FDE9ABC" w14:textId="77777777" w:rsidTr="005E22D7">
        <w:trPr>
          <w:cantSplit/>
          <w:tblHeader/>
        </w:trPr>
        <w:tc>
          <w:tcPr>
            <w:tcW w:w="3005" w:type="dxa"/>
            <w:tcBorders>
              <w:top w:val="single" w:sz="8" w:space="0" w:color="000000"/>
              <w:left w:val="nil"/>
              <w:bottom w:val="single" w:sz="4" w:space="0" w:color="000000"/>
              <w:right w:val="nil"/>
            </w:tcBorders>
            <w:vAlign w:val="center"/>
          </w:tcPr>
          <w:p w14:paraId="7FDE9ABD" w14:textId="77777777" w:rsidR="00A1080C" w:rsidRDefault="00A1080C" w:rsidP="005E22D7">
            <w:pPr>
              <w:pStyle w:val="-"/>
              <w:keepNext/>
              <w:jc w:val="center"/>
              <w:ind w:firstLine="0" w:firstLineChars="0"/>
            </w:pPr>
            <w:r>
              <w:rPr>
                <w:b/>
                <w:sz w:val="21"/>
              </w:rPr>
              <w:t>文档参照比例</w:t>
            </w:r>
          </w:p>
        </w:tc>
        <w:tc>
          <w:tcPr>
            <w:tcW w:w="3033" w:type="dxa"/>
            <w:tcBorders>
              <w:top w:val="single" w:sz="8" w:space="0" w:color="000000"/>
              <w:left w:val="nil"/>
              <w:bottom w:val="single" w:sz="4" w:space="0" w:color="000000"/>
              <w:right w:val="nil"/>
            </w:tcBorders>
            <w:vAlign w:val="center"/>
          </w:tcPr>
          <w:p w14:paraId="7FDE9ABE" w14:textId="77777777" w:rsidR="00A1080C" w:rsidRDefault="00A1080C" w:rsidP="005E22D7">
            <w:pPr>
              <w:pStyle w:val="-"/>
              <w:keepNext/>
              <w:jc w:val="center"/>
              <w:ind w:firstLine="0" w:firstLineChars="0"/>
            </w:pPr>
            <m:oMathPara>
              <m:oMath>
                <m:r>
                  <w:rPr>
                    <w:rFonts w:ascii="Cambria Math" w:hAnsi="Cambria Math" w:cs="Cambria Math"/>
                  </w:rPr>
                  <m:t>U</m:t>
                </m:r>
                <m:r>
                  <m:rPr>
                    <m:sty m:val="p"/>
                  </m:rPr>
                  <w:rPr>
                    <w:rFonts w:ascii="Cambria Math" w:hAnsi="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r>
                  <m:rPr>
                    <m:sty m:val="p"/>
                  </m:rPr>
                  <w:rPr>
                    <w:rFonts w:ascii="Cambria Math" w:hAnsi="Cambria Math" w:cs="Cambria Math"/>
                  </w:rPr>
                  <m:t>;</m:t>
                </m:r>
                <m:r>
                  <w:rPr>
                    <w:rFonts w:ascii="Cambria Math" w:hAnsi="Cambria Math" w:cs="Cambria Math"/>
                  </w:rPr>
                  <m:t>r</m:t>
                </m:r>
                <m:r>
                  <m:rPr>
                    <m:sty m:val="p"/>
                  </m:rPr>
                  <w:rPr>
                    <w:rFonts w:ascii="Cambria Math" w:hAnsi="Cambria Math"/>
                  </w:rPr>
                  <m:t>)</m:t>
                </m:r>
              </m:oMath>
            </m:oMathPara>
          </w:p>
        </w:tc>
        <w:tc>
          <w:tcPr>
            <w:tcW w:w="3033" w:type="dxa"/>
            <w:tcBorders>
              <w:top w:val="single" w:sz="8" w:space="0" w:color="000000"/>
              <w:left w:val="nil"/>
              <w:bottom w:val="single" w:sz="4" w:space="0" w:color="000000"/>
              <w:right w:val="nil"/>
            </w:tcBorders>
            <w:vAlign w:val="center"/>
          </w:tcPr>
          <w:p w14:paraId="7FDE9ABF" w14:textId="77777777" w:rsidR="00A1080C" w:rsidRDefault="00A1080C" w:rsidP="005E22D7">
            <w:pPr>
              <w:pStyle w:val="-"/>
              <w:keepNext/>
              <w:jc w:val="center"/>
              <w:ind w:firstLine="0" w:firstLineChars="0"/>
            </w:pPr>
            <m:oMathPara>
              <m:oMath>
                <m:r>
                  <w:rPr>
                    <w:rFonts w:ascii="Cambria Math" w:hAnsi="Cambria Math" w:cs="Cambria Math"/>
                  </w:rPr>
                  <m:t>U</m:t>
                </m:r>
                <m:r>
                  <m:rPr>
                    <m:sty m:val="p"/>
                  </m:rPr>
                  <w:rPr>
                    <w:rFonts w:ascii="Cambria Math" w:hAnsi="Cambria Math"/>
                  </w:rPr>
                  <m:t>(</m:t>
                </m:r>
                <m:sSup>
                  <m:sSupPr>
                    <m:ctrlPr>
                      <w:rPr>
                        <w:rFonts w:ascii="Cambria Math" w:hAnsi="Cambria Math"/>
                      </w:rPr>
                    </m:ctrlPr>
                  </m:sSupPr>
                  <m:e>
                    <m:r>
                      <m:rPr>
                        <m:sty m:val="b"/>
                      </m:rPr>
                      <w:rPr>
                        <w:rFonts w:ascii="Cambria Math" w:hAnsi="Cambria Math" w:cs="Cambria Math"/>
                      </w:rPr>
                      <m:t>p</m:t>
                    </m:r>
                  </m:e>
                  <m:sup>
                    <m:r>
                      <m:rPr>
                        <m:sty m:val="p"/>
                      </m:rPr>
                      <w:rPr>
                        <w:rFonts w:ascii="Cambria Math" w:hAnsi="Cambria Math" w:cs="Cambria Math"/>
                      </w:rPr>
                      <m:t>⋆</m:t>
                    </m:r>
                  </m:sup>
                </m:sSup>
                <m:r>
                  <m:rPr>
                    <m:sty m:val="p"/>
                  </m:rPr>
                  <w:rPr>
                    <w:rFonts w:ascii="Cambria Math" w:hAnsi="Cambria Math" w:cs="Cambria Math"/>
                  </w:rPr>
                  <m:t>;</m:t>
                </m:r>
                <m:r>
                  <w:rPr>
                    <w:rFonts w:ascii="Cambria Math" w:hAnsi="Cambria Math" w:cs="Cambria Math"/>
                  </w:rPr>
                  <m:t>r</m:t>
                </m:r>
                <m:r>
                  <m:rPr>
                    <m:sty m:val="p"/>
                  </m:rPr>
                  <w:rPr>
                    <w:rFonts w:ascii="Cambria Math" w:hAnsi="Cambria Math"/>
                  </w:rPr>
                  <m:t>)</m:t>
                </m:r>
              </m:oMath>
            </m:oMathPara>
          </w:p>
        </w:tc>
      </w:tr>
      <w:tr w:rsidR="00A1080C" w14:paraId="7FDE9AC0" w14:textId="77777777" w:rsidTr="005E22D7">
        <w:trPr>
          <w:cantSplit/>
        </w:trPr>
        <w:tc>
          <w:tcPr>
            <w:tcW w:w="3005" w:type="dxa"/>
            <w:tcBorders>
              <w:top w:val="nil"/>
              <w:left w:val="nil"/>
              <w:bottom w:val="nil"/>
              <w:right w:val="nil"/>
            </w:tcBorders>
            <w:vAlign w:val="center"/>
          </w:tcPr>
          <w:p w14:paraId="7FDE9AC1" w14:textId="77777777" w:rsidR="00A1080C" w:rsidRDefault="00A1080C" w:rsidP="005E22D7">
            <w:pPr>
              <w:pStyle w:val="-"/>
              <w:keepNext/>
              <w:jc w:val="center"/>
              <w:ind w:firstLine="0" w:firstLineChars="0"/>
            </w:pPr>
            <w:r>
              <w:rPr>
                <w:sz w:val="21"/>
              </w:rPr>
              <w:t>80%</w:t>
            </w:r>
          </w:p>
        </w:tc>
        <w:tc>
          <w:tcPr>
            <w:tcW w:w="3033" w:type="dxa"/>
            <w:tcBorders>
              <w:top w:val="nil"/>
              <w:left w:val="nil"/>
              <w:bottom w:val="nil"/>
              <w:right w:val="nil"/>
            </w:tcBorders>
            <w:vAlign w:val="center"/>
          </w:tcPr>
          <w:p w14:paraId="7FDE9AC2" w14:textId="77777777" w:rsidR="00A1080C" w:rsidRDefault="00A1080C" w:rsidP="005E22D7">
            <w:pPr>
              <w:pStyle w:val="-"/>
              <w:keepNext/>
              <w:jc w:val="center"/>
              <w:ind w:firstLine="0" w:firstLineChars="0"/>
            </w:pPr>
            <w:r>
              <w:rPr>
                <w:sz w:val="21"/>
              </w:rPr>
              <w:t>0.0522</w:t>
            </w:r>
          </w:p>
        </w:tc>
        <w:tc>
          <w:tcPr>
            <w:tcW w:w="3033" w:type="dxa"/>
            <w:tcBorders>
              <w:top w:val="nil"/>
              <w:left w:val="nil"/>
              <w:bottom w:val="nil"/>
              <w:right w:val="nil"/>
            </w:tcBorders>
            <w:vAlign w:val="center"/>
          </w:tcPr>
          <w:p w14:paraId="7FDE9AC3" w14:textId="77777777" w:rsidR="00A1080C" w:rsidRDefault="00A1080C" w:rsidP="005E22D7">
            <w:pPr>
              <w:pStyle w:val="-"/>
              <w:keepNext/>
              <w:jc w:val="center"/>
              <w:ind w:firstLine="0" w:firstLineChars="0"/>
            </w:pPr>
            <w:r>
              <w:rPr>
                <w:sz w:val="21"/>
              </w:rPr>
              <w:t>0.0423</w:t>
            </w:r>
          </w:p>
        </w:tc>
      </w:tr>
      <w:tr w:rsidR="00A1080C" w14:paraId="7FDE9AC4" w14:textId="77777777" w:rsidTr="005E22D7">
        <w:trPr>
          <w:cantSplit/>
        </w:trPr>
        <w:tc>
          <w:tcPr>
            <w:tcW w:w="3005" w:type="dxa"/>
            <w:tcBorders>
              <w:top w:val="nil"/>
              <w:left w:val="nil"/>
              <w:bottom w:val="nil"/>
              <w:right w:val="nil"/>
            </w:tcBorders>
            <w:vAlign w:val="center"/>
          </w:tcPr>
          <w:p w14:paraId="7FDE9AC5" w14:textId="77777777" w:rsidR="00A1080C" w:rsidRDefault="00A1080C" w:rsidP="005E22D7">
            <w:pPr>
              <w:pStyle w:val="-"/>
              <w:keepNext/>
              <w:jc w:val="center"/>
              <w:ind w:firstLine="0" w:firstLineChars="0"/>
            </w:pPr>
            <w:r>
              <w:rPr>
                <w:sz w:val="21"/>
              </w:rPr>
              <w:t>50%</w:t>
            </w:r>
          </w:p>
        </w:tc>
        <w:tc>
          <w:tcPr>
            <w:tcW w:w="3033" w:type="dxa"/>
            <w:tcBorders>
              <w:top w:val="nil"/>
              <w:left w:val="nil"/>
              <w:bottom w:val="nil"/>
              <w:right w:val="nil"/>
            </w:tcBorders>
            <w:vAlign w:val="center"/>
          </w:tcPr>
          <w:p w14:paraId="7FDE9AC6" w14:textId="77777777" w:rsidR="00A1080C" w:rsidRDefault="00A1080C" w:rsidP="005E22D7">
            <w:pPr>
              <w:pStyle w:val="-"/>
              <w:keepNext/>
              <w:jc w:val="center"/>
              <w:ind w:firstLine="0" w:firstLineChars="0"/>
            </w:pPr>
            <w:r>
              <w:rPr>
                <w:sz w:val="21"/>
              </w:rPr>
              <w:t>0.1115</w:t>
            </w:r>
          </w:p>
        </w:tc>
        <w:tc>
          <w:tcPr>
            <w:tcW w:w="3033" w:type="dxa"/>
            <w:tcBorders>
              <w:top w:val="nil"/>
              <w:left w:val="nil"/>
              <w:bottom w:val="nil"/>
              <w:right w:val="nil"/>
            </w:tcBorders>
            <w:vAlign w:val="center"/>
          </w:tcPr>
          <w:p w14:paraId="7FDE9AC7" w14:textId="77777777" w:rsidR="00A1080C" w:rsidRDefault="00A1080C" w:rsidP="005E22D7">
            <w:pPr>
              <w:pStyle w:val="-"/>
              <w:keepNext/>
              <w:jc w:val="center"/>
              <w:ind w:firstLine="0" w:firstLineChars="0"/>
            </w:pPr>
            <w:r>
              <w:rPr>
                <w:sz w:val="21"/>
              </w:rPr>
              <w:t>0.0903</w:t>
            </w:r>
          </w:p>
        </w:tc>
      </w:tr>
      <w:tr w:rsidR="00A1080C" w14:paraId="7FDE9AC8" w14:textId="77777777" w:rsidTr="005E22D7">
        <w:trPr>
          <w:cantSplit/>
        </w:trPr>
        <w:tc>
          <w:tcPr>
            <w:tcW w:w="3005" w:type="dxa"/>
            <w:tcBorders>
              <w:top w:val="nil"/>
              <w:left w:val="nil"/>
              <w:bottom w:val="nil"/>
              <w:right w:val="nil"/>
            </w:tcBorders>
            <w:vAlign w:val="center"/>
          </w:tcPr>
          <w:p w14:paraId="7FDE9AC9" w14:textId="77777777" w:rsidR="00A1080C" w:rsidRDefault="00A1080C" w:rsidP="005E22D7">
            <w:pPr>
              <w:pStyle w:val="-"/>
              <w:keepNext/>
              <w:jc w:val="center"/>
              <w:ind w:firstLine="0" w:firstLineChars="0"/>
            </w:pPr>
            <w:r>
              <w:rPr>
                <w:sz w:val="21"/>
              </w:rPr>
              <w:t>20%</w:t>
            </w:r>
          </w:p>
        </w:tc>
        <w:tc>
          <w:tcPr>
            <w:tcW w:w="3033" w:type="dxa"/>
            <w:tcBorders>
              <w:top w:val="nil"/>
              <w:left w:val="nil"/>
              <w:bottom w:val="nil"/>
              <w:right w:val="nil"/>
            </w:tcBorders>
            <w:vAlign w:val="center"/>
          </w:tcPr>
          <w:p w14:paraId="7FDE9ACA" w14:textId="77777777" w:rsidR="00A1080C" w:rsidRDefault="00A1080C" w:rsidP="005E22D7">
            <w:pPr>
              <w:pStyle w:val="-"/>
              <w:keepNext/>
              <w:jc w:val="center"/>
              <w:ind w:firstLine="0" w:firstLineChars="0"/>
            </w:pPr>
            <w:r>
              <w:rPr>
                <w:sz w:val="21"/>
              </w:rPr>
              <w:t>0.1865</w:t>
            </w:r>
          </w:p>
        </w:tc>
        <w:tc>
          <w:tcPr>
            <w:tcW w:w="3033" w:type="dxa"/>
            <w:tcBorders>
              <w:top w:val="nil"/>
              <w:left w:val="nil"/>
              <w:bottom w:val="nil"/>
              <w:right w:val="nil"/>
            </w:tcBorders>
            <w:vAlign w:val="center"/>
          </w:tcPr>
          <w:p w14:paraId="7FDE9ACB" w14:textId="77777777" w:rsidR="00A1080C" w:rsidRDefault="00A1080C" w:rsidP="005E22D7">
            <w:pPr>
              <w:pStyle w:val="-"/>
              <w:keepNext/>
              <w:jc w:val="center"/>
              <w:ind w:firstLine="0" w:firstLineChars="0"/>
            </w:pPr>
            <w:r>
              <w:rPr>
                <w:sz w:val="21"/>
              </w:rPr>
              <w:t>0.1508</w:t>
            </w:r>
          </w:p>
        </w:tc>
      </w:tr>
      <w:tr w:rsidR="00A1080C" w14:paraId="7FDE9ACC" w14:textId="77777777" w:rsidTr="005E22D7">
        <w:trPr>
          <w:cantSplit/>
        </w:trPr>
        <w:tc>
          <w:tcPr>
            <w:tcW w:w="3005" w:type="dxa"/>
            <w:tcBorders>
              <w:top w:val="nil"/>
              <w:left w:val="nil"/>
              <w:bottom w:val="nil"/>
              <w:right w:val="nil"/>
            </w:tcBorders>
            <w:vAlign w:val="center"/>
          </w:tcPr>
          <w:p w14:paraId="7FDE9ACD" w14:textId="77777777" w:rsidR="00A1080C" w:rsidRDefault="00A1080C" w:rsidP="005E22D7">
            <w:pPr>
              <w:pStyle w:val="-"/>
              <w:keepNext/>
              <w:jc w:val="center"/>
              <w:ind w:firstLine="0" w:firstLineChars="0"/>
            </w:pPr>
            <w:r>
              <w:rPr>
                <w:sz w:val="21"/>
              </w:rPr>
              <w:t>10%</w:t>
            </w:r>
          </w:p>
        </w:tc>
        <w:tc>
          <w:tcPr>
            <w:tcW w:w="3033" w:type="dxa"/>
            <w:tcBorders>
              <w:top w:val="nil"/>
              <w:left w:val="nil"/>
              <w:bottom w:val="nil"/>
              <w:right w:val="nil"/>
            </w:tcBorders>
            <w:vAlign w:val="center"/>
          </w:tcPr>
          <w:p w14:paraId="7FDE9ACE" w14:textId="77777777" w:rsidR="00A1080C" w:rsidRDefault="00A1080C" w:rsidP="005E22D7">
            <w:pPr>
              <w:pStyle w:val="-"/>
              <w:keepNext/>
              <w:jc w:val="center"/>
              <w:ind w:firstLine="0" w:firstLineChars="0"/>
            </w:pPr>
            <w:r>
              <w:rPr>
                <w:sz w:val="21"/>
              </w:rPr>
              <w:t>0.2301</w:t>
            </w:r>
          </w:p>
        </w:tc>
        <w:tc>
          <w:tcPr>
            <w:tcW w:w="3033" w:type="dxa"/>
            <w:tcBorders>
              <w:top w:val="nil"/>
              <w:left w:val="nil"/>
              <w:bottom w:val="nil"/>
              <w:right w:val="nil"/>
            </w:tcBorders>
            <w:vAlign w:val="center"/>
          </w:tcPr>
          <w:p w14:paraId="7FDE9ACF" w14:textId="77777777" w:rsidR="00A1080C" w:rsidRDefault="00A1080C" w:rsidP="005E22D7">
            <w:pPr>
              <w:pStyle w:val="-"/>
              <w:keepNext/>
              <w:jc w:val="center"/>
              <w:ind w:firstLine="0" w:firstLineChars="0"/>
            </w:pPr>
            <w:r>
              <w:rPr>
                <w:sz w:val="21"/>
              </w:rPr>
              <w:t>0.1857</w:t>
            </w:r>
          </w:p>
        </w:tc>
      </w:tr>
      <w:tr w:rsidR="00A1080C" w14:paraId="7FDE9AD0" w14:textId="77777777" w:rsidTr="005E22D7">
        <w:trPr>
          <w:cantSplit/>
        </w:trPr>
        <w:tc>
          <w:tcPr>
            <w:tcW w:w="3005" w:type="dxa"/>
            <w:tcBorders>
              <w:top w:val="nil"/>
              <w:left w:val="nil"/>
              <w:bottom w:val="single" w:sz="8" w:space="0" w:color="000000"/>
              <w:right w:val="nil"/>
            </w:tcBorders>
            <w:vAlign w:val="center"/>
          </w:tcPr>
          <w:p w14:paraId="7FDE9AD1" w14:textId="77777777" w:rsidR="00A1080C" w:rsidRDefault="00A1080C" w:rsidP="005E22D7">
            <w:pPr>
              <w:pStyle w:val="-"/>
              <w:jc w:val="center"/>
              <w:ind w:firstLine="0" w:firstLineChars="0"/>
            </w:pPr>
            <w:r>
              <w:rPr>
                <w:sz w:val="21"/>
              </w:rPr>
              <w:t>5%</w:t>
            </w:r>
          </w:p>
        </w:tc>
        <w:tc>
          <w:tcPr>
            <w:tcW w:w="3033" w:type="dxa"/>
            <w:tcBorders>
              <w:top w:val="nil"/>
              <w:left w:val="nil"/>
              <w:bottom w:val="single" w:sz="8" w:space="0" w:color="000000"/>
              <w:right w:val="nil"/>
            </w:tcBorders>
            <w:vAlign w:val="center"/>
          </w:tcPr>
          <w:p w14:paraId="7FDE9AD2" w14:textId="77777777" w:rsidR="00A1080C" w:rsidRDefault="00A1080C" w:rsidP="005E22D7">
            <w:pPr>
              <w:pStyle w:val="-"/>
              <w:jc w:val="center"/>
              <w:ind w:firstLine="0" w:firstLineChars="0"/>
            </w:pPr>
            <w:r>
              <w:rPr>
                <w:sz w:val="21"/>
              </w:rPr>
              <w:t>0.2683</w:t>
            </w:r>
          </w:p>
        </w:tc>
        <w:tc>
          <w:tcPr>
            <w:tcW w:w="3033" w:type="dxa"/>
            <w:tcBorders>
              <w:top w:val="nil"/>
              <w:left w:val="nil"/>
              <w:bottom w:val="single" w:sz="8" w:space="0" w:color="000000"/>
              <w:right w:val="nil"/>
            </w:tcBorders>
            <w:vAlign w:val="center"/>
          </w:tcPr>
          <w:p w14:paraId="7FDE9AD3" w14:textId="77777777" w:rsidR="00A1080C" w:rsidRDefault="00A1080C" w:rsidP="005E22D7">
            <w:pPr>
              <w:pStyle w:val="-"/>
              <w:jc w:val="center"/>
              <w:ind w:firstLine="0" w:firstLineChars="0"/>
            </w:pPr>
            <w:r>
              <w:rPr>
                <w:sz w:val="21"/>
              </w:rPr>
              <w:t>0.2159</w:t>
            </w:r>
          </w:p>
        </w:tc>
      </w:tr>
    </w:tbl>
    <w:p w14:paraId="7FDE9AD4" w14:textId="77777777" w:rsidR="00A1080C" w:rsidRDefault="00A1080C" w:rsidP="00A1080C">
      <w:pPr>
        <w:ind w:firstLineChars="200" w:firstLine="480"/>
        <w:jc w:val="both"/>
      </w:pPr>
      <w:r>
        <w:t>在</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t xml:space="preserve"> </w:t>
      </w:r>
      <w:r>
        <w:t>下，五档上限与预算、窗口及成本的</w:t>
      </w:r>
      <w:r>
        <w:t xml:space="preserve"> 225 </w:t>
      </w:r>
      <w:proofErr w:type="gramStart"/>
      <w:r>
        <w:t>个</w:t>
      </w:r>
      <w:proofErr w:type="gramEnd"/>
      <w:r>
        <w:t>组合均选择</w:t>
      </w:r>
      <w: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，提高允许上限能够继续扩大损失改善。</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w:r>
        <w:t xml:space="preserve"> FLOPs</w:t>
      </w:r>
      <w:r>
        <w:t>、</w:t>
      </w:r>
      <w:r>
        <w:t xml:space="preserve">5% </w:t>
      </w:r>
      <w:r>
        <w:t>参照时，指数、幂函数与对数成本的损失下降分别为</w:t>
      </w:r>
      <w:r>
        <w:t xml:space="preserve"> 0.0804</w:t>
      </w:r>
      <w:r>
        <w:t>、</w:t>
      </w:r>
      <w:r>
        <w:t xml:space="preserve">0.0476 </w:t>
      </w:r>
      <w:r>
        <w:t>和</w:t>
      </w:r>
      <w:r>
        <w:t xml:space="preserve"> 0.0846</w:t>
      </w:r>
      <w:r>
        <w:t>；</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w:r>
        <w:t xml:space="preserve"> FLOPs </w:t>
      </w:r>
      <w:r>
        <w:t>下三类曲线接近，损失下降由低上限时的约</w:t>
      </w:r>
      <w:r>
        <w:t xml:space="preserve"> 0.0046 </w:t>
      </w:r>
      <w:r>
        <w:t>增至约</w:t>
      </w:r>
      <w:r>
        <w:t xml:space="preserve"> 0.0225</w:t>
      </w:r>
      <w:r>
        <w:t>。</w:t>
      </w:r>
    </w:p>
    <w:p w14:paraId="7FDE9AD5" w14:textId="77777777" w:rsidR="00A42025" w:rsidRDefault="000825B5">
      <w:pPr>
        <w:pStyle w:val="-"/>
        <w:keepNext/>
        <w:jc w:val="center"/>
        <w:ind w:firstLine="0" w:firstLineChars="0"/>
      </w:pPr>
      <w:r>
        <w:rPr>
          <w:noProof/>
        </w:rPr>
        <w:lastRenderedPageBreak/>
        <w:drawing>
          <wp:inline distT="0" distB="0" distL="0" distR="0" wp14:anchorId="38F94D69" wp14:editId="4F1B7D60">
            <wp:extent cx="5580000" cy="3037046"/>
            <wp:effectExtent l="0" t="0" r="0" b="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q3_06_cap_low.png"/>
                    <pic:cNvPicPr/>
                  </pic:nvPicPr>
                  <pic:blipFill>
                    <a:blip r:embed="rId46"/>
                    <a:stretch>
                      <a:fillRect/>
                    </a:stretch>
                  </pic:blipFill>
                  <pic:spPr>
                    <a:xfrm>
                      <a:off x="0" y="0"/>
                      <a:ext cx="5580000" cy="3037046"/>
                    </a:xfrm>
                    <a:prstGeom prst="rect">
                      <a:avLst/>
                    </a:prstGeom>
                  </pic:spPr>
                </pic:pic>
              </a:graphicData>
            </a:graphic>
          </wp:inline>
        </w:drawing>
      </w:r>
    </w:p>
    <w:p w14:paraId="7FDE9AD6" w14:textId="77777777" w:rsidR="00A1080C" w:rsidRDefault="00A1080C" w:rsidP="00A1080C">
      <w:pPr>
        <w:pStyle w:val="a8"/>
        <w:ind w:firstLine="0" w:firstLineChars="0"/>
        <w:spacing w:before="60" w:after="60"/>
        <w:jc w:val="center"/>
      </w:pPr>
      <w:r>
        <w:t>图</w:t>
      </w:r>
      <w:r>
        <w:t xml:space="preserve">8-7 </w:t>
      </w:r>
      <w:r>
        <w:t>质量上限对提</w:t>
      </w:r>
      <w:proofErr w:type="gramStart"/>
      <w:r>
        <w:t>质收益</w:t>
      </w:r>
      <w:proofErr w:type="gramEnd"/>
      <w:r>
        <w:t>的影响（</w:t>
      </w:r>
      <m:oMath>
        <m:sSup>
          <m:sSupPr>
            <m:ctrlPr>
              <w:rPr>
                <w:rFonts w:ascii="Cambria Math" w:hAnsi="Cambria Math"/>
              </w:rPr>
            </m:ctrlPr>
          </m:sSupPr>
          <m:e>
            <m:r>
              <m:rPr>
                <m:sty m:val="bi"/>
              </m:rPr>
              <w:rPr>
                <w:rFonts w:ascii="Cambria Math" w:hAnsi="Cambria Math"/>
              </w:rPr>
              <m:t>10</m:t>
            </m:r>
          </m:e>
          <m:sup>
            <m:r>
              <m:rPr>
                <m:sty m:val="bi"/>
              </m:rPr>
              <w:rPr>
                <w:rFonts w:ascii="Cambria Math" w:hAnsi="Cambria Math"/>
              </w:rPr>
              <m:t>19</m:t>
            </m:r>
          </m:sup>
        </m:sSup>
      </m:oMath>
      <w:r>
        <w:t xml:space="preserve"> FLOPs</w:t>
      </w:r>
      <w:r>
        <w:t>，</w:t>
      </w:r>
      <w:r>
        <w:t xml:space="preserve">2048 </w:t>
      </w:r>
      <w:r>
        <w:t>上下文；虚线为</w:t>
      </w:r>
      <w:r>
        <w:t xml:space="preserve"> 50% </w:t>
      </w:r>
      <w:r>
        <w:t>文档参照）</w:t>
      </w:r>
    </w:p>
    <w:p w14:paraId="7FDE9AD7" w14:textId="77777777" w:rsidR="00A1080C" w:rsidRDefault="00A1080C" w:rsidP="00A1080C">
      <w:pPr>
        <w:ind w:firstLineChars="200" w:firstLine="480"/>
        <w:jc w:val="both"/>
      </w:pPr>
      <w:r>
        <w:t>固定配比对照中，将</w:t>
      </w:r>
      <w: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t xml:space="preserve"> </w:t>
      </w:r>
      <w:r>
        <w:t>改为第一问候选</w:t>
      </w:r>
      <w:r>
        <w:t xml:space="preserve"> </w:t>
      </w:r>
      <m:oMath>
        <m:sSup>
          <m:sSupPr>
            <m:ctrlPr>
              <w:rPr>
                <w:rFonts w:ascii="Cambria Math" w:hAnsi="Cambria Math"/>
              </w:rPr>
            </m:ctrlPr>
          </m:sSupPr>
          <m:e>
            <m:r>
              <m:rPr>
                <m:sty m:val="b"/>
              </m:rPr>
              <w:rPr>
                <w:rFonts w:ascii="Cambria Math" w:hAnsi="Cambria Math" w:cs="Cambria Math"/>
              </w:rPr>
              <m:t>p</m:t>
            </m:r>
          </m:e>
          <m:sup>
            <m:r>
              <m:rPr>
                <m:sty m:val="p"/>
              </m:rPr>
              <w:rPr>
                <w:rFonts w:ascii="Cambria Math" w:hAnsi="Cambria Math" w:cs="Cambria Math"/>
              </w:rPr>
              <m:t>⋆</m:t>
            </m:r>
          </m:sup>
        </m:sSup>
      </m:oMath>
      <w:r>
        <w:t>，并采用相应的</w:t>
      </w:r>
      <w:r>
        <w:t xml:space="preserve"> 50% </w:t>
      </w:r>
      <w:r>
        <w:t>上限</w:t>
      </w:r>
      <w:r>
        <w:t xml:space="preserve"> 0.0903 </w:t>
      </w:r>
      <w:r>
        <w:t>重新优化，</w:t>
      </w:r>
      <w:r>
        <w:t xml:space="preserve">45 </w:t>
      </w:r>
      <w:proofErr w:type="gramStart"/>
      <w:r>
        <w:t>个</w:t>
      </w:r>
      <w:proofErr w:type="gramEnd"/>
      <w:r>
        <w:t>配置的预测损失改善为</w:t>
      </w:r>
      <w:r>
        <w:t xml:space="preserve"> 0.0049—0.0414</w:t>
      </w:r>
      <w:r>
        <w:t>，见图</w:t>
      </w:r>
      <w:r>
        <w:t>8-8</w:t>
      </w:r>
      <w:r>
        <w:t>。候选配比的质量增量上限较低，但完整配比响应仍可带来更低的损失。因此，选择配比时应同时考虑基线质量、配比响应与提质空间。</w:t>
      </w:r>
    </w:p>
    <w:p w14:paraId="7FDE9AD8" w14:textId="77777777" w:rsidR="00A42025" w:rsidRDefault="000825B5">
      <w:pPr>
        <w:pStyle w:val="-"/>
        <w:keepNext/>
        <w:jc w:val="center"/>
        <w:ind w:firstLine="0" w:firstLineChars="0"/>
      </w:pPr>
      <w:r>
        <w:rPr>
          <w:noProof/>
        </w:rPr>
        <w:drawing>
          <wp:inline distT="0" distB="0" distL="0" distR="0" wp14:anchorId="6CA5A99C" wp14:editId="2A68A86E">
            <wp:extent cx="5580000" cy="2789046"/>
            <wp:effectExtent l="0" t="0" r="0" b="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q3_A09_recipe_comparison.png"/>
                    <pic:cNvPicPr/>
                  </pic:nvPicPr>
                  <pic:blipFill>
                    <a:blip r:embed="rId47"/>
                    <a:stretch>
                      <a:fillRect/>
                    </a:stretch>
                  </pic:blipFill>
                  <pic:spPr>
                    <a:xfrm>
                      <a:off x="0" y="0"/>
                      <a:ext cx="5580000" cy="2789046"/>
                    </a:xfrm>
                    <a:prstGeom prst="rect">
                      <a:avLst/>
                    </a:prstGeom>
                  </pic:spPr>
                </pic:pic>
              </a:graphicData>
            </a:graphic>
          </wp:inline>
        </w:drawing>
      </w:r>
    </w:p>
    <w:p w14:paraId="7FDE9AD9" w14:textId="77777777" w:rsidR="00A1080C" w:rsidRDefault="00A1080C" w:rsidP="00A1080C">
      <w:pPr>
        <w:pStyle w:val="a8"/>
        <w:ind w:firstLine="0" w:firstLineChars="0"/>
        <w:spacing w:before="60" w:after="60"/>
        <w:jc w:val="center"/>
      </w:pPr>
      <w:r>
        <w:t>图</w:t>
      </w:r>
      <w:r>
        <w:t xml:space="preserve">8-8 </w:t>
      </w:r>
      <w:r>
        <w:t>候选配比相对参考配比的预测损失改善（</w:t>
      </w:r>
      <w:r>
        <w:t xml:space="preserve">2048 </w:t>
      </w:r>
      <w:r>
        <w:t>上下文）</w:t>
      </w:r>
    </w:p>
    <w:p w14:paraId="7FDE9ADA" w14:textId="77777777" w:rsidR="00A1080C" w:rsidRDefault="00A1080C" w:rsidP="00A1080C">
      <w:pPr>
        <w:pStyle w:val="3"/>
        <w:numPr>
          <w:ilvl w:val="2"/>
          <w:numId w:val="21"/>
        </w:numPr>
      </w:pPr>
      <w:bookmarkStart w:id="33" w:name="资源替代与数值检验"/>
      <w:bookmarkEnd w:id="32"/>
      <w:r>
        <w:t>资源替代与数值检验</w:t>
      </w:r>
    </w:p>
    <w:p w14:paraId="7FDE9ADB" w14:textId="77777777" w:rsidR="00A1080C" w:rsidRDefault="00A1080C" w:rsidP="00A1080C">
      <w:pPr>
        <w:ind w:firstLineChars="200" w:firstLine="480"/>
        <w:jc w:val="both"/>
      </w:pPr>
      <w:proofErr w:type="gramStart"/>
      <w:r>
        <w:t>提质还会</w:t>
      </w:r>
      <w:proofErr w:type="gramEnd"/>
      <w:r>
        <w:t>改变参数量和训练量的分配。</w:t>
      </w:r>
      <w:proofErr w:type="gramStart"/>
      <w:r>
        <w:t>相对无提质</w:t>
      </w:r>
      <w:proofErr w:type="gramEnd"/>
      <w:r>
        <w:t>配置，在</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19</m:t>
            </m:r>
          </m:sup>
        </m:sSup>
      </m:oMath>
      <w:r>
        <w:t xml:space="preserve"> FLOPs </w:t>
      </w:r>
      <w:r>
        <w:t>下，指数、幂函数、对数成本的最优参数量分别增加</w:t>
      </w:r>
      <w:r>
        <w:t xml:space="preserve"> 11.07%</w:t>
      </w:r>
      <w:r>
        <w:t>、</w:t>
      </w:r>
      <w:r>
        <w:t>20.25%</w:t>
      </w:r>
      <w:r>
        <w:t>、</w:t>
      </w:r>
      <w:r>
        <w:t>14.38%</w:t>
      </w:r>
      <w:r>
        <w:t>，训练量分别减少</w:t>
      </w:r>
      <w:r>
        <w:t xml:space="preserve"> 17.75%</w:t>
      </w:r>
      <w:r>
        <w:t>、</w:t>
      </w:r>
      <w:r>
        <w:t>29.05%</w:t>
      </w:r>
      <w:r>
        <w:t>、</w:t>
      </w:r>
      <w:r>
        <w:t>22.12%</w:t>
      </w:r>
      <w:r>
        <w:t>。这一调整与式（</w:t>
      </w:r>
      <w:r>
        <w:fldChar w:fldCharType="begin"/>
      </w:r>
      <w:r>
        <w:instrText xml:space="preserve"> REF PaperEq_7_10 \h </w:instrText>
      </w:r>
      <w:r>
        <w:fldChar w:fldCharType="separate"/>
      </w:r>
      <w:r w:rsidR="008277F3">
        <w:rPr>
          <w:noProof/>
        </w:rPr>
        <w:t>8-10</w:t>
      </w:r>
      <w:r w:rsidR="008277F3">
        <w:t/>
      </w:r>
      <w:r w:rsidR="008277F3">
        <w:rPr>
          <w:noProof/>
        </w:rPr>
        <w:t/>
      </w:r>
      <w:r>
        <w:fldChar w:fldCharType="end"/>
      </w:r>
      <w:r>
        <w:t>）的资源平衡一致：每单位训练量增加处理成本后，最优配置向较大参数量、较少训练量移动。到</w:t>
      </w:r>
      <w: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24</m:t>
            </m:r>
          </m:sup>
        </m:sSup>
      </m:oMath>
      <w:r>
        <w:t xml:space="preserve"> FLOPs </w:t>
      </w:r>
      <w:r>
        <w:t>时，两类规模的相对变化均降至</w:t>
      </w:r>
      <w:r>
        <w:t xml:space="preserve"> 0.25% </w:t>
      </w:r>
      <w:r>
        <w:t>以内。</w:t>
      </w:r>
    </w:p>
    <w:p w14:paraId="7FDE9ADC" w14:textId="77777777" w:rsidR="00A1080C" w:rsidRDefault="00A1080C" w:rsidP="00A1080C">
      <w:pPr>
        <w:ind w:firstLineChars="200" w:firstLine="480"/>
        <w:jc w:val="both"/>
      </w:pPr>
      <w:proofErr w:type="gramStart"/>
      <w:r>
        <w:t>无提质</w:t>
      </w:r>
      <w:proofErr w:type="gramEnd"/>
      <w:r>
        <w:t>等效</w:t>
      </w:r>
      <w:proofErr w:type="gramStart"/>
      <w:r>
        <w:t>算力倍率由低预算</w:t>
      </w:r>
      <w:proofErr w:type="gramEnd"/>
      <w:r>
        <w:t>下的</w:t>
      </w:r>
      <w:r>
        <w:t xml:space="preserve"> 1.12—1.21 </w:t>
      </w:r>
      <w:r>
        <w:t>增至高预算下的约</w:t>
      </w:r>
      <w:r>
        <w:t xml:space="preserve"> 1.33</w:t>
      </w:r>
      <w:r>
        <w:t>，见图</w:t>
      </w:r>
      <w:r>
        <w:t>8-9</w:t>
      </w:r>
      <w:r>
        <w:t>。即在高预算端，</w:t>
      </w:r>
      <w:proofErr w:type="gramStart"/>
      <w:r>
        <w:t>无提质</w:t>
      </w:r>
      <w:proofErr w:type="gramEnd"/>
      <w:r>
        <w:t>方案约需额外</w:t>
      </w:r>
      <w:r>
        <w:t xml:space="preserve"> 33% </w:t>
      </w:r>
      <w:proofErr w:type="gramStart"/>
      <w:r>
        <w:t>算力才能</w:t>
      </w:r>
      <w:proofErr w:type="gramEnd"/>
      <w:r>
        <w:t>达到同一预测损失。与此同时，对</w:t>
      </w:r>
      <w:r>
        <w:lastRenderedPageBreak/>
        <w:t>数预算的边际损失下降量由约</w:t>
      </w:r>
      <w:r>
        <w:t xml:space="preserve"> 0.203—0.212 </w:t>
      </w:r>
      <w:r>
        <w:t>减至约</w:t>
      </w:r>
      <w:r>
        <w:t xml:space="preserve"> 0.033</w:t>
      </w:r>
      <w:r>
        <w:t>，追加预算的绝对收益逐步减弱。</w:t>
      </w:r>
    </w:p>
    <w:p w14:paraId="7FDE9ADD" w14:textId="77777777" w:rsidR="00A42025" w:rsidRDefault="000825B5">
      <w:pPr>
        <w:pStyle w:val="-"/>
        <w:keepNext/>
        <w:jc w:val="center"/>
        <w:ind w:firstLine="0" w:firstLineChars="0"/>
      </w:pPr>
      <w:r>
        <w:rPr>
          <w:noProof/>
        </w:rPr>
        <w:drawing>
          <wp:inline distT="0" distB="0" distL="0" distR="0" wp14:anchorId="0C124706" wp14:editId="343B7A76">
            <wp:extent cx="5580000" cy="2789046"/>
            <wp:effectExtent l="0" t="0" r="0" b="0"/>
            <wp:docPr id="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q3_A06_equivalent_compute.png"/>
                    <pic:cNvPicPr/>
                  </pic:nvPicPr>
                  <pic:blipFill>
                    <a:blip r:embed="rId48"/>
                    <a:stretch>
                      <a:fillRect/>
                    </a:stretch>
                  </pic:blipFill>
                  <pic:spPr>
                    <a:xfrm>
                      <a:off x="0" y="0"/>
                      <a:ext cx="5580000" cy="2789046"/>
                    </a:xfrm>
                    <a:prstGeom prst="rect">
                      <a:avLst/>
                    </a:prstGeom>
                  </pic:spPr>
                </pic:pic>
              </a:graphicData>
            </a:graphic>
          </wp:inline>
        </w:drawing>
      </w:r>
    </w:p>
    <w:p w14:paraId="7FDE9ADE" w14:textId="77777777" w:rsidR="00A1080C" w:rsidRDefault="00A1080C" w:rsidP="00A1080C">
      <w:pPr>
        <w:pStyle w:val="a8"/>
        <w:ind w:firstLine="0" w:firstLineChars="0"/>
        <w:spacing w:before="60" w:after="60"/>
        <w:jc w:val="center"/>
      </w:pPr>
      <w:r>
        <w:t>图</w:t>
      </w:r>
      <w:r>
        <w:t xml:space="preserve">8-9 </w:t>
      </w:r>
      <w:r>
        <w:t>提质的资源价值：</w:t>
      </w:r>
      <w:proofErr w:type="gramStart"/>
      <w:r>
        <w:t>无提质</w:t>
      </w:r>
      <w:proofErr w:type="gramEnd"/>
      <w:r>
        <w:t>等效</w:t>
      </w:r>
      <w:proofErr w:type="gramStart"/>
      <w:r>
        <w:t>算力倍率</w:t>
      </w:r>
      <w:proofErr w:type="gramEnd"/>
      <w:r>
        <w:t>（</w:t>
      </w:r>
      <w:r>
        <w:t xml:space="preserve">2048 </w:t>
      </w:r>
      <w:r>
        <w:t>上下文）</w:t>
      </w:r>
    </w:p>
    <w:p w14:paraId="7FDE9ADF" w14:textId="77777777" w:rsidR="00A1080C" w:rsidRDefault="00A1080C" w:rsidP="00A1080C">
      <w:pPr>
        <w:ind w:firstLineChars="200" w:firstLine="480"/>
        <w:jc w:val="both"/>
      </w:pPr>
      <w:r>
        <w:t>分层求解与独立二维优化在</w:t>
      </w:r>
      <w:r>
        <w:t xml:space="preserve"> 33 </w:t>
      </w:r>
      <w:r>
        <w:t>组代表配置上的最大目标相对差为</w:t>
      </w:r>
      <w:r>
        <w:t xml:space="preserve"> </w:t>
      </w:r>
      <m:oMath>
        <m:r>
          <w:rPr>
            <w:rFonts w:ascii="Cambria Math" w:hAnsi="Cambria Math" w:cs="Cambria Math"/>
          </w:rPr>
          <m:t>1.25</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15</m:t>
            </m:r>
          </m:sup>
        </m:sSup>
      </m:oMath>
      <w:r>
        <w:t>；主配置与连续扫描的最大预算相对残差为</w:t>
      </w:r>
      <w:r>
        <w:t xml:space="preserve"> </w:t>
      </w:r>
      <m:oMath>
        <m:r>
          <w:rPr>
            <w:rFonts w:ascii="Cambria Math" w:hAnsi="Cambria Math" w:cs="Cambria Math"/>
          </w:rPr>
          <m:t>4.4</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16</m:t>
            </m:r>
          </m:sup>
        </m:sSup>
      </m:oMath>
      <w:r>
        <w:t>；</w:t>
      </w:r>
      <w:r>
        <w:t xml:space="preserve">6 </w:t>
      </w:r>
      <w:r>
        <w:t>处转移点的解析核验相对差为</w:t>
      </w:r>
      <w:r>
        <w:t xml:space="preserve"> </w:t>
      </w:r>
      <m:oMath>
        <m:r>
          <w:rPr>
            <w:rFonts w:ascii="Cambria Math" w:hAnsi="Cambria Math" w:cs="Cambria Math"/>
          </w:rPr>
          <m:t>2.1</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13</m:t>
            </m:r>
          </m:sup>
        </m:sSup>
      </m:oMath>
      <w:r>
        <w:t>。这些结果表明，所报告配置在两种求解路径及预算约束检查中保持一致。</w:t>
      </w:r>
    </w:p>
    <w:p w14:paraId="7FDE9AE0" w14:textId="77777777" w:rsidR="00A1080C" w:rsidRDefault="00A1080C" w:rsidP="00A1080C">
      <w:pPr>
        <w:pStyle w:val="2"/>
        <w:numPr>
          <w:ilvl w:val="1"/>
          <w:numId w:val="21"/>
        </w:numPr>
      </w:pPr>
      <w:bookmarkStart w:id="34" w:name="本问小结"/>
      <w:bookmarkEnd w:id="27"/>
      <w:bookmarkEnd w:id="33"/>
      <w:r>
        <w:t>本问小结</w:t>
      </w:r>
    </w:p>
    <w:p w14:paraId="7FDE9AE1" w14:textId="77777777" w:rsidR="00A1080C" w:rsidRDefault="00A1080C" w:rsidP="00A1080C">
      <w:pPr>
        <w:ind w:firstLineChars="200" w:firstLine="480"/>
        <w:jc w:val="both"/>
      </w:pPr>
      <w:r>
        <w:t>通过统一损失目标</w:t>
      </w:r>
      <w:proofErr w:type="gramStart"/>
      <w:r>
        <w:t>与算力</w:t>
      </w:r>
      <w:proofErr w:type="gramEnd"/>
      <w:r>
        <w:t>约束，本</w:t>
      </w:r>
      <w:proofErr w:type="gramStart"/>
      <w:r>
        <w:t>问得到</w:t>
      </w:r>
      <w:proofErr w:type="gramEnd"/>
      <w:r>
        <w:t>参数量、训练量和质量投入的条件最优配置。参考情景下，质量投入始终达上限，提</w:t>
      </w:r>
      <w:proofErr w:type="gramStart"/>
      <w:r>
        <w:t>质占比随预算</w:t>
      </w:r>
      <w:proofErr w:type="gramEnd"/>
      <w:r>
        <w:t>扩大显著下降；</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2</m:t>
        </m:r>
      </m:oMath>
      <w:r>
        <w:t xml:space="preserve"> </w:t>
      </w:r>
      <w:r>
        <w:t>时，幂函数成本下出现三种质量状态的连续转移。注意力开销在约</w:t>
      </w:r>
      <w:r>
        <w:t xml:space="preserve"> 30000 Token </w:t>
      </w:r>
      <w:r>
        <w:t>处与基础训练开销相当，长窗口会压缩同预算下的可用规模。</w:t>
      </w:r>
    </w:p>
    <w:p w14:paraId="7FDE9AE2" w14:textId="77777777" w:rsidR="00A1080C" w:rsidRDefault="00A1080C" w:rsidP="00A1080C">
      <w:pPr>
        <w:ind w:firstLineChars="200" w:firstLine="480"/>
        <w:jc w:val="both"/>
      </w:pPr>
      <w:r>
        <w:t>所求</w:t>
      </w:r>
      <w:r>
        <w:t xml:space="preserve"> </w:t>
      </w:r>
      <m:oMath>
        <m:sSubSup>
          <m:sSubSupPr>
            <m:ctrlPr>
              <w:rPr>
                <w:rFonts w:ascii="Cambria Math" w:hAnsi="Cambria Math"/>
              </w:rPr>
            </m:ctrlPr>
          </m:sSubSupPr>
          <m:e>
            <m:r>
              <w:rPr>
                <w:rFonts w:ascii="Cambria Math" w:hAnsi="Cambria Math" w:cs="Cambria Math"/>
              </w:rPr>
              <m:t>N</m:t>
            </m:r>
          </m:e>
          <m:sub>
            <m:r>
              <w:rPr>
                <w:rFonts w:ascii="Cambria Math" w:hAnsi="Cambria Math" w:cs="Cambria Math"/>
              </w:rPr>
              <m:t>B</m:t>
            </m:r>
          </m:sub>
          <m:sup>
            <m:r>
              <m:rPr>
                <m:sty m:val="p"/>
              </m:rPr>
              <w:rPr>
                <w:rFonts w:ascii="Cambria Math" w:hAnsi="Cambria Math" w:cs="Cambria Math"/>
              </w:rPr>
              <m:t>⋆</m:t>
            </m:r>
          </m:sup>
        </m:sSubSup>
        <m:r>
          <m:rPr>
            <m:sty m:val="p"/>
          </m:rPr>
          <w:rPr>
            <w:rFonts w:ascii="Cambria Math" w:hAnsi="Cambria Math"/>
          </w:rPr>
          <m:t>(</m:t>
        </m:r>
        <m:r>
          <w:rPr>
            <w:rFonts w:ascii="Cambria Math" w:hAnsi="Cambria Math" w:cs="Cambria Math"/>
          </w:rPr>
          <m:t>C</m:t>
        </m:r>
        <m:r>
          <m:rPr>
            <m:sty m:val="p"/>
          </m:rPr>
          <w:rPr>
            <w:rFonts w:ascii="Cambria Math" w:hAnsi="Cambria Math"/>
          </w:rPr>
          <m:t>)</m:t>
        </m:r>
      </m:oMath>
      <w:r>
        <w:t>、</w:t>
      </w:r>
      <m:oMath>
        <m:sSubSup>
          <m:sSubSupPr>
            <m:ctrlPr>
              <w:rPr>
                <w:rFonts w:ascii="Cambria Math" w:hAnsi="Cambria Math"/>
              </w:rPr>
            </m:ctrlPr>
          </m:sSubSupPr>
          <m:e>
            <m:r>
              <w:rPr>
                <w:rFonts w:ascii="Cambria Math" w:hAnsi="Cambria Math" w:cs="Cambria Math"/>
              </w:rPr>
              <m:t>D</m:t>
            </m:r>
          </m:e>
          <m:sub>
            <m:r>
              <w:rPr>
                <w:rFonts w:ascii="Cambria Math" w:hAnsi="Cambria Math" w:cs="Cambria Math"/>
              </w:rPr>
              <m:t>B</m:t>
            </m:r>
          </m:sub>
          <m:sup>
            <m:r>
              <m:rPr>
                <m:sty m:val="p"/>
              </m:rPr>
              <w:rPr>
                <w:rFonts w:ascii="Cambria Math" w:hAnsi="Cambria Math" w:cs="Cambria Math"/>
              </w:rPr>
              <m:t>⋆</m:t>
            </m:r>
          </m:sup>
        </m:sSubSup>
        <m:r>
          <m:rPr>
            <m:sty m:val="p"/>
          </m:rPr>
          <w:rPr>
            <w:rFonts w:ascii="Cambria Math" w:hAnsi="Cambria Math"/>
          </w:rPr>
          <m:t>(</m:t>
        </m:r>
        <m:r>
          <w:rPr>
            <w:rFonts w:ascii="Cambria Math" w:hAnsi="Cambria Math" w:cs="Cambria Math"/>
          </w:rPr>
          <m:t>C</m:t>
        </m:r>
        <m:r>
          <m:rPr>
            <m:sty m:val="p"/>
          </m:rPr>
          <w:rPr>
            <w:rFonts w:ascii="Cambria Math" w:hAnsi="Cambria Math"/>
          </w:rPr>
          <m:t>)</m:t>
        </m:r>
      </m:oMath>
      <w:r>
        <w:t>、</w:t>
      </w:r>
      <m:oMath>
        <m:sSup>
          <m:sSupPr>
            <m:ctrlPr>
              <w:rPr>
                <w:rFonts w:ascii="Cambria Math" w:hAnsi="Cambria Math"/>
              </w:rPr>
            </m:ctrlPr>
          </m:sSupPr>
          <m:e>
            <m:r>
              <w:rPr>
                <w:rFonts w:ascii="Cambria Math" w:hAnsi="Cambria Math" w:cs="Cambria Math"/>
              </w:rPr>
              <m:t>Q</m:t>
            </m:r>
          </m:e>
          <m:sup>
            <m:r>
              <m:rPr>
                <m:sty m:val="p"/>
              </m:rPr>
              <w:rPr>
                <w:rFonts w:ascii="Cambria Math" w:hAnsi="Cambria Math" w:cs="Cambria Math"/>
              </w:rPr>
              <m:t>⋆</m:t>
            </m:r>
          </m:sup>
        </m:sSup>
        <m:r>
          <m:rPr>
            <m:sty m:val="p"/>
          </m:rPr>
          <w:rPr>
            <w:rFonts w:ascii="Cambria Math" w:hAnsi="Cambria Math"/>
          </w:rPr>
          <m:t>(</m:t>
        </m:r>
        <m:r>
          <w:rPr>
            <w:rFonts w:ascii="Cambria Math" w:hAnsi="Cambria Math" w:cs="Cambria Math"/>
          </w:rPr>
          <m:t>C</m:t>
        </m:r>
        <m:r>
          <m:rPr>
            <m:sty m:val="p"/>
          </m:rPr>
          <w:rPr>
            <w:rFonts w:ascii="Cambria Math" w:hAnsi="Cambria Math"/>
          </w:rPr>
          <m:t>)</m:t>
        </m:r>
      </m:oMath>
      <w:r>
        <w:t xml:space="preserve"> </w:t>
      </w:r>
      <w:r>
        <w:t>和</w:t>
      </w:r>
      <w:r>
        <w:t xml:space="preserve"> </w:t>
      </w:r>
      <m:oMath>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r>
          <m:rPr>
            <m:sty m:val="p"/>
          </m:rPr>
          <w:rPr>
            <w:rFonts w:ascii="Cambria Math" w:hAnsi="Cambria Math"/>
          </w:rPr>
          <m:t>(</m:t>
        </m:r>
        <m:r>
          <w:rPr>
            <w:rFonts w:ascii="Cambria Math" w:hAnsi="Cambria Math" w:cs="Cambria Math"/>
          </w:rPr>
          <m:t>C</m:t>
        </m:r>
        <m:r>
          <m:rPr>
            <m:sty m:val="p"/>
          </m:rPr>
          <w:rPr>
            <w:rFonts w:ascii="Cambria Math" w:hAnsi="Cambria Math"/>
          </w:rPr>
          <m:t>)</m:t>
        </m:r>
      </m:oMath>
      <w:r>
        <w:t xml:space="preserve"> </w:t>
      </w:r>
      <w:r>
        <w:t>构成第四问的资源输入。高预算部分采用标度律外推，严格筛选的质量收益还取决于语料供给，后续预测沿用相同情景。</w:t>
      </w:r>
    </w:p>
    <w:bookmarkEnd w:id="4"/>
    <w:bookmarkEnd w:id="34"/>
    <w:p w14:paraId="7FDE9AE3" w14:textId="77777777" w:rsidR="0017647D" w:rsidRPr="00A1080C" w:rsidRDefault="0017647D" w:rsidP="00A1080C">
      <w:pPr>
        <w:ind w:firstLine="480"/>
      </w:pPr>
    </w:p>
    <w:p w14:paraId="7FDE9AE4" w14:textId="24A51393" w:rsidR="007F3029" w:rsidRDefault="00F805F9">
      <w:pPr>
        <w:pStyle w:val="1"/>
        <w:numPr>
          <w:ilvl w:val="0"/>
          <w:numId w:val="21"/>
        </w:numPr>
        <w:pageBreakBefore/>
      </w:pPr>
      <w:bookmarkStart w:id="35" w:name="八问题四模型建立与求解"/>
      <w:r>
        <w:rPr>
          <w:color w:val="000000"/>
        </w:rPr>
        <w:t>问题四模型建立与求解</w:t>
      </w:r>
      <w:r>
        <w:rPr>
          <w:vanish/>
        </w:rPr>
        <w:fldChar w:fldCharType="begin"/>
      </w:r>
      <w:r>
        <w:rPr>
          <w:vanish/>
        </w:rPr>
        <w:instrText xml:space="preserve"> SEQ PaperChapter \r 9 \h </w:instrText>
      </w:r>
      <w:r>
        <w:rPr>
          <w:vanish/>
        </w:rPr>
        <w:fldChar w:fldCharType="end"/>
      </w:r>
    </w:p>
    <w:p w14:paraId="7FDE9AE5" w14:textId="77777777" w:rsidR="007F3029" w:rsidRDefault="00F805F9">
      <w:pPr>
        <w:ind w:firstLineChars="200" w:firstLine="480"/>
        <w:jc w:val="both"/>
      </w:pPr>
      <w:r>
        <w:rPr>
          <w:rFonts w:hint="eastAsia"/>
          <w:color w:val="000000"/>
        </w:rPr>
        <w:t>本问考察开源模型能力随时间变化的来源，并分析算力增速放缓时的条件前沿。历史部分以参数量和训练数据量为中介，将有限时期内的能力变化分解为规模路径与非规模时间路径；预测部分将第二问的标度形状、第三问的资源配置和衰减时间项接入条件分位模型。</w:t>
      </w:r>
      <w:r>
        <w:rPr>
          <w:rFonts w:hint="eastAsia"/>
          <w:color w:val="000000"/>
        </w:rPr>
        <w:t>Loss</w:t>
      </w:r>
      <w:r>
        <w:rPr>
          <w:rFonts w:hint="eastAsia"/>
          <w:color w:val="000000"/>
        </w:rPr>
        <w:t>—能力直接桥接与分类型榜单回测作为独立对照，分别检查绝对得分换算是否有数据支持，以及大样本短期趋势是否优于简单延续。</w:t>
      </w:r>
    </w:p>
    <w:p w14:paraId="7FDE9AE6" w14:textId="77777777" w:rsidR="007F3029" w:rsidRDefault="00F805F9">
      <w:pPr>
        <w:ind w:firstLineChars="200" w:firstLine="480"/>
        <w:jc w:val="both"/>
      </w:pPr>
      <w:r>
        <w:rPr>
          <w:rFonts w:hint="eastAsia"/>
          <w:color w:val="000000"/>
        </w:rPr>
        <w:t>本章总览见图</w:t>
      </w:r>
      <w:r>
        <w:rPr>
          <w:rFonts w:hint="eastAsia"/>
          <w:color w:val="000000"/>
        </w:rPr>
        <w:t>9-1</w:t>
      </w:r>
      <w:r>
        <w:rPr>
          <w:rFonts w:hint="eastAsia"/>
          <w:color w:val="000000"/>
        </w:rPr>
        <w:t>。图中能力样本的发布方分组以榜单仓库命名空间作为代理，不等同于经核验的真实机构；</w:t>
      </w:r>
      <w:r>
        <w:rPr>
          <w:rFonts w:hint="eastAsia"/>
          <w:color w:val="000000"/>
        </w:rPr>
        <w:t>C4</w:t>
      </w:r>
      <w:r>
        <w:rPr>
          <w:rFonts w:hint="eastAsia"/>
          <w:color w:val="000000"/>
        </w:rPr>
        <w:t>算力记录的重抽样则按</w:t>
      </w:r>
      <w:r>
        <w:rPr>
          <w:rFonts w:hint="eastAsia"/>
          <w:color w:val="000000"/>
        </w:rPr>
        <w:t>C4</w:t>
      </w:r>
      <w:r>
        <w:rPr>
          <w:color w:val="000000"/>
        </w:rPr>
        <w:t xml:space="preserve"> </w:t>
      </w:r>
      <w:r>
        <w:rPr>
          <w:rFonts w:hint="eastAsia"/>
          <w:color w:val="000000"/>
        </w:rPr>
        <w:t>Organization</w:t>
      </w:r>
      <w:r>
        <w:rPr>
          <w:rFonts w:hint="eastAsia"/>
          <w:color w:val="000000"/>
        </w:rPr>
        <w:t>字段分组。</w:t>
      </w:r>
    </w:p>
    <w:p w14:paraId="7FDE9AE7" w14:textId="77777777" w:rsidR="007F3029" w:rsidRDefault="00F805F9">
      <w:pPr>
        <w:pStyle w:val="-"/>
        <w:keepNext/>
        <w:jc w:val="center"/>
        <w:ind w:firstLine="0" w:firstLineChars="0"/>
      </w:pPr>
      <w:r>
        <w:rPr>
          <w:noProof/>
        </w:rPr>
        <w:drawing>
          <wp:inline distT="0" distB="0" distL="0" distR="0" wp14:anchorId="520945CD" wp14:editId="48C799DF">
            <wp:extent cx="5760000" cy="3365999"/>
            <wp:effectExtent l="0" t="0" r="0" b="0"/>
            <wp:docPr id="49" name="Picture" descr="图8-1 问题四的研究对象、两条主线及独立对照"/>
            <wp:cNvGraphicFramePr/>
            <a:graphic xmlns:a="http://schemas.openxmlformats.org/drawingml/2006/main">
              <a:graphicData uri="http://schemas.openxmlformats.org/drawingml/2006/picture">
                <pic:pic xmlns:pic="http://schemas.openxmlformats.org/drawingml/2006/picture">
                  <pic:nvPicPr>
                    <pic:cNvPr id="50" name="Picture" descr="../../../2_解题/output_q4_paper/diagrams/问题四_正文总览.png"/>
                    <pic:cNvPicPr>
                      <a:picLocks noChangeAspect="1" noChangeArrowheads="1"/>
                    </pic:cNvPicPr>
                  </pic:nvPicPr>
                  <pic:blipFill>
                    <a:blip r:embed="rId66"/>
                    <a:stretch>
                      <a:fillRect/>
                    </a:stretch>
                  </pic:blipFill>
                  <pic:spPr bwMode="auto">
                    <a:xfrm>
                      <a:off x="0" y="0"/>
                      <a:ext cx="5760000" cy="3365999"/>
                    </a:xfrm>
                    <a:prstGeom prst="rect">
                      <a:avLst/>
                    </a:prstGeom>
                    <a:noFill/>
                    <a:ln w="9525">
                      <a:noFill/>
                      <a:headEnd/>
                      <a:tailEnd/>
                    </a:ln>
                  </pic:spPr>
                </pic:pic>
              </a:graphicData>
            </a:graphic>
          </wp:inline>
        </w:drawing>
      </w:r>
    </w:p>
    <w:p w14:paraId="7FDE9AE8"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w:t>
      </w:r>
      <w:r>
        <w:rPr>
          <w:color w:val="000000"/>
          <w:sz w:val="21"/>
        </w:rPr>
        <w:t xml:space="preserve"> </w:t>
      </w:r>
      <w:r>
        <w:rPr>
          <w:rFonts w:hint="eastAsia"/>
          <w:color w:val="000000"/>
          <w:sz w:val="21"/>
        </w:rPr>
        <w:t>问题四的研究对象、两条主线及独立对照</w:t>
      </w:r>
    </w:p>
    <w:p w14:paraId="7FDE9AE9" w14:textId="77777777" w:rsidR="007F3029" w:rsidRDefault="00F805F9">
      <w:pPr>
        <w:pStyle w:val="2"/>
        <w:numPr>
          <w:ilvl w:val="1"/>
          <w:numId w:val="21"/>
        </w:numPr>
      </w:pPr>
      <w:bookmarkStart w:id="36" w:name="Q4_模型建立"/>
      <w:r>
        <w:rPr>
          <w:rFonts w:eastAsia="黑体"/>
          <w:color w:val="000000"/>
        </w:rPr>
        <w:t>模型建立</w:t>
      </w:r>
    </w:p>
    <w:p w14:paraId="7FDE9AEA" w14:textId="77777777" w:rsidR="007F3029" w:rsidRDefault="00F805F9">
      <w:pPr>
        <w:pStyle w:val="3"/>
        <w:numPr>
          <w:ilvl w:val="2"/>
          <w:numId w:val="21"/>
        </w:numPr>
      </w:pPr>
      <w:bookmarkStart w:id="37" w:name="数据范围与能力指标"/>
      <w:r>
        <w:rPr>
          <w:rFonts w:eastAsia="黑体"/>
          <w:color w:val="000000"/>
        </w:rPr>
        <w:t>数据范围与能力指标</w:t>
      </w:r>
    </w:p>
    <w:p w14:paraId="7FDE9AEB" w14:textId="77777777" w:rsidR="007F3029" w:rsidRDefault="00F805F9">
      <w:pPr>
        <w:ind w:firstLineChars="200" w:firstLine="480"/>
        <w:jc w:val="both"/>
      </w:pPr>
      <w:r>
        <w:rPr>
          <w:rFonts w:hint="eastAsia"/>
          <w:color w:val="000000"/>
        </w:rPr>
        <w:t>数据来自题目附件。</w:t>
      </w:r>
      <w:r>
        <w:rPr>
          <w:rFonts w:hint="eastAsia"/>
          <w:color w:val="000000"/>
        </w:rPr>
        <w:t>C1</w:t>
      </w:r>
      <w:r>
        <w:rPr>
          <w:rFonts w:hint="eastAsia"/>
          <w:color w:val="000000"/>
        </w:rPr>
        <w:t>提供排行榜得分、提交日期和模型类型；</w:t>
      </w:r>
      <w:r>
        <w:rPr>
          <w:rFonts w:hint="eastAsia"/>
          <w:color w:val="000000"/>
        </w:rPr>
        <w:t>C3</w:t>
      </w:r>
      <w:r>
        <w:rPr>
          <w:rFonts w:hint="eastAsia"/>
          <w:color w:val="000000"/>
        </w:rPr>
        <w:t>用于区分排行榜与历史文献来源；</w:t>
      </w:r>
      <w:r>
        <w:rPr>
          <w:rFonts w:hint="eastAsia"/>
          <w:color w:val="000000"/>
        </w:rPr>
        <w:t>C4</w:t>
      </w:r>
      <w:r>
        <w:rPr>
          <w:rFonts w:hint="eastAsia"/>
          <w:color w:val="000000"/>
        </w:rPr>
        <w:t>提供模型发布日期、参数量、训练数据量、训练算力和权重开放信息；</w:t>
      </w:r>
      <w:r>
        <w:rPr>
          <w:rFonts w:hint="eastAsia"/>
          <w:color w:val="000000"/>
        </w:rPr>
        <w:t>C5</w:t>
      </w:r>
      <w:r>
        <w:rPr>
          <w:rFonts w:hint="eastAsia"/>
          <w:color w:val="000000"/>
        </w:rPr>
        <w:t>、</w:t>
      </w:r>
      <w:r>
        <w:rPr>
          <w:rFonts w:hint="eastAsia"/>
          <w:color w:val="000000"/>
        </w:rPr>
        <w:t>C6</w:t>
      </w:r>
      <w:r>
        <w:rPr>
          <w:rFonts w:hint="eastAsia"/>
          <w:color w:val="000000"/>
        </w:rPr>
        <w:t>用于</w:t>
      </w:r>
      <w:r>
        <w:rPr>
          <w:rFonts w:hint="eastAsia"/>
          <w:color w:val="000000"/>
        </w:rPr>
        <w:t>Loss</w:t>
      </w:r>
      <w:r>
        <w:rPr>
          <w:rFonts w:hint="eastAsia"/>
          <w:color w:val="000000"/>
        </w:rPr>
        <w:t>与</w:t>
      </w:r>
      <w:r>
        <w:rPr>
          <w:rFonts w:hint="eastAsia"/>
          <w:color w:val="000000"/>
        </w:rPr>
        <w:t>Benchmark</w:t>
      </w:r>
      <w:r>
        <w:rPr>
          <w:rFonts w:hint="eastAsia"/>
          <w:color w:val="000000"/>
        </w:rPr>
        <w:t>的配对桥接；</w:t>
      </w:r>
      <w:r>
        <w:rPr>
          <w:rFonts w:hint="eastAsia"/>
          <w:color w:val="000000"/>
        </w:rPr>
        <w:t>C8</w:t>
      </w:r>
      <w:r>
        <w:rPr>
          <w:rFonts w:hint="eastAsia"/>
          <w:color w:val="000000"/>
        </w:rPr>
        <w:t>用于</w:t>
      </w:r>
      <w:r>
        <w:rPr>
          <w:rFonts w:hint="eastAsia"/>
          <w:color w:val="000000"/>
        </w:rPr>
        <w:t>MuSR</w:t>
      </w:r>
      <w:r>
        <w:rPr>
          <w:rFonts w:hint="eastAsia"/>
          <w:color w:val="000000"/>
        </w:rPr>
        <w:t>叶子任务重建。第二问参数和第三问资源求解器沿用已确认方案，本问不重新拟合。</w:t>
      </w:r>
    </w:p>
    <w:p w14:paraId="7FDE9AEC" w14:textId="77777777" w:rsidR="007F3029" w:rsidRDefault="00F805F9">
      <w:pPr>
        <w:ind w:firstLineChars="200" w:firstLine="480"/>
        <w:jc w:val="both"/>
      </w:pPr>
      <w:r>
        <w:rPr>
          <w:rFonts w:hint="eastAsia"/>
          <w:color w:val="000000"/>
        </w:rPr>
        <w:t>C1</w:t>
      </w:r>
      <w:r>
        <w:rPr>
          <w:rFonts w:hint="eastAsia"/>
          <w:color w:val="000000"/>
        </w:rPr>
        <w:t>共</w:t>
      </w:r>
      <w:r>
        <w:rPr>
          <w:rFonts w:hint="eastAsia"/>
          <w:color w:val="000000"/>
        </w:rPr>
        <w:t>4576</w:t>
      </w:r>
      <w:r>
        <w:rPr>
          <w:rFonts w:hint="eastAsia"/>
          <w:color w:val="000000"/>
        </w:rPr>
        <w:t>条原始记录。按许可证允许列表、日期、正参数量和六项任务完整性筛选，并按仓库去重后保留</w:t>
      </w:r>
      <w:r>
        <w:rPr>
          <w:rFonts w:hint="eastAsia"/>
          <w:color w:val="000000"/>
        </w:rPr>
        <w:t>2449</w:t>
      </w:r>
      <w:r>
        <w:rPr>
          <w:rFonts w:hint="eastAsia"/>
          <w:color w:val="000000"/>
        </w:rPr>
        <w:t>个模型：基础模型</w:t>
      </w:r>
      <w:r>
        <w:rPr>
          <w:rFonts w:hint="eastAsia"/>
          <w:color w:val="000000"/>
        </w:rPr>
        <w:t>192</w:t>
      </w:r>
      <w:r>
        <w:rPr>
          <w:rFonts w:hint="eastAsia"/>
          <w:color w:val="000000"/>
        </w:rPr>
        <w:t>个、对话／微调模型</w:t>
      </w:r>
      <w:r>
        <w:rPr>
          <w:rFonts w:hint="eastAsia"/>
          <w:color w:val="000000"/>
        </w:rPr>
        <w:t>1542</w:t>
      </w:r>
      <w:r>
        <w:rPr>
          <w:rFonts w:hint="eastAsia"/>
          <w:color w:val="000000"/>
        </w:rPr>
        <w:t>个、合并模型</w:t>
      </w:r>
      <w:r>
        <w:rPr>
          <w:rFonts w:hint="eastAsia"/>
          <w:color w:val="000000"/>
        </w:rPr>
        <w:t>667</w:t>
      </w:r>
      <w:r>
        <w:rPr>
          <w:rFonts w:hint="eastAsia"/>
          <w:color w:val="000000"/>
        </w:rPr>
        <w:t>个、继续预训练模型</w:t>
      </w:r>
      <w:r>
        <w:rPr>
          <w:rFonts w:hint="eastAsia"/>
          <w:color w:val="000000"/>
        </w:rPr>
        <w:t>43</w:t>
      </w:r>
      <w:r>
        <w:rPr>
          <w:rFonts w:hint="eastAsia"/>
          <w:color w:val="000000"/>
        </w:rPr>
        <w:t>个，其他类型</w:t>
      </w:r>
      <w:r>
        <w:rPr>
          <w:rFonts w:hint="eastAsia"/>
          <w:color w:val="000000"/>
        </w:rPr>
        <w:t>5</w:t>
      </w:r>
      <w:r>
        <w:rPr>
          <w:rFonts w:hint="eastAsia"/>
          <w:color w:val="000000"/>
        </w:rPr>
        <w:t>个。排行榜与</w:t>
      </w:r>
      <w:r>
        <w:rPr>
          <w:rFonts w:hint="eastAsia"/>
          <w:color w:val="000000"/>
        </w:rPr>
        <w:t>C4</w:t>
      </w:r>
      <w:r>
        <w:rPr>
          <w:rFonts w:hint="eastAsia"/>
          <w:color w:val="000000"/>
        </w:rPr>
        <w:t>确定性匹配得到</w:t>
      </w:r>
      <w:r>
        <w:rPr>
          <w:rFonts w:hint="eastAsia"/>
          <w:color w:val="000000"/>
        </w:rPr>
        <w:t>69</w:t>
      </w:r>
      <w:r>
        <w:rPr>
          <w:rFonts w:hint="eastAsia"/>
          <w:color w:val="000000"/>
        </w:rPr>
        <w:t>个模型；其中同时满足基础模型、权重开放、非明显混合专家、发布日期有效且训练参数量与训练数据量均完整的</w:t>
      </w:r>
      <w:r>
        <w:rPr>
          <w:rFonts w:hint="eastAsia"/>
          <w:color w:val="000000"/>
        </w:rPr>
        <w:t>35</w:t>
      </w:r>
      <w:r>
        <w:rPr>
          <w:rFonts w:hint="eastAsia"/>
          <w:color w:val="000000"/>
        </w:rPr>
        <w:t>个模型进入历史归因和结构前沿分析。该样本来自</w:t>
      </w:r>
      <w:r>
        <w:rPr>
          <w:rFonts w:hint="eastAsia"/>
          <w:color w:val="000000"/>
        </w:rPr>
        <w:t>10</w:t>
      </w:r>
      <w:r>
        <w:rPr>
          <w:rFonts w:hint="eastAsia"/>
          <w:color w:val="000000"/>
        </w:rPr>
        <w:t>个不同的排行榜仓库命名空间，本文把它们作为发布方代理进行分组留出和重抽样；这不是“</w:t>
      </w:r>
      <w:r>
        <w:rPr>
          <w:rFonts w:hint="eastAsia"/>
          <w:color w:val="000000"/>
        </w:rPr>
        <w:t>10</w:t>
      </w:r>
      <w:r>
        <w:rPr>
          <w:rFonts w:hint="eastAsia"/>
          <w:color w:val="000000"/>
        </w:rPr>
        <w:t>家真实机构”的核验结论。</w:t>
      </w:r>
    </w:p>
    <w:p w14:paraId="7FDE9AED" w14:textId="77777777" w:rsidR="007F3029" w:rsidRDefault="00F805F9">
      <w:pPr>
        <w:ind w:firstLineChars="200" w:firstLine="480"/>
        <w:jc w:val="both"/>
      </w:pPr>
      <w:r>
        <w:rPr>
          <w:rFonts w:hint="eastAsia"/>
          <w:color w:val="000000"/>
        </w:rPr>
        <w:t>能力样本中的参数量</w:t>
      </w:r>
      <m:oMath>
        <m:sSub>
          <m:sSubPr>
            <m:ctrlPr>
              <w:rPr>
                <w:rFonts w:ascii="Cambria Math" w:hAnsi="Cambria Math"/>
              </w:rPr>
            </m:ctrlPr>
          </m:sSubPr>
          <m:e>
            <m:r>
              <w:rPr>
                <w:rFonts w:ascii="Cambria Math" w:hAnsi="Cambria Math"/>
              </w:rPr>
              <m:t>N</m:t>
            </m:r>
          </m:e>
          <m:sub>
            <m:r>
              <w:rPr>
                <w:rFonts w:ascii="Cambria Math" w:hAnsi="Cambria Math"/>
              </w:rPr>
              <m:t>B</m:t>
            </m:r>
          </m:sub>
        </m:sSub>
      </m:oMath>
      <w:r>
        <w:rPr>
          <w:rFonts w:hint="eastAsia"/>
          <w:color w:val="000000"/>
        </w:rPr>
        <w:t>和训练量</w:t>
      </w:r>
      <m:oMath>
        <m:sSub>
          <m:sSubPr>
            <m:ctrlPr>
              <w:rPr>
                <w:rFonts w:ascii="Cambria Math" w:hAnsi="Cambria Math"/>
              </w:rPr>
            </m:ctrlPr>
          </m:sSubPr>
          <m:e>
            <m:r>
              <w:rPr>
                <w:rFonts w:ascii="Cambria Math" w:hAnsi="Cambria Math"/>
              </w:rPr>
              <m:t>D</m:t>
            </m:r>
          </m:e>
          <m:sub>
            <m:r>
              <w:rPr>
                <w:rFonts w:ascii="Cambria Math" w:hAnsi="Cambria Math"/>
              </w:rPr>
              <m:t>B</m:t>
            </m:r>
          </m:sub>
        </m:sSub>
      </m:oMath>
      <w:r>
        <w:rPr>
          <w:rFonts w:hint="eastAsia"/>
          <w:color w:val="000000"/>
        </w:rPr>
        <w:t>分别以十亿参数和十亿</w:t>
      </w:r>
      <w:r>
        <w:rPr>
          <w:rFonts w:hint="eastAsia"/>
          <w:color w:val="000000"/>
        </w:rPr>
        <w:t>Token</w:t>
      </w:r>
      <w:r>
        <w:rPr>
          <w:rFonts w:hint="eastAsia"/>
          <w:color w:val="000000"/>
        </w:rPr>
        <w:t>计。训练量缺失时不插补；对话／微调模型常只有后训练数据量，不能将其替代基础模型的总预训练数据量。名称匹配要求候选唯一、参数数量级相符，并核对仓库命名空间与</w:t>
      </w:r>
      <w:r>
        <w:rPr>
          <w:rFonts w:hint="eastAsia"/>
          <w:color w:val="000000"/>
        </w:rPr>
        <w:t>C4</w:t>
      </w:r>
      <w:r>
        <w:rPr>
          <w:color w:val="000000"/>
        </w:rPr>
        <w:t xml:space="preserve"> </w:t>
      </w:r>
      <w:r>
        <w:rPr>
          <w:rFonts w:hint="eastAsia"/>
          <w:color w:val="000000"/>
        </w:rPr>
        <w:lastRenderedPageBreak/>
        <w:t>Organization</w:t>
      </w:r>
      <w:r>
        <w:rPr>
          <w:rFonts w:hint="eastAsia"/>
          <w:color w:val="000000"/>
        </w:rPr>
        <w:t>；歧义或无法确认的重上传留在匹配台账中，不因得分相似而强行匹配。模型类型来自</w:t>
      </w:r>
      <w:r>
        <w:rPr>
          <w:rFonts w:hint="eastAsia"/>
          <w:color w:val="000000"/>
        </w:rPr>
        <w:t>C1</w:t>
      </w:r>
      <w:r>
        <w:rPr>
          <w:rFonts w:hint="eastAsia"/>
          <w:color w:val="000000"/>
        </w:rPr>
        <w:t>的</w:t>
      </w:r>
      <w:r>
        <w:rPr>
          <w:rFonts w:hint="eastAsia"/>
          <w:color w:val="000000"/>
        </w:rPr>
        <w:t>Type</w:t>
      </w:r>
      <w:r>
        <w:rPr>
          <w:rFonts w:hint="eastAsia"/>
          <w:color w:val="000000"/>
        </w:rPr>
        <w:t>字段映射；仓库命名空间只用于发布方代理留组和重抽样。继续预训练、合并和后训练模型不视为新的独立基础训练实验。</w:t>
      </w:r>
    </w:p>
    <w:p w14:paraId="7FDE9AEE" w14:textId="77777777" w:rsidR="007F3029" w:rsidRDefault="00F805F9">
      <w:pPr>
        <w:keepNext/>
        <w:ind w:firstLineChars="200" w:firstLine="480"/>
        <w:jc w:val="both"/>
      </w:pPr>
      <w:r>
        <w:rPr>
          <w:rFonts w:hint="eastAsia"/>
          <w:color w:val="000000"/>
        </w:rPr>
        <w:t>六项能力指标为</w:t>
      </w:r>
      <w:r>
        <w:rPr>
          <w:rFonts w:hint="eastAsia"/>
          <w:color w:val="000000"/>
        </w:rPr>
        <w:t>IFEval</w:t>
      </w:r>
      <w:r>
        <w:rPr>
          <w:rFonts w:hint="eastAsia"/>
          <w:color w:val="000000"/>
        </w:rPr>
        <w:t>、</w:t>
      </w:r>
      <w:r>
        <w:rPr>
          <w:rFonts w:hint="eastAsia"/>
          <w:color w:val="000000"/>
        </w:rPr>
        <w:t>BBH</w:t>
      </w:r>
      <w:r>
        <w:rPr>
          <w:rFonts w:hint="eastAsia"/>
          <w:color w:val="000000"/>
        </w:rPr>
        <w:t>、</w:t>
      </w:r>
      <w:r>
        <w:rPr>
          <w:rFonts w:hint="eastAsia"/>
          <w:color w:val="000000"/>
        </w:rPr>
        <w:t>MATH</w:t>
      </w:r>
      <w:r>
        <w:rPr>
          <w:color w:val="000000"/>
        </w:rPr>
        <w:t xml:space="preserve"> Lvl </w:t>
      </w:r>
      <w:r>
        <w:rPr>
          <w:rFonts w:hint="eastAsia"/>
          <w:color w:val="000000"/>
        </w:rPr>
        <w:t>5</w:t>
      </w:r>
      <w:r>
        <w:rPr>
          <w:rFonts w:hint="eastAsia"/>
          <w:color w:val="000000"/>
        </w:rPr>
        <w:t>、</w:t>
      </w:r>
      <w:r>
        <w:rPr>
          <w:rFonts w:hint="eastAsia"/>
          <w:color w:val="000000"/>
        </w:rPr>
        <w:t>GPQA</w:t>
      </w:r>
      <w:r>
        <w:rPr>
          <w:rFonts w:hint="eastAsia"/>
          <w:color w:val="000000"/>
        </w:rPr>
        <w:t>、</w:t>
      </w:r>
      <w:r>
        <w:rPr>
          <w:rFonts w:hint="eastAsia"/>
          <w:color w:val="000000"/>
        </w:rPr>
        <w:t>MuSR</w:t>
      </w:r>
      <w:r>
        <w:rPr>
          <w:rFonts w:hint="eastAsia"/>
          <w:color w:val="000000"/>
        </w:rPr>
        <w:t>和</w:t>
      </w:r>
      <w:r>
        <w:rPr>
          <w:rFonts w:hint="eastAsia"/>
          <w:color w:val="000000"/>
        </w:rPr>
        <w:t>MMLU-PRO</w:t>
      </w:r>
      <w:r>
        <w:rPr>
          <w:rFonts w:hint="eastAsia"/>
          <w:color w:val="000000"/>
        </w:rPr>
        <w:t>。六项归一化得分等权平均；仅在计算</w:t>
      </w:r>
      <w:r>
        <w:rPr>
          <w:rFonts w:hint="eastAsia"/>
          <w:color w:val="000000"/>
        </w:rPr>
        <w:t>logit</w:t>
      </w:r>
      <w:r>
        <w:rPr>
          <w:rFonts w:hint="eastAsia"/>
          <w:color w:val="000000"/>
        </w:rPr>
        <w:t>时将比例截断到</w:t>
      </w:r>
      <m:oMath>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0.999</m:t>
        </m:r>
        <m:r>
          <m:rPr>
            <m:sty m:val="p"/>
          </m:rPr>
          <w:rPr>
            <w:rFonts w:ascii="Cambria Math" w:hAnsi="Cambria Math"/>
          </w:rPr>
          <m:t>]</m:t>
        </m:r>
      </m:oMath>
      <w:r>
        <w:rPr>
          <w:rFonts w:hint="eastAsia"/>
          <w:color w:val="000000"/>
        </w:rPr>
        <w:t>，原始分不变。能力分和</w:t>
      </w:r>
      <w:r>
        <w:rPr>
          <w:rFonts w:hint="eastAsia"/>
          <w:color w:val="000000"/>
        </w:rPr>
        <w:t>logit</w:t>
      </w:r>
      <w:r>
        <w:rPr>
          <w:rFonts w:hint="eastAsia"/>
          <w:color w:val="000000"/>
        </w:rPr>
        <w:t>响应定义为：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EF" w14:textId="77777777" w:rsidTr="0094573A">
        <w:trPr>
          <w:cantSplit/>
          <w:jc w:val="center"/>
        </w:trPr>
        <w:tc>
          <w:tcPr>
            <w:tcW w:w="737" w:type="dxa"/>
            <w:tcMar>
              <w:top w:w="0" w:type="dxa"/>
              <w:left w:w="0" w:type="dxa"/>
              <w:bottom w:w="0" w:type="dxa"/>
              <w:right w:w="0" w:type="dxa"/>
            </w:tcMar>
            <w:vAlign w:val="center"/>
          </w:tcPr>
          <w:p w14:paraId="7FDE9AF0"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F1"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b>
                            <m:sSubPr>
                              <m:ctrlPr>
                                <w:rPr>
                                  <w:rFonts w:ascii="Cambria Math" w:hAnsi="Cambria Math"/>
                                </w:rPr>
                              </m:ctrlPr>
                            </m:sSubPr>
                            <m:e>
                              <m:r>
                                <w:rPr>
                                  <w:rFonts w:ascii="Cambria Math" w:hAnsi="Cambria Math"/>
                                </w:rPr>
                                <m:t>s</m:t>
                              </m:r>
                            </m:e>
                            <m:sub>
                              <m:r>
                                <w:rPr>
                                  <w:rFonts w:ascii="Cambria Math" w:hAnsi="Cambria Math"/>
                                </w:rPr>
                                <m:t>ik</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r>
                                <w:rPr>
                                  <w:rFonts w:ascii="Cambria Math" w:hAnsi="Cambria Math"/>
                                </w:rPr>
                                <m:t>100</m:t>
                              </m:r>
                            </m:den>
                          </m:f>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0.999</m:t>
                          </m:r>
                        </m:e>
                      </m:d>
                      <m:r>
                        <m:rPr>
                          <m:sty m:val="p"/>
                        </m:rPr>
                        <w:rPr>
                          <w:rFonts w:ascii="Cambria Math" w:hAnsi="Cambria Math"/>
                        </w:rPr>
                        <m:t>,</m:t>
                      </m:r>
                    </m:e>
                  </m:mr>
                  <m:m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den>
                      </m:f>
                      <m:r>
                        <m:rPr>
                          <m:sty m:val="p"/>
                        </m:rPr>
                        <w:rPr>
                          <w:rFonts w:ascii="Cambria Math" w:hAnsi="Cambria Math"/>
                        </w:rPr>
                        <m:t>.</m:t>
                      </m:r>
                    </m:e>
                  </m:mr>
                </m:m>
              </m:oMath>
            </m:oMathPara>
          </w:p>
        </w:tc>
        <w:tc>
          <w:tcPr>
            <w:tcW w:w="737" w:type="dxa"/>
            <w:noWrap/>
            <w:tcMar>
              <w:left w:w="0" w:type="dxa"/>
              <w:right w:w="0" w:type="dxa"/>
            </w:tcMar>
            <w:vAlign w:val="center"/>
          </w:tcPr>
          <w:p w14:paraId="7FDE9AF2" w14:textId="5B747E22" w:rsidR="00A1080C" w:rsidRDefault="00A1080C" w:rsidP="0094573A">
            <w:pPr>
              <w:pStyle w:val="-"/>
              <w:jc w:val="right"/>
              <w:ind w:firstLine="0" w:firstLineChars="0"/>
            </w:pPr>
            <w:r>
              <w:rPr>
                <w:rFonts w:ascii="Times New Roman" w:hAnsi="Times New Roman" w:eastAsia="宋体"/>
                <w:color w:val="000000"/>
                <w:sz w:val="21"/>
                <w:szCs w:val="21"/>
              </w:rPr>
              <w:t>(</w:t>
            </w:r>
            <w:bookmarkStart w:id="38" w:name="Q4Eq_1"/>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\r 1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w:t>
            </w:r>
            <w:r w:rsidR="00CA41AC">
              <w:rPr>
                <w:rFonts w:ascii="Times New Roman" w:hAnsi="Times New Roman" w:eastAsia="宋体"/>
                <w:noProof/>
                <w:sz w:val="21"/>
                <w:szCs w:val="21"/>
              </w:rPr>
              <w:fldChar w:fldCharType="end"/>
            </w:r>
            <w:bookmarkEnd w:id="38"/>
            <w:r>
              <w:rPr>
                <w:rFonts w:ascii="Times New Roman" w:hAnsi="Times New Roman" w:eastAsia="宋体"/>
                <w:color w:val="000000"/>
                <w:sz w:val="21"/>
                <w:szCs w:val="21"/>
              </w:rPr>
              <w:t>)</w:t>
            </w:r>
          </w:p>
        </w:tc>
      </w:tr>
    </w:tbl>
    <w:p w14:paraId="7FDE9AF3" w14:textId="77777777" w:rsidR="007F3029" w:rsidRDefault="00F805F9">
      <w:pPr>
        <w:ind w:firstLineChars="200" w:firstLine="480"/>
        <w:jc w:val="both"/>
      </w:pPr>
      <w:r>
        <w:rPr>
          <w:rFonts w:hint="eastAsia"/>
          <w:color w:val="000000"/>
        </w:rPr>
        <w:t>历史归因使用发布日期，时间零点为</w:t>
      </w:r>
      <w:r>
        <w:rPr>
          <w:rFonts w:hint="eastAsia"/>
          <w:color w:val="000000"/>
        </w:rPr>
        <w:t>2023</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日，时间单位为年；排行榜分类型分析使用提交日期，零点为</w:t>
      </w:r>
      <w:r>
        <w:rPr>
          <w:rFonts w:hint="eastAsia"/>
          <w:color w:val="000000"/>
        </w:rPr>
        <w:t>2024</w:t>
      </w:r>
      <w:r>
        <w:rPr>
          <w:rFonts w:hint="eastAsia"/>
          <w:color w:val="000000"/>
        </w:rPr>
        <w:t>年</w:t>
      </w:r>
      <w:r>
        <w:rPr>
          <w:rFonts w:hint="eastAsia"/>
          <w:color w:val="000000"/>
        </w:rPr>
        <w:t>6</w:t>
      </w:r>
      <w:r>
        <w:rPr>
          <w:rFonts w:hint="eastAsia"/>
          <w:color w:val="000000"/>
        </w:rPr>
        <w:t>月</w:t>
      </w:r>
      <w:r>
        <w:rPr>
          <w:rFonts w:hint="eastAsia"/>
          <w:color w:val="000000"/>
        </w:rPr>
        <w:t>1</w:t>
      </w:r>
      <w:r>
        <w:rPr>
          <w:rFonts w:hint="eastAsia"/>
          <w:color w:val="000000"/>
        </w:rPr>
        <w:t>日；季度算力趋势使用</w:t>
      </w:r>
      <w:r>
        <w:rPr>
          <w:rFonts w:hint="eastAsia"/>
          <w:color w:val="000000"/>
        </w:rPr>
        <w:t>2022</w:t>
      </w:r>
      <w:r>
        <w:rPr>
          <w:rFonts w:hint="eastAsia"/>
          <w:color w:val="000000"/>
        </w:rPr>
        <w:t>年</w:t>
      </w:r>
      <w:r>
        <w:rPr>
          <w:rFonts w:hint="eastAsia"/>
          <w:color w:val="000000"/>
        </w:rPr>
        <w:t>1</w:t>
      </w:r>
      <w:r>
        <w:rPr>
          <w:rFonts w:hint="eastAsia"/>
          <w:color w:val="000000"/>
        </w:rPr>
        <w:t>月</w:t>
      </w:r>
      <w:r>
        <w:rPr>
          <w:rFonts w:hint="eastAsia"/>
          <w:color w:val="000000"/>
        </w:rPr>
        <w:t>1</w:t>
      </w:r>
      <w:r>
        <w:rPr>
          <w:rFonts w:hint="eastAsia"/>
          <w:color w:val="000000"/>
        </w:rPr>
        <w:t>日为零点。三条时间轴分别估计，不混用截距。</w:t>
      </w:r>
      <w:r>
        <w:rPr>
          <w:rFonts w:hint="eastAsia"/>
          <w:color w:val="000000"/>
        </w:rPr>
        <w:t>C3</w:t>
      </w:r>
      <w:r>
        <w:rPr>
          <w:rFonts w:hint="eastAsia"/>
          <w:color w:val="000000"/>
        </w:rPr>
        <w:t>共</w:t>
      </w:r>
      <w:r>
        <w:rPr>
          <w:rFonts w:hint="eastAsia"/>
          <w:color w:val="000000"/>
        </w:rPr>
        <w:t>4599</w:t>
      </w:r>
      <w:r>
        <w:rPr>
          <w:rFonts w:hint="eastAsia"/>
          <w:color w:val="000000"/>
        </w:rPr>
        <w:t>条记录，其中</w:t>
      </w:r>
      <w:r>
        <w:rPr>
          <w:rFonts w:hint="eastAsia"/>
          <w:color w:val="000000"/>
        </w:rPr>
        <w:t>4573</w:t>
      </w:r>
      <w:r>
        <w:rPr>
          <w:rFonts w:hint="eastAsia"/>
          <w:color w:val="000000"/>
        </w:rPr>
        <w:t>条来自同一排行榜，</w:t>
      </w:r>
      <w:r>
        <w:rPr>
          <w:rFonts w:hint="eastAsia"/>
          <w:color w:val="000000"/>
        </w:rPr>
        <w:t>26</w:t>
      </w:r>
      <w:r>
        <w:rPr>
          <w:rFonts w:hint="eastAsia"/>
          <w:color w:val="000000"/>
        </w:rPr>
        <w:t>条来自历史文献；后者用于来源与年份覆盖核对，不与口径不完全可比的排行榜得分拼接回归。</w:t>
      </w:r>
      <w:r>
        <w:rPr>
          <w:rFonts w:hint="eastAsia"/>
          <w:color w:val="000000"/>
        </w:rPr>
        <w:t>C1</w:t>
      </w:r>
      <w:r>
        <w:rPr>
          <w:rFonts w:hint="eastAsia"/>
          <w:color w:val="000000"/>
        </w:rPr>
        <w:t>筛选后六任务等权平均与官方</w:t>
      </w:r>
      <w:r>
        <w:rPr>
          <w:rFonts w:hint="eastAsia"/>
          <w:color w:val="000000"/>
        </w:rPr>
        <w:t>Average</w:t>
      </w:r>
      <w:r>
        <w:rPr>
          <w:rFonts w:hint="eastAsia"/>
          <w:color w:val="000000"/>
        </w:rPr>
        <w:t>的最大绝对差为</w:t>
      </w:r>
      <m:oMath>
        <m:r>
          <w:rPr>
            <w:rFonts w:ascii="Cambria Math" w:hAnsi="Cambria Math"/>
          </w:rPr>
          <m:t>1.42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14</m:t>
            </m:r>
          </m:sup>
        </m:sSup>
      </m:oMath>
      <w:r>
        <w:rPr>
          <w:rFonts w:hint="eastAsia"/>
          <w:color w:val="000000"/>
        </w:rPr>
        <w:t>分。</w:t>
      </w:r>
    </w:p>
    <w:p w14:paraId="7FDE9AF4" w14:textId="77777777" w:rsidR="007F3029" w:rsidRDefault="00F805F9">
      <w:pPr>
        <w:ind w:firstLineChars="200" w:firstLine="480"/>
        <w:jc w:val="both"/>
      </w:pPr>
      <w:r>
        <w:rPr>
          <w:rFonts w:hint="eastAsia"/>
          <w:color w:val="000000"/>
        </w:rPr>
        <w:t>样本来源和时间覆盖见图</w:t>
      </w:r>
      <w:r>
        <w:rPr>
          <w:rFonts w:hint="eastAsia"/>
          <w:color w:val="000000"/>
        </w:rPr>
        <w:t>9-2</w:t>
      </w:r>
      <w:r>
        <w:rPr>
          <w:rFonts w:hint="eastAsia"/>
          <w:color w:val="000000"/>
        </w:rPr>
        <w:t>。</w:t>
      </w:r>
    </w:p>
    <w:p w14:paraId="7FDE9AF5" w14:textId="77777777" w:rsidR="007F3029" w:rsidRDefault="00F805F9">
      <w:pPr>
        <w:pStyle w:val="-"/>
        <w:keepNext/>
        <w:jc w:val="center"/>
        <w:ind w:firstLine="0" w:firstLineChars="0"/>
      </w:pPr>
      <w:r>
        <w:rPr>
          <w:noProof/>
        </w:rPr>
        <w:drawing>
          <wp:inline distT="0" distB="0" distL="0" distR="0" wp14:anchorId="2C66D608" wp14:editId="002DB878">
            <wp:extent cx="5760000" cy="3153269"/>
            <wp:effectExtent l="0" t="0" r="0" b="0"/>
            <wp:docPr id="51" name="Picture" descr="图8-2 完整规模样本、榜单月度分位与历史文献来源"/>
            <wp:cNvGraphicFramePr/>
            <a:graphic xmlns:a="http://schemas.openxmlformats.org/drawingml/2006/main">
              <a:graphicData uri="http://schemas.openxmlformats.org/drawingml/2006/picture">
                <pic:pic xmlns:pic="http://schemas.openxmlformats.org/drawingml/2006/picture">
                  <pic:nvPicPr>
                    <pic:cNvPr id="52" name="Picture" descr="../../../2_解题/output_q4_paper/figures/q4_01_data_history.png"/>
                    <pic:cNvPicPr>
                      <a:picLocks noChangeAspect="1" noChangeArrowheads="1"/>
                    </pic:cNvPicPr>
                  </pic:nvPicPr>
                  <pic:blipFill>
                    <a:blip r:embed="rId67"/>
                    <a:stretch>
                      <a:fillRect/>
                    </a:stretch>
                  </pic:blipFill>
                  <pic:spPr bwMode="auto">
                    <a:xfrm>
                      <a:off x="0" y="0"/>
                      <a:ext cx="5760000" cy="3153269"/>
                    </a:xfrm>
                    <a:prstGeom prst="rect">
                      <a:avLst/>
                    </a:prstGeom>
                    <a:noFill/>
                    <a:ln w="9525">
                      <a:noFill/>
                      <a:headEnd/>
                      <a:tailEnd/>
                    </a:ln>
                  </pic:spPr>
                </pic:pic>
              </a:graphicData>
            </a:graphic>
          </wp:inline>
        </w:drawing>
      </w:r>
    </w:p>
    <w:p w14:paraId="7FDE9AF6"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9-2</w:t>
      </w:r>
      <w:r>
        <w:rPr>
          <w:color w:val="000000"/>
          <w:sz w:val="21"/>
        </w:rPr>
        <w:t xml:space="preserve"> </w:t>
      </w:r>
      <w:r>
        <w:rPr>
          <w:rFonts w:hint="eastAsia"/>
          <w:color w:val="000000"/>
          <w:sz w:val="21"/>
        </w:rPr>
        <w:t>完整规模样本、榜单月度分位与历史文献来源</w:t>
      </w:r>
    </w:p>
    <w:p w14:paraId="7FDE9AF7" w14:textId="77777777" w:rsidR="007F3029" w:rsidRDefault="00F805F9">
      <w:pPr>
        <w:keepNext/>
        <w:ind w:firstLineChars="200" w:firstLine="480"/>
        <w:jc w:val="both"/>
      </w:pPr>
      <w:r>
        <w:rPr>
          <w:rFonts w:hint="eastAsia"/>
          <w:color w:val="000000"/>
        </w:rPr>
        <w:t>C8</w:t>
      </w:r>
      <w:r>
        <w:rPr>
          <w:rFonts w:hint="eastAsia"/>
          <w:color w:val="000000"/>
        </w:rPr>
        <w:t>中的</w:t>
      </w:r>
      <w:r>
        <w:rPr>
          <w:rFonts w:hint="eastAsia"/>
          <w:color w:val="000000"/>
        </w:rPr>
        <w:t>MuSR</w:t>
      </w:r>
      <w:r>
        <w:rPr>
          <w:rFonts w:hint="eastAsia"/>
          <w:color w:val="000000"/>
        </w:rPr>
        <w:t>分由三个叶子任务重建：谋杀推理、物体放置和团队分配的猜测基线分别为</w:t>
      </w:r>
      <m:oMath>
        <m:r>
          <w:rPr>
            <w:rFonts w:ascii="Cambria Math" w:hAnsi="Cambria Math"/>
          </w:rPr>
          <m:t>1</m:t>
        </m:r>
        <m:r>
          <m:rPr>
            <m:sty m:val="p"/>
          </m:rPr>
          <w:rPr>
            <w:rFonts w:ascii="Cambria Math" w:hAnsi="Cambria Math"/>
          </w:rPr>
          <m:t>/</m:t>
        </m:r>
        <m:r>
          <w:rPr>
            <w:rFonts w:ascii="Cambria Math" w:hAnsi="Cambria Math"/>
          </w:rPr>
          <m:t>2</m:t>
        </m:r>
      </m:oMath>
      <w:r>
        <w:rPr>
          <w:color w:val="000000"/>
        </w:rPr>
        <w:t>、</w:t>
      </w:r>
      <m:oMath>
        <m:r>
          <w:rPr>
            <w:rFonts w:ascii="Cambria Math" w:hAnsi="Cambria Math"/>
          </w:rPr>
          <m:t>1</m:t>
        </m:r>
        <m:r>
          <m:rPr>
            <m:sty m:val="p"/>
          </m:rPr>
          <w:rPr>
            <w:rFonts w:ascii="Cambria Math" w:hAnsi="Cambria Math"/>
          </w:rPr>
          <m:t>/</m:t>
        </m:r>
        <m:r>
          <w:rPr>
            <w:rFonts w:ascii="Cambria Math" w:hAnsi="Cambria Math"/>
          </w:rPr>
          <m:t>5</m:t>
        </m:r>
      </m:oMath>
      <w:r>
        <w:rPr>
          <w:rFonts w:hint="eastAsia"/>
          <w:color w:val="000000"/>
        </w:rPr>
        <w:t>和</w:t>
      </w:r>
      <m:oMath>
        <m:r>
          <w:rPr>
            <w:rFonts w:ascii="Cambria Math" w:hAnsi="Cambria Math"/>
          </w:rPr>
          <m:t>1</m:t>
        </m:r>
        <m:r>
          <m:rPr>
            <m:sty m:val="p"/>
          </m:rPr>
          <w:rPr>
            <w:rFonts w:ascii="Cambria Math" w:hAnsi="Cambria Math"/>
          </w:rPr>
          <m:t>/</m:t>
        </m:r>
        <m:r>
          <w:rPr>
            <w:rFonts w:ascii="Cambria Math" w:hAnsi="Cambria Math"/>
          </w:rPr>
          <m:t>3</m:t>
        </m:r>
      </m:oMath>
      <w:r>
        <w:rPr>
          <w:rFonts w:hint="eastAsia"/>
          <w:color w:val="000000"/>
        </w:rPr>
        <w:t>。设归一化准确率为</w:t>
      </w:r>
      <m:oMath>
        <m:sSub>
          <m:sSubPr>
            <m:ctrlPr>
              <w:rPr>
                <w:rFonts w:ascii="Cambria Math" w:hAnsi="Cambria Math"/>
              </w:rPr>
            </m:ctrlPr>
          </m:sSubPr>
          <m:e>
            <m:r>
              <w:rPr>
                <w:rFonts w:ascii="Cambria Math" w:hAnsi="Cambria Math"/>
              </w:rPr>
              <m:t>a</m:t>
            </m:r>
          </m:e>
          <m:sub>
            <m:r>
              <w:rPr>
                <w:rFonts w:ascii="Cambria Math" w:hAnsi="Cambria Math"/>
              </w:rPr>
              <m:t>ij</m:t>
            </m:r>
          </m:sub>
        </m:sSub>
      </m:oMath>
      <w:r>
        <w:rPr>
          <w:rFonts w:hint="eastAsia"/>
          <w:color w:val="000000"/>
        </w:rPr>
        <w:t>、对应猜测基线为</w:t>
      </w:r>
      <m:oMath>
        <m:sSub>
          <m:sSubPr>
            <m:ctrlPr>
              <w:rPr>
                <w:rFonts w:ascii="Cambria Math" w:hAnsi="Cambria Math"/>
              </w:rPr>
            </m:ctrlPr>
          </m:sSubPr>
          <m:e>
            <m:r>
              <w:rPr>
                <w:rFonts w:ascii="Cambria Math" w:hAnsi="Cambria Math"/>
              </w:rPr>
              <m:t>b</m:t>
            </m:r>
          </m:e>
          <m:sub>
            <m:r>
              <w:rPr>
                <w:rFonts w:ascii="Cambria Math" w:hAnsi="Cambria Math"/>
              </w:rPr>
              <m:t>j</m:t>
            </m:r>
          </m:sub>
        </m:sSub>
      </m:oMath>
      <w:r>
        <w:rPr>
          <w:rFonts w:hint="eastAsia"/>
          <w:color w:val="000000"/>
        </w:rPr>
        <w:t>，则单项校正分和三项等权聚合为：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AF8" w14:textId="77777777" w:rsidTr="0094573A">
        <w:trPr>
          <w:cantSplit/>
          <w:jc w:val="center"/>
        </w:trPr>
        <w:tc>
          <w:tcPr>
            <w:tcW w:w="737" w:type="dxa"/>
            <w:tcMar>
              <w:top w:w="0" w:type="dxa"/>
              <w:left w:w="0" w:type="dxa"/>
              <w:bottom w:w="0" w:type="dxa"/>
              <w:right w:w="0" w:type="dxa"/>
            </w:tcMar>
            <w:vAlign w:val="center"/>
          </w:tcPr>
          <w:p w14:paraId="7FDE9AF9"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AFA"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ij</m:t>
                    </m:r>
                  </m:sub>
                </m:sSub>
                <m:r>
                  <m:rPr>
                    <m:sty m:val="p"/>
                  </m:rPr>
                  <w:rPr>
                    <w:rFonts w:ascii="Cambria Math" w:hAnsi="Cambria Math"/>
                  </w:rPr>
                  <m:t>=</m:t>
                </m:r>
                <m:r>
                  <w:rPr>
                    <w:rFonts w:ascii="Cambria Math" w:hAnsi="Cambria Math"/>
                  </w:rPr>
                  <m:t>100</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den>
                    </m:f>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MuSR</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3</m:t>
                    </m:r>
                  </m:sup>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ij</m:t>
                        </m:r>
                      </m:sub>
                    </m:sSub>
                  </m:e>
                </m:nary>
                <m:r>
                  <m:rPr>
                    <m:sty m:val="p"/>
                  </m:rPr>
                  <w:rPr>
                    <w:rFonts w:ascii="Cambria Math" w:hAnsi="Cambria Math"/>
                  </w:rPr>
                  <m:t>.</m:t>
                </m:r>
              </m:oMath>
            </m:oMathPara>
          </w:p>
        </w:tc>
        <w:tc>
          <w:tcPr>
            <w:tcW w:w="737" w:type="dxa"/>
            <w:noWrap/>
            <w:tcMar>
              <w:left w:w="0" w:type="dxa"/>
              <w:right w:w="0" w:type="dxa"/>
            </w:tcMar>
            <w:vAlign w:val="center"/>
          </w:tcPr>
          <w:p w14:paraId="7FDE9AFB" w14:textId="3DEE4207" w:rsidR="00A1080C" w:rsidRDefault="00A1080C" w:rsidP="0094573A">
            <w:pPr>
              <w:pStyle w:val="-"/>
              <w:jc w:val="right"/>
              <w:ind w:firstLine="0" w:firstLineChars="0"/>
            </w:pPr>
            <w:r>
              <w:rPr>
                <w:rFonts w:ascii="Times New Roman" w:hAnsi="Times New Roman" w:eastAsia="宋体"/>
                <w:color w:val="000000"/>
                <w:sz w:val="21"/>
                <w:szCs w:val="21"/>
              </w:rPr>
              <w:t>(</w:t>
            </w:r>
            <w:bookmarkStart w:id="39" w:name="Q4Eq_2"/>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2</w:t>
            </w:r>
            <w:r w:rsidR="00CA41AC">
              <w:rPr>
                <w:rFonts w:ascii="Times New Roman" w:hAnsi="Times New Roman" w:eastAsia="宋体"/>
                <w:noProof/>
                <w:sz w:val="21"/>
                <w:szCs w:val="21"/>
              </w:rPr>
              <w:fldChar w:fldCharType="end"/>
            </w:r>
            <w:bookmarkEnd w:id="39"/>
            <w:r>
              <w:rPr>
                <w:rFonts w:ascii="Times New Roman" w:hAnsi="Times New Roman" w:eastAsia="宋体"/>
                <w:color w:val="000000"/>
                <w:sz w:val="21"/>
                <w:szCs w:val="21"/>
              </w:rPr>
              <w:t>)</w:t>
            </w:r>
          </w:p>
        </w:tc>
      </w:tr>
    </w:tbl>
    <w:p w14:paraId="7FDE9AFC" w14:textId="77777777" w:rsidR="007F3029" w:rsidRDefault="00F805F9">
      <w:pPr>
        <w:ind w:firstLineChars="200" w:firstLine="480"/>
        <w:jc w:val="both"/>
      </w:pPr>
      <w:r>
        <w:rPr>
          <w:rFonts w:hint="eastAsia"/>
          <w:color w:val="000000"/>
        </w:rPr>
        <w:lastRenderedPageBreak/>
        <w:t>仅三个叶子任务均有值时才计算聚合分。每个目录使用时间戳最新且可解析的</w:t>
      </w:r>
      <w:r>
        <w:rPr>
          <w:rFonts w:hint="eastAsia"/>
          <w:color w:val="000000"/>
        </w:rPr>
        <w:t>JSON</w:t>
      </w:r>
      <w:r>
        <w:rPr>
          <w:rFonts w:hint="eastAsia"/>
          <w:color w:val="000000"/>
        </w:rPr>
        <w:t>；损坏原件保留，不拼接截断文件、不把缺项补零。重建分用于核对</w:t>
      </w:r>
      <w:r>
        <w:rPr>
          <w:rFonts w:hint="eastAsia"/>
          <w:color w:val="000000"/>
        </w:rPr>
        <w:t>C1</w:t>
      </w:r>
      <w:r>
        <w:rPr>
          <w:rFonts w:hint="eastAsia"/>
          <w:color w:val="000000"/>
        </w:rPr>
        <w:t>快照，不覆盖排行榜分数。</w:t>
      </w:r>
    </w:p>
    <w:p w14:paraId="7FDE9AFD" w14:textId="77777777" w:rsidR="007F3029" w:rsidRDefault="00F805F9">
      <w:pPr>
        <w:pStyle w:val="3"/>
        <w:numPr>
          <w:ilvl w:val="2"/>
          <w:numId w:val="21"/>
        </w:numPr>
      </w:pPr>
      <w:bookmarkStart w:id="40" w:name="规模与非规模进步的结构中介模型"/>
      <w:bookmarkEnd w:id="37"/>
      <w:r>
        <w:rPr>
          <w:rFonts w:eastAsia="黑体"/>
          <w:color w:val="000000"/>
        </w:rPr>
        <w:t>规模与非规模进步的结构中介模型</w:t>
      </w:r>
    </w:p>
    <w:p w14:paraId="7FDE9AFE" w14:textId="77777777" w:rsidR="007F3029" w:rsidRDefault="00F805F9">
      <w:pPr>
        <w:ind w:firstLineChars="200" w:firstLine="480"/>
        <w:jc w:val="both"/>
      </w:pPr>
      <w:r>
        <w:rPr>
          <w:rFonts w:hint="eastAsia"/>
          <w:color w:val="000000"/>
        </w:rPr>
        <w:t>历史结构假设时间</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rFonts w:hint="eastAsia"/>
          <w:color w:val="000000"/>
        </w:rPr>
        <w:t>通过两条路径关联能力：一条先改变参数量和训练数据量，再通过规模响应影响能力；另一条在给定规模后改变能力水平。结构关系见图</w:t>
      </w:r>
      <w:r>
        <w:rPr>
          <w:rFonts w:hint="eastAsia"/>
          <w:color w:val="000000"/>
        </w:rPr>
        <w:t>9-3</w:t>
      </w:r>
      <w:r>
        <w:rPr>
          <w:rFonts w:hint="eastAsia"/>
          <w:color w:val="000000"/>
        </w:rPr>
        <w:t>。</w:t>
      </w:r>
    </w:p>
    <w:p w14:paraId="7FDE9AFF" w14:textId="77777777" w:rsidR="007F3029" w:rsidRDefault="00F805F9">
      <w:pPr>
        <w:pStyle w:val="-"/>
        <w:keepNext/>
        <w:jc w:val="center"/>
        <w:ind w:firstLine="0" w:firstLineChars="0"/>
      </w:pPr>
      <w:r>
        <w:rPr>
          <w:noProof/>
        </w:rPr>
        <w:drawing>
          <wp:inline distT="0" distB="0" distL="0" distR="0" wp14:anchorId="750A729C" wp14:editId="2CDBD285">
            <wp:extent cx="5760000" cy="2835691"/>
            <wp:effectExtent l="0" t="0" r="0" b="0"/>
            <wp:docPr id="53" name="Picture" descr="图8-3 规模中介、标度响应及未观测混杂假设"/>
            <wp:cNvGraphicFramePr/>
            <a:graphic xmlns:a="http://schemas.openxmlformats.org/drawingml/2006/main">
              <a:graphicData uri="http://schemas.openxmlformats.org/drawingml/2006/picture">
                <pic:pic xmlns:pic="http://schemas.openxmlformats.org/drawingml/2006/picture">
                  <pic:nvPicPr>
                    <pic:cNvPr id="54" name="Picture" descr="../../../2_解题/output_q4_paper/diagrams/问题四_结构中介模型.png"/>
                    <pic:cNvPicPr>
                      <a:picLocks noChangeAspect="1" noChangeArrowheads="1"/>
                    </pic:cNvPicPr>
                  </pic:nvPicPr>
                  <pic:blipFill>
                    <a:blip r:embed="rId68"/>
                    <a:stretch>
                      <a:fillRect/>
                    </a:stretch>
                  </pic:blipFill>
                  <pic:spPr bwMode="auto">
                    <a:xfrm>
                      <a:off x="0" y="0"/>
                      <a:ext cx="5760000" cy="2835691"/>
                    </a:xfrm>
                    <a:prstGeom prst="rect">
                      <a:avLst/>
                    </a:prstGeom>
                    <a:noFill/>
                    <a:ln w="9525">
                      <a:noFill/>
                      <a:headEnd/>
                      <a:tailEnd/>
                    </a:ln>
                  </pic:spPr>
                </pic:pic>
              </a:graphicData>
            </a:graphic>
          </wp:inline>
        </w:drawing>
      </w:r>
    </w:p>
    <w:p w14:paraId="7FDE9B00"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9-3</w:t>
      </w:r>
      <w:r>
        <w:rPr>
          <w:color w:val="000000"/>
          <w:sz w:val="21"/>
        </w:rPr>
        <w:t xml:space="preserve"> </w:t>
      </w:r>
      <w:r>
        <w:rPr>
          <w:rFonts w:hint="eastAsia"/>
          <w:color w:val="000000"/>
          <w:sz w:val="21"/>
        </w:rPr>
        <w:t>规模中介、标度响应及未观测混杂假设</w:t>
      </w:r>
    </w:p>
    <w:p w14:paraId="7FDE9B01" w14:textId="77777777" w:rsidR="007F3029" w:rsidRDefault="00F805F9">
      <w:pPr>
        <w:keepNext/>
        <w:ind w:firstLineChars="200" w:firstLine="480"/>
        <w:jc w:val="both"/>
      </w:pPr>
      <w:r>
        <w:rPr>
          <w:rFonts w:hint="eastAsia"/>
          <w:color w:val="000000"/>
        </w:rPr>
        <w:t>令</w:t>
      </w:r>
      <m:oMath>
        <m:sSub>
          <m:sSubPr>
            <m:ctrlPr>
              <w:rPr>
                <w:rFonts w:ascii="Cambria Math" w:hAnsi="Cambria Math"/>
              </w:rPr>
            </m:ctrlPr>
          </m:sSubPr>
          <m:e>
            <m:r>
              <m:rPr>
                <m:sty m:val="bi"/>
              </m:rPr>
              <w:rPr>
                <w:rFonts w:ascii="Cambria Math" w:hAnsi="Cambria Math"/>
              </w:rPr>
              <m:t>M</m:t>
            </m:r>
          </m:e>
          <m:sub>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,ln</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cr m:val="sans-serif"/>
                <m:sty m:val="p"/>
              </m:rPr>
              <w:rPr>
                <w:rFonts w:ascii="Cambria Math" w:hAnsi="Cambria Math"/>
              </w:rPr>
              <m:t>T</m:t>
            </m:r>
          </m:sup>
        </m:sSup>
      </m:oMath>
      <w:r>
        <w:rPr>
          <w:rFonts w:hint="eastAsia"/>
          <w:color w:val="000000"/>
        </w:rPr>
        <w:t>。两维规模中介方程为：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02" w14:textId="77777777" w:rsidTr="0094573A">
        <w:trPr>
          <w:cantSplit/>
          <w:jc w:val="center"/>
        </w:trPr>
        <w:tc>
          <w:tcPr>
            <w:tcW w:w="737" w:type="dxa"/>
            <w:tcMar>
              <w:top w:w="0" w:type="dxa"/>
              <w:left w:w="0" w:type="dxa"/>
              <w:bottom w:w="0" w:type="dxa"/>
              <w:right w:w="0" w:type="dxa"/>
            </w:tcMar>
            <w:vAlign w:val="center"/>
          </w:tcPr>
          <w:p w14:paraId="7FDE9B03"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04"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r>
                      <m:rPr>
                        <m:sty m:val="bi"/>
                      </m:rP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ε</m:t>
                    </m:r>
                  </m:e>
                  <m:sub>
                    <m:r>
                      <w:rPr>
                        <w:rFonts w:ascii="Cambria Math" w:hAnsi="Cambria Math"/>
                      </w:rPr>
                      <m:t>M</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b>
                  <m:sSubPr>
                    <m:ctrlPr>
                      <w:rPr>
                        <w:rFonts w:ascii="Cambria Math" w:hAnsi="Cambria Math"/>
                      </w:rPr>
                    </m:ctrlPr>
                  </m:sSubPr>
                  <m:e>
                    <m:r>
                      <m:rPr>
                        <m:sty m:val="bi"/>
                      </m:rPr>
                      <w:rPr>
                        <w:rFonts w:ascii="Cambria Math" w:hAnsi="Cambria Math"/>
                      </w:rPr>
                      <m:t>ε</m:t>
                    </m:r>
                  </m:e>
                  <m:sub>
                    <m:r>
                      <w:rPr>
                        <w:rFonts w:ascii="Cambria Math" w:hAnsi="Cambria Math"/>
                      </w:rPr>
                      <m:t>M</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Cov(</m:t>
                </m:r>
                <m:sSub>
                  <m:sSubPr>
                    <m:ctrlPr>
                      <w:rPr>
                        <w:rFonts w:ascii="Cambria Math" w:hAnsi="Cambria Math"/>
                      </w:rPr>
                    </m:ctrlPr>
                  </m:sSubPr>
                  <m:e>
                    <m:r>
                      <m:rPr>
                        <m:sty m:val="bi"/>
                      </m:rPr>
                      <w:rPr>
                        <w:rFonts w:ascii="Cambria Math" w:hAnsi="Cambria Math"/>
                      </w:rPr>
                      <m:t>ε</m:t>
                    </m:r>
                  </m:e>
                  <m:sub>
                    <m:r>
                      <w:rPr>
                        <w:rFonts w:ascii="Cambria Math" w:hAnsi="Cambria Math"/>
                      </w:rPr>
                      <m:t>M</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m:t>
                    </m:r>
                  </m:sub>
                </m:sSub>
                <m:r>
                  <m:rPr>
                    <m:sty m:val="p"/>
                  </m:rPr>
                  <w:rPr>
                    <w:rFonts w:ascii="Cambria Math" w:hAnsi="Cambria Math"/>
                  </w:rPr>
                  <m:t>.</m:t>
                </m:r>
              </m:oMath>
            </m:oMathPara>
          </w:p>
        </w:tc>
        <w:tc>
          <w:tcPr>
            <w:tcW w:w="737" w:type="dxa"/>
            <w:noWrap/>
            <w:tcMar>
              <w:left w:w="0" w:type="dxa"/>
              <w:right w:w="0" w:type="dxa"/>
            </w:tcMar>
            <w:vAlign w:val="center"/>
          </w:tcPr>
          <w:p w14:paraId="7FDE9B05" w14:textId="74F651DB" w:rsidR="00A1080C" w:rsidRDefault="00A1080C" w:rsidP="0094573A">
            <w:pPr>
              <w:pStyle w:val="-"/>
              <w:jc w:val="right"/>
              <w:ind w:firstLine="0" w:firstLineChars="0"/>
            </w:pPr>
            <w:r>
              <w:rPr>
                <w:rFonts w:ascii="Times New Roman" w:hAnsi="Times New Roman" w:eastAsia="宋体"/>
                <w:color w:val="000000"/>
                <w:sz w:val="21"/>
                <w:szCs w:val="21"/>
              </w:rPr>
              <w:t>(</w:t>
            </w:r>
            <w:bookmarkStart w:id="41" w:name="Q4Eq_3"/>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3</w:t>
            </w:r>
            <w:r w:rsidR="00CA41AC">
              <w:rPr>
                <w:rFonts w:ascii="Times New Roman" w:hAnsi="Times New Roman" w:eastAsia="宋体"/>
                <w:noProof/>
                <w:sz w:val="21"/>
                <w:szCs w:val="21"/>
              </w:rPr>
              <w:fldChar w:fldCharType="end"/>
            </w:r>
            <w:bookmarkEnd w:id="41"/>
            <w:r>
              <w:rPr>
                <w:rFonts w:ascii="Times New Roman" w:hAnsi="Times New Roman" w:eastAsia="宋体"/>
                <w:color w:val="000000"/>
                <w:sz w:val="21"/>
                <w:szCs w:val="21"/>
              </w:rPr>
              <w:t>)</w:t>
            </w:r>
          </w:p>
        </w:tc>
      </w:tr>
    </w:tbl>
    <w:p w14:paraId="7FDE9B06" w14:textId="77777777" w:rsidR="007F3029" w:rsidRDefault="00F805F9">
      <w:pPr>
        <w:keepNext/>
        <w:ind w:firstLineChars="200" w:firstLine="480"/>
        <w:jc w:val="both"/>
      </w:pPr>
      <w:r>
        <w:rPr>
          <w:rFonts w:hint="eastAsia"/>
          <w:color w:val="000000"/>
        </w:rPr>
        <w:t>参数量与训练量扰动允许相关，以保留同一模型的共同投资结构。能力扰动</w:t>
      </w:r>
      <m:oMath>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oMath>
      <w:r>
        <w:rPr>
          <w:rFonts w:hint="eastAsia"/>
          <w:color w:val="000000"/>
        </w:rPr>
        <w:t>与规模扰动独立是主模型假设，残差分布跨时期稳定。沿用第二问固定的</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w:r>
        <w:rPr>
          <w:rFonts w:hint="eastAsia"/>
          <w:color w:val="000000"/>
        </w:rPr>
        <w:t>，定义可约损失部分</w:t>
      </w:r>
      <m:oMath>
        <m:r>
          <w:rPr>
            <w:rFonts w:ascii="Cambria Math" w:hAnsi="Cambria Math"/>
          </w:rPr>
          <m:t>r</m:t>
        </m:r>
      </m:oMath>
      <w:r>
        <w:rPr>
          <w:rFonts w:hint="eastAsia"/>
          <w:color w:val="000000"/>
        </w:rPr>
        <w:t>及规模指数</w:t>
      </w:r>
      <m:oMath>
        <m:r>
          <w:rPr>
            <w:rFonts w:ascii="Cambria Math" w:hAnsi="Cambria Math"/>
          </w:rPr>
          <m:t>x</m:t>
        </m:r>
      </m:oMath>
      <w:r>
        <w:rPr>
          <w:rFonts w:hint="eastAsia"/>
          <w:color w:val="000000"/>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07" w14:textId="77777777" w:rsidTr="0094573A">
        <w:trPr>
          <w:cantSplit/>
          <w:jc w:val="center"/>
        </w:trPr>
        <w:tc>
          <w:tcPr>
            <w:tcW w:w="737" w:type="dxa"/>
            <w:tcMar>
              <w:top w:w="0" w:type="dxa"/>
              <w:left w:w="0" w:type="dxa"/>
              <w:bottom w:w="0" w:type="dxa"/>
              <w:right w:w="0" w:type="dxa"/>
            </w:tcMar>
            <w:vAlign w:val="center"/>
          </w:tcPr>
          <w:p w14:paraId="7FDE9B08"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09" w14:textId="77777777" w:rsidR="00A1080C" w:rsidRDefault="00F319A3" w:rsidP="0094573A">
            <w:pPr>
              <w:pStyle w:val="-"/>
              <w:jc w:val="center"/>
              <w:ind w:firstLine="0" w:firstLineChars="0"/>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r>
                  <w:rPr>
                    <w:rFonts w:ascii="Cambria Math" w:hAnsi="Cambria Math"/>
                  </w:rPr>
                  <m:t>  x</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)=-ln</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noWrap/>
            <w:tcMar>
              <w:left w:w="0" w:type="dxa"/>
              <w:right w:w="0" w:type="dxa"/>
            </w:tcMar>
            <w:vAlign w:val="center"/>
          </w:tcPr>
          <w:p w14:paraId="7FDE9B0A" w14:textId="08B41B23" w:rsidR="00A1080C" w:rsidRDefault="00A1080C" w:rsidP="0094573A">
            <w:pPr>
              <w:pStyle w:val="-"/>
              <w:jc w:val="right"/>
              <w:ind w:firstLine="0" w:firstLineChars="0"/>
            </w:pPr>
            <w:r>
              <w:rPr>
                <w:rFonts w:ascii="Times New Roman" w:hAnsi="Times New Roman" w:eastAsia="宋体"/>
                <w:color w:val="000000"/>
                <w:sz w:val="21"/>
                <w:szCs w:val="21"/>
              </w:rPr>
              <w:t>(</w:t>
            </w:r>
            <w:bookmarkStart w:id="42" w:name="Q4Eq_4"/>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4</w:t>
            </w:r>
            <w:r w:rsidR="00CA41AC">
              <w:rPr>
                <w:rFonts w:ascii="Times New Roman" w:hAnsi="Times New Roman" w:eastAsia="宋体"/>
                <w:noProof/>
                <w:sz w:val="21"/>
                <w:szCs w:val="21"/>
              </w:rPr>
              <w:fldChar w:fldCharType="end"/>
            </w:r>
            <w:bookmarkEnd w:id="42"/>
            <w:r>
              <w:rPr>
                <w:rFonts w:ascii="Times New Roman" w:hAnsi="Times New Roman" w:eastAsia="宋体"/>
                <w:color w:val="000000"/>
                <w:sz w:val="21"/>
                <w:szCs w:val="21"/>
              </w:rPr>
              <w:t>)</w:t>
            </w:r>
          </w:p>
        </w:tc>
      </w:tr>
    </w:tbl>
    <w:p w14:paraId="7FDE9B0B" w14:textId="10D35DC0" w:rsidR="007F3029" w:rsidRDefault="00F805F9">
      <w:pPr>
        <w:keepNext/>
        <w:ind w:firstLineChars="200" w:firstLine="480"/>
        <w:jc w:val="both"/>
      </w:pPr>
      <w:r>
        <w:rPr>
          <w:rFonts w:hint="eastAsia"/>
          <w:color w:val="000000"/>
        </w:rPr>
        <w:t>式（</w:t>
      </w:r>
      <w:r>
        <w:fldChar w:fldCharType="begin"/>
      </w:r>
      <w:r>
        <w:instrText xml:space="preserve"> REF Q4Eq_4 \h </w:instrText>
      </w:r>
      <w:r>
        <w:fldChar w:fldCharType="separate"/>
      </w:r>
      <w:r w:rsidR="00CA41AC">
        <w:rPr>
          <w:noProof/>
        </w:rPr>
        <w:t>9-4</w:t>
      </w:r>
      <w:r w:rsidR="00CA41AC">
        <w:rPr>
          <w:color w:val="000000"/>
          <w:sz w:val="21"/>
        </w:rPr>
        <w:t/>
      </w:r>
      <w:r w:rsidR="00CA41AC">
        <w:rPr>
          <w:noProof/>
        </w:rPr>
        <w:t/>
      </w:r>
      <w:r>
        <w:fldChar w:fldCharType="end"/>
      </w:r>
      <w:r>
        <w:rPr>
          <w:rFonts w:hint="eastAsia"/>
          <w:color w:val="000000"/>
        </w:rPr>
        <w:t>）中，</w:t>
      </w:r>
      <m:oMath>
        <m:r>
          <w:rPr>
            <w:rFonts w:ascii="Cambria Math" w:hAnsi="Cambria Math"/>
          </w:rPr>
          <m:t>x</m:t>
        </m:r>
      </m:oMath>
      <w:r>
        <w:rPr>
          <w:rFonts w:hint="eastAsia"/>
          <w:color w:val="000000"/>
        </w:rPr>
        <w:t>越大表示标度律下的可约损失越低。随后在</w:t>
      </w:r>
      <w:r>
        <w:rPr>
          <w:rFonts w:hint="eastAsia"/>
          <w:color w:val="000000"/>
        </w:rPr>
        <w:t>logit</w:t>
      </w:r>
      <w:r>
        <w:rPr>
          <w:rFonts w:hint="eastAsia"/>
          <w:color w:val="000000"/>
        </w:rPr>
        <w:t>能力尺度上估计：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0C" w14:textId="77777777" w:rsidTr="0094573A">
        <w:trPr>
          <w:cantSplit/>
          <w:jc w:val="center"/>
        </w:trPr>
        <w:tc>
          <w:tcPr>
            <w:tcW w:w="737" w:type="dxa"/>
            <w:tcMar>
              <w:top w:w="0" w:type="dxa"/>
              <w:left w:w="0" w:type="dxa"/>
              <w:bottom w:w="0" w:type="dxa"/>
              <w:right w:w="0" w:type="dxa"/>
            </w:tcMar>
            <w:vAlign w:val="center"/>
          </w:tcPr>
          <w:p w14:paraId="7FDE9B0D"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0E"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κx</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tc>
        <w:tc>
          <w:tcPr>
            <w:tcW w:w="737" w:type="dxa"/>
            <w:noWrap/>
            <w:tcMar>
              <w:left w:w="0" w:type="dxa"/>
              <w:right w:w="0" w:type="dxa"/>
            </w:tcMar>
            <w:vAlign w:val="center"/>
          </w:tcPr>
          <w:p w14:paraId="7FDE9B0F" w14:textId="26A27323" w:rsidR="00A1080C" w:rsidRDefault="00A1080C" w:rsidP="0094573A">
            <w:pPr>
              <w:pStyle w:val="-"/>
              <w:jc w:val="right"/>
              <w:ind w:firstLine="0" w:firstLineChars="0"/>
            </w:pPr>
            <w:r>
              <w:rPr>
                <w:rFonts w:ascii="Times New Roman" w:hAnsi="Times New Roman" w:eastAsia="宋体"/>
                <w:color w:val="000000"/>
                <w:sz w:val="21"/>
                <w:szCs w:val="21"/>
              </w:rPr>
              <w:t>(</w:t>
            </w:r>
            <w:bookmarkStart w:id="43" w:name="Q4Eq_5"/>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5</w:t>
            </w:r>
            <w:r w:rsidR="00CA41AC">
              <w:rPr>
                <w:rFonts w:ascii="Times New Roman" w:hAnsi="Times New Roman" w:eastAsia="宋体"/>
                <w:noProof/>
                <w:sz w:val="21"/>
                <w:szCs w:val="21"/>
              </w:rPr>
              <w:fldChar w:fldCharType="end"/>
            </w:r>
            <w:bookmarkEnd w:id="43"/>
            <w:r>
              <w:rPr>
                <w:rFonts w:ascii="Times New Roman" w:hAnsi="Times New Roman" w:eastAsia="宋体"/>
                <w:color w:val="000000"/>
                <w:sz w:val="21"/>
                <w:szCs w:val="21"/>
              </w:rPr>
              <w:t>)</w:t>
            </w:r>
          </w:p>
        </w:tc>
      </w:tr>
    </w:tbl>
    <w:p w14:paraId="7FDE9B10" w14:textId="77777777" w:rsidR="007F3029" w:rsidRDefault="00CA41AC">
      <w:pPr>
        <w:ind w:firstLineChars="200" w:firstLine="480"/>
        <w:jc w:val="both"/>
      </w:p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κ</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oMath>
      <w:r w:rsidR="00F805F9">
        <w:rPr>
          <w:rFonts w:hint="eastAsia"/>
          <w:color w:val="000000"/>
        </w:rPr>
        <w:t>由</w:t>
      </w:r>
      <w:r w:rsidR="00F805F9">
        <w:rPr>
          <w:rFonts w:hint="eastAsia"/>
          <w:color w:val="000000"/>
        </w:rPr>
        <w:t>C1</w:t>
      </w:r>
      <w:r w:rsidR="00F805F9">
        <w:rPr>
          <w:rFonts w:hint="eastAsia"/>
          <w:color w:val="000000"/>
        </w:rPr>
        <w:t>—</w:t>
      </w:r>
      <w:r w:rsidR="00F805F9">
        <w:rPr>
          <w:rFonts w:hint="eastAsia"/>
          <w:color w:val="000000"/>
        </w:rPr>
        <w:t>C4</w:t>
      </w:r>
      <w:r w:rsidR="00F805F9">
        <w:rPr>
          <w:rFonts w:hint="eastAsia"/>
          <w:color w:val="000000"/>
        </w:rPr>
        <w:t>匹配样本重新估计；第二问的幂指数和形状参数固定。历史均值方程不对规模系数或时间系数施加正号限制。固定标度形状减少</w:t>
      </w:r>
      <w:r w:rsidR="00F805F9">
        <w:rPr>
          <w:rFonts w:hint="eastAsia"/>
          <w:color w:val="000000"/>
        </w:rPr>
        <w:t>35</w:t>
      </w:r>
      <w:r w:rsidR="00F805F9">
        <w:rPr>
          <w:rFonts w:hint="eastAsia"/>
          <w:color w:val="000000"/>
        </w:rPr>
        <w:t>个样本中需要估计的参数，但其解释依赖该形状能够迁移到本问的模型族。因缺乏模型级质量</w:t>
      </w:r>
      <m:oMath>
        <m:r>
          <w:rPr>
            <w:rFonts w:ascii="Cambria Math" w:hAnsi="Cambria Math"/>
          </w:rPr>
          <m:t>Q</m:t>
        </m:r>
      </m:oMath>
      <w:r w:rsidR="00F805F9">
        <w:rPr>
          <w:rFonts w:hint="eastAsia"/>
          <w:color w:val="000000"/>
        </w:rPr>
        <w:t>与配比</w:t>
      </w:r>
      <m:oMath>
        <m:r>
          <w:rPr>
            <w:rFonts w:ascii="Cambria Math" w:hAnsi="Cambria Math"/>
          </w:rPr>
          <m:t>p</m:t>
        </m:r>
      </m:oMath>
      <w:r w:rsidR="00F805F9">
        <w:rPr>
          <w:rFonts w:hint="eastAsia"/>
          <w:color w:val="000000"/>
        </w:rPr>
        <w:t>历史观测，本问不单独归因二者的历史贡献；它们可能与其他未观测技术因素一起进入非规模时间路径。</w:t>
      </w:r>
    </w:p>
    <w:p w14:paraId="7FDE9B11" w14:textId="77777777" w:rsidR="007F3029" w:rsidRDefault="00F805F9">
      <w:pPr>
        <w:keepNext/>
        <w:ind w:firstLineChars="200" w:firstLine="480"/>
        <w:jc w:val="both"/>
      </w:pPr>
      <w:r>
        <w:rPr>
          <w:rFonts w:hint="eastAsia"/>
          <w:color w:val="000000"/>
        </w:rPr>
        <w:t>局部规模传导可写为：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12" w14:textId="77777777" w:rsidTr="0094573A">
        <w:trPr>
          <w:cantSplit/>
          <w:jc w:val="center"/>
        </w:trPr>
        <w:tc>
          <w:tcPr>
            <w:tcW w:w="737" w:type="dxa"/>
            <w:tcMar>
              <w:top w:w="0" w:type="dxa"/>
              <w:left w:w="0" w:type="dxa"/>
              <w:bottom w:w="0" w:type="dxa"/>
              <w:right w:w="0" w:type="dxa"/>
            </w:tcMar>
            <w:vAlign w:val="center"/>
          </w:tcPr>
          <w:p w14:paraId="7FDE9B13"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14"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num>
                        <m:den>
                          <m:r>
                            <w:rPr>
                              <w:rFonts w:ascii="Cambria Math" w:hAnsi="Cambria Math"/>
                            </w:rPr>
                            <m:t>r</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num>
                        <m:den>
                          <m:r>
                            <w:rPr>
                              <w:rFonts w:ascii="Cambria Math" w:hAnsi="Cambria Math"/>
                            </w:rPr>
                            <m:t>r</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e>
                  </m:mr>
                  <m:mr>
                    <m:e>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κα</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Z</m:t>
                          </m:r>
                        </m:num>
                        <m:den>
                          <m:r>
                            <m:rPr>
                              <m:sty m:val="p"/>
                            </m:rPr>
                            <w:rPr>
                              <w:rFonts w:ascii="Cambria Math" w:hAnsi="Cambria Math"/>
                            </w:rPr>
                            <m:t>∂ln</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κν</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e>
                  </m:mr>
                </m:m>
              </m:oMath>
            </m:oMathPara>
          </w:p>
        </w:tc>
        <w:tc>
          <w:tcPr>
            <w:tcW w:w="737" w:type="dxa"/>
            <w:noWrap/>
            <w:tcMar>
              <w:left w:w="0" w:type="dxa"/>
              <w:right w:w="0" w:type="dxa"/>
            </w:tcMar>
            <w:vAlign w:val="center"/>
          </w:tcPr>
          <w:p w14:paraId="7FDE9B15" w14:textId="78DE73FD" w:rsidR="00A1080C" w:rsidRDefault="00A1080C" w:rsidP="0094573A">
            <w:pPr>
              <w:pStyle w:val="-"/>
              <w:jc w:val="right"/>
              <w:ind w:firstLine="0" w:firstLineChars="0"/>
            </w:pPr>
            <w:r>
              <w:rPr>
                <w:rFonts w:ascii="Times New Roman" w:hAnsi="Times New Roman" w:eastAsia="宋体"/>
                <w:color w:val="000000"/>
                <w:sz w:val="21"/>
                <w:szCs w:val="21"/>
              </w:rPr>
              <w:t>(</w:t>
            </w:r>
            <w:bookmarkStart w:id="44" w:name="Q4Eq_6"/>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6</w:t>
            </w:r>
            <w:r w:rsidR="00CA41AC">
              <w:rPr>
                <w:rFonts w:ascii="Times New Roman" w:hAnsi="Times New Roman" w:eastAsia="宋体"/>
                <w:noProof/>
                <w:sz w:val="21"/>
                <w:szCs w:val="21"/>
              </w:rPr>
              <w:fldChar w:fldCharType="end"/>
            </w:r>
            <w:bookmarkEnd w:id="44"/>
            <w:r>
              <w:rPr>
                <w:rFonts w:ascii="Times New Roman" w:hAnsi="Times New Roman" w:eastAsia="宋体"/>
                <w:color w:val="000000"/>
                <w:sz w:val="21"/>
                <w:szCs w:val="21"/>
              </w:rPr>
              <w:t>)</w:t>
            </w:r>
          </w:p>
        </w:tc>
      </w:tr>
    </w:tbl>
    <w:p w14:paraId="7FDE9B16" w14:textId="77777777" w:rsidR="007F3029" w:rsidRDefault="00F805F9">
      <w:pPr>
        <w:ind w:firstLineChars="200" w:firstLine="480"/>
        <w:jc w:val="both"/>
      </w:pPr>
      <w:r>
        <w:rPr>
          <w:rFonts w:hint="eastAsia"/>
          <w:color w:val="000000"/>
        </w:rPr>
        <w:t>中介方程给出的局部时间变化由规模传递和剩余时间路径组成；能力分尺度还需乘</w:t>
      </w:r>
      <w:r>
        <w:rPr>
          <w:rFonts w:hint="eastAsia"/>
          <w:color w:val="000000"/>
        </w:rPr>
        <w:t>logistic</w:t>
      </w:r>
      <w:r>
        <w:rPr>
          <w:rFonts w:hint="eastAsia"/>
          <w:color w:val="000000"/>
        </w:rPr>
        <w:t>逆变换的导数，故不能将</w:t>
      </w:r>
      <w:r>
        <w:rPr>
          <w:rFonts w:hint="eastAsia"/>
          <w:color w:val="000000"/>
        </w:rPr>
        <w:t>logit</w:t>
      </w:r>
      <w:r>
        <w:rPr>
          <w:rFonts w:hint="eastAsia"/>
          <w:color w:val="000000"/>
        </w:rPr>
        <w:t>回归系数比例直接当作有限时期的能力分贡献。将剩余时间路径解释为技术进步，需要评测口径和规模范围可比，并假定主要时间—规模—能力混杂得到控制；本问通过压力测试考察该假设的影响。</w:t>
      </w:r>
    </w:p>
    <w:p w14:paraId="7FDE9B17" w14:textId="77777777" w:rsidR="007F3029" w:rsidRDefault="00F805F9">
      <w:pPr>
        <w:pStyle w:val="3"/>
        <w:numPr>
          <w:ilvl w:val="2"/>
          <w:numId w:val="21"/>
        </w:numPr>
      </w:pPr>
      <w:bookmarkStart w:id="45" w:name="算力放缓下的条件前沿"/>
      <w:bookmarkEnd w:id="40"/>
      <w:r>
        <w:rPr>
          <w:rFonts w:eastAsia="黑体"/>
          <w:color w:val="000000"/>
        </w:rPr>
        <w:lastRenderedPageBreak/>
        <w:t>算力放缓下的条件前沿</w:t>
      </w:r>
    </w:p>
    <w:p w14:paraId="7FDE9B18" w14:textId="77777777" w:rsidR="007F3029" w:rsidRDefault="00F805F9">
      <w:pPr>
        <w:keepNext/>
        <w:ind w:firstLineChars="200" w:firstLine="480"/>
        <w:jc w:val="both"/>
      </w:pPr>
      <w:r>
        <w:rPr>
          <w:rFonts w:hint="eastAsia"/>
          <w:color w:val="000000"/>
        </w:rPr>
        <w:t>历史归因描述平均能力；结构前沿预测的统计对象是给定规模和时间条件下的</w:t>
      </w:r>
      <w:r>
        <w:rPr>
          <w:rFonts w:hint="eastAsia"/>
          <w:color w:val="000000"/>
        </w:rPr>
        <w:t>90%</w:t>
      </w:r>
      <w:r>
        <w:rPr>
          <w:rFonts w:hint="eastAsia"/>
          <w:color w:val="000000"/>
        </w:rPr>
        <w:t>分位。令</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w:r>
        <w:rPr>
          <w:rFonts w:hint="eastAsia"/>
          <w:color w:val="000000"/>
        </w:rPr>
        <w:t>，条件分位响应为：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19" w14:textId="77777777" w:rsidTr="0094573A">
        <w:trPr>
          <w:cantSplit/>
          <w:jc w:val="center"/>
        </w:trPr>
        <w:tc>
          <w:tcPr>
            <w:tcW w:w="737" w:type="dxa"/>
            <w:tcMar>
              <w:top w:w="0" w:type="dxa"/>
              <w:left w:w="0" w:type="dxa"/>
              <w:bottom w:w="0" w:type="dxa"/>
              <w:right w:w="0" w:type="dxa"/>
            </w:tcMar>
            <w:vAlign w:val="center"/>
          </w:tcPr>
          <w:p w14:paraId="7FDE9B1A"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1B"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τ</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τ</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τ</m:t>
                    </m:r>
                  </m:sub>
                </m:sSub>
                <m:r>
                  <w:rPr>
                    <w:rFonts w:ascii="Cambria Math" w:hAnsi="Cambria Math"/>
                  </w:rPr>
                  <m:t>T</m:t>
                </m:r>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τ</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noWrap/>
            <w:tcMar>
              <w:left w:w="0" w:type="dxa"/>
              <w:right w:w="0" w:type="dxa"/>
            </w:tcMar>
            <w:vAlign w:val="center"/>
          </w:tcPr>
          <w:p w14:paraId="7FDE9B1C" w14:textId="76681334" w:rsidR="00A1080C" w:rsidRDefault="00A1080C" w:rsidP="0094573A">
            <w:pPr>
              <w:pStyle w:val="-"/>
              <w:jc w:val="right"/>
              <w:ind w:firstLine="0" w:firstLineChars="0"/>
            </w:pPr>
            <w:r>
              <w:rPr>
                <w:rFonts w:ascii="Times New Roman" w:hAnsi="Times New Roman" w:eastAsia="宋体"/>
                <w:color w:val="000000"/>
                <w:sz w:val="21"/>
                <w:szCs w:val="21"/>
              </w:rPr>
              <w:t>(</w:t>
            </w:r>
            <w:bookmarkStart w:id="46" w:name="Q4Eq_7"/>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7</w:t>
            </w:r>
            <w:r w:rsidR="00CA41AC">
              <w:rPr>
                <w:rFonts w:ascii="Times New Roman" w:hAnsi="Times New Roman" w:eastAsia="宋体"/>
                <w:noProof/>
                <w:sz w:val="21"/>
                <w:szCs w:val="21"/>
              </w:rPr>
              <w:fldChar w:fldCharType="end"/>
            </w:r>
            <w:bookmarkEnd w:id="46"/>
            <w:r>
              <w:rPr>
                <w:rFonts w:ascii="Times New Roman" w:hAnsi="Times New Roman" w:eastAsia="宋体"/>
                <w:color w:val="000000"/>
                <w:sz w:val="21"/>
                <w:szCs w:val="21"/>
              </w:rPr>
              <w:t>)</w:t>
            </w:r>
          </w:p>
        </w:tc>
      </w:tr>
    </w:tbl>
    <w:p w14:paraId="7FDE9B1D" w14:textId="77777777" w:rsidR="007F3029" w:rsidRDefault="00F805F9">
      <w:pPr>
        <w:ind w:firstLineChars="200" w:firstLine="480"/>
        <w:jc w:val="both"/>
      </w:pPr>
      <w:r>
        <w:rPr>
          <w:rFonts w:hint="eastAsia"/>
          <w:color w:val="000000"/>
        </w:rPr>
        <w:t>该非负约束只用于保证固定时间下规模指数提高时条件前沿不下降，不用于强制历史中介贡献为正。均值方程和条件分位方程分别估计。</w:t>
      </w:r>
    </w:p>
    <w:p w14:paraId="7FDE9B1E" w14:textId="77777777" w:rsidR="007F3029" w:rsidRDefault="00F805F9">
      <w:pPr>
        <w:keepNext/>
        <w:ind w:firstLineChars="200" w:firstLine="480"/>
        <w:jc w:val="both"/>
      </w:pPr>
      <w:r>
        <w:rPr>
          <w:rFonts w:hint="eastAsia"/>
          <w:color w:val="000000"/>
        </w:rPr>
        <w:t>预测起点取</w:t>
      </w:r>
      <w:r>
        <w:rPr>
          <w:rFonts w:hint="eastAsia"/>
          <w:color w:val="000000"/>
        </w:rPr>
        <w:t>C1</w:t>
      </w:r>
      <w:r>
        <w:rPr>
          <w:rFonts w:hint="eastAsia"/>
          <w:color w:val="000000"/>
        </w:rPr>
        <w:t>最后有效提交日</w:t>
      </w:r>
      <w:r>
        <w:rPr>
          <w:rFonts w:hint="eastAsia"/>
          <w:color w:val="000000"/>
        </w:rPr>
        <w:t>2025</w:t>
      </w:r>
      <w:r>
        <w:rPr>
          <w:rFonts w:hint="eastAsia"/>
          <w:color w:val="000000"/>
        </w:rPr>
        <w:t>年</w:t>
      </w:r>
      <w:r>
        <w:rPr>
          <w:rFonts w:hint="eastAsia"/>
          <w:color w:val="000000"/>
        </w:rPr>
        <w:t>3</w:t>
      </w:r>
      <w:r>
        <w:rPr>
          <w:rFonts w:hint="eastAsia"/>
          <w:color w:val="000000"/>
        </w:rPr>
        <w:t>月</w:t>
      </w:r>
      <w:r>
        <w:rPr>
          <w:rFonts w:hint="eastAsia"/>
          <w:color w:val="000000"/>
        </w:rPr>
        <w:t>13</w:t>
      </w:r>
      <w:r>
        <w:rPr>
          <w:rFonts w:hint="eastAsia"/>
          <w:color w:val="000000"/>
        </w:rPr>
        <w:t>日。</w:t>
      </w:r>
      <w:r>
        <w:rPr>
          <w:rFonts w:hint="eastAsia"/>
          <w:color w:val="000000"/>
        </w:rPr>
        <w:t>C4</w:t>
      </w:r>
      <w:r>
        <w:rPr>
          <w:rFonts w:hint="eastAsia"/>
          <w:color w:val="000000"/>
        </w:rPr>
        <w:t>算力样本包含该日前权重开放、算力为正、未标注底模、非明显</w:t>
      </w:r>
      <w:r>
        <w:rPr>
          <w:rFonts w:hint="eastAsia"/>
          <w:color w:val="000000"/>
        </w:rPr>
        <w:t>MoE</w:t>
      </w:r>
      <w:r>
        <w:rPr>
          <w:rFonts w:hint="eastAsia"/>
          <w:color w:val="000000"/>
        </w:rPr>
        <w:t>、非</w:t>
      </w:r>
      <w:r>
        <w:rPr>
          <w:rFonts w:hint="eastAsia"/>
          <w:color w:val="000000"/>
        </w:rPr>
        <w:t>Speculative</w:t>
      </w:r>
      <w:r>
        <w:rPr>
          <w:rFonts w:hint="eastAsia"/>
          <w:color w:val="000000"/>
        </w:rPr>
        <w:t>，且涉及语言建模、代码生成或对话任务的</w:t>
      </w:r>
      <w:r>
        <w:rPr>
          <w:rFonts w:hint="eastAsia"/>
          <w:color w:val="000000"/>
        </w:rPr>
        <w:t>215</w:t>
      </w:r>
      <w:r>
        <w:rPr>
          <w:rFonts w:hint="eastAsia"/>
          <w:color w:val="000000"/>
        </w:rPr>
        <w:t>个模型。按季度计算训练算力</w:t>
      </w:r>
      <w:r>
        <w:rPr>
          <w:rFonts w:hint="eastAsia"/>
          <w:color w:val="000000"/>
        </w:rPr>
        <w:t>90%</w:t>
      </w:r>
      <w:r>
        <w:rPr>
          <w:rFonts w:hint="eastAsia"/>
          <w:color w:val="000000"/>
        </w:rPr>
        <w:t>分位并拟合其对数时间趋势，最近一年算力</w:t>
      </w:r>
      <w:r>
        <w:rPr>
          <w:rFonts w:hint="eastAsia"/>
          <w:color w:val="000000"/>
        </w:rPr>
        <w:t>90%</w:t>
      </w:r>
      <w:r>
        <w:rPr>
          <w:rFonts w:hint="eastAsia"/>
          <w:color w:val="000000"/>
        </w:rPr>
        <w:t>分位记为</w:t>
      </w:r>
      <m:oMath>
        <m:sSub>
          <m:sSubPr>
            <m:ctrlPr>
              <w:rPr>
                <w:rFonts w:ascii="Cambria Math" w:hAnsi="Cambria Math"/>
              </w:rPr>
            </m:ctrlPr>
          </m:sSubPr>
          <m:e>
            <m:r>
              <w:rPr>
                <w:rFonts w:ascii="Cambria Math" w:hAnsi="Cambria Math"/>
              </w:rPr>
              <m:t>C</m:t>
            </m:r>
          </m:e>
          <m:sub>
            <m:r>
              <m:rPr>
                <m:sty m:val="p"/>
              </m:rPr>
              <w:rPr>
                <w:rFonts w:ascii="Cambria Math" w:hAnsi="Cambria Math"/>
              </w:rPr>
              <m:t>⋆</m:t>
            </m:r>
          </m:sub>
        </m:sSub>
      </m:oMath>
      <w:r>
        <w:rPr>
          <w:rFonts w:hint="eastAsia"/>
          <w:color w:val="000000"/>
        </w:rPr>
        <w:t>，年对数增速为</w:t>
      </w:r>
      <m:oMath>
        <m:sSub>
          <m:sSubPr>
            <m:ctrlPr>
              <w:rPr>
                <w:rFonts w:ascii="Cambria Math" w:hAnsi="Cambria Math"/>
              </w:rPr>
            </m:ctrlPr>
          </m:sSubPr>
          <m:e>
            <m:r>
              <w:rPr>
                <w:rFonts w:ascii="Cambria Math" w:hAnsi="Cambria Math"/>
              </w:rPr>
              <m:t>g</m:t>
            </m:r>
          </m:e>
          <m:sub>
            <m:r>
              <w:rPr>
                <w:rFonts w:ascii="Cambria Math" w:hAnsi="Cambria Math"/>
              </w:rPr>
              <m:t>C</m:t>
            </m:r>
          </m:sub>
        </m:sSub>
      </m:oMath>
      <w:r>
        <w:rPr>
          <w:rFonts w:hint="eastAsia"/>
          <w:color w:val="000000"/>
        </w:rPr>
        <w:t>。未来预算路径定义为：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1F" w14:textId="77777777" w:rsidTr="0094573A">
        <w:trPr>
          <w:cantSplit/>
          <w:jc w:val="center"/>
        </w:trPr>
        <w:tc>
          <w:tcPr>
            <w:tcW w:w="737" w:type="dxa"/>
            <w:tcMar>
              <w:top w:w="0" w:type="dxa"/>
              <w:left w:w="0" w:type="dxa"/>
              <w:bottom w:w="0" w:type="dxa"/>
              <w:right w:w="0" w:type="dxa"/>
            </w:tcMar>
            <w:vAlign w:val="center"/>
          </w:tcPr>
          <w:p w14:paraId="7FDE9B20"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21"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sub>
                </m:sSub>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max(</m:t>
                    </m:r>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h</m:t>
                        </m:r>
                      </m:num>
                      <m:den>
                        <m:r>
                          <w:rPr>
                            <w:rFonts w:ascii="Cambria Math" w:hAnsi="Cambria Math"/>
                          </w:rPr>
                          <m:t>12</m:t>
                        </m:r>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m:rPr>
                    <m:sty m:val="p"/>
                  </m:rPr>
                  <w:rPr>
                    <w:rFonts w:ascii="Cambria Math" w:hAnsi="Cambria Math"/>
                  </w:rPr>
                  <m:t>.</m:t>
                </m:r>
              </m:oMath>
            </m:oMathPara>
          </w:p>
        </w:tc>
        <w:tc>
          <w:tcPr>
            <w:tcW w:w="737" w:type="dxa"/>
            <w:noWrap/>
            <w:tcMar>
              <w:left w:w="0" w:type="dxa"/>
              <w:right w:w="0" w:type="dxa"/>
            </w:tcMar>
            <w:vAlign w:val="center"/>
          </w:tcPr>
          <w:p w14:paraId="7FDE9B22" w14:textId="7F8DD51C" w:rsidR="00A1080C" w:rsidRDefault="00A1080C" w:rsidP="0094573A">
            <w:pPr>
              <w:pStyle w:val="-"/>
              <w:jc w:val="right"/>
              <w:ind w:firstLine="0" w:firstLineChars="0"/>
            </w:pPr>
            <w:r>
              <w:rPr>
                <w:rFonts w:ascii="Times New Roman" w:hAnsi="Times New Roman" w:eastAsia="宋体"/>
                <w:color w:val="000000"/>
                <w:sz w:val="21"/>
                <w:szCs w:val="21"/>
              </w:rPr>
              <w:t>(</w:t>
            </w:r>
            <w:bookmarkStart w:id="47" w:name="Q4Eq_8"/>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8</w:t>
            </w:r>
            <w:r w:rsidR="00CA41AC">
              <w:rPr>
                <w:rFonts w:ascii="Times New Roman" w:hAnsi="Times New Roman" w:eastAsia="宋体"/>
                <w:noProof/>
                <w:sz w:val="21"/>
                <w:szCs w:val="21"/>
              </w:rPr>
              <w:fldChar w:fldCharType="end"/>
            </w:r>
            <w:bookmarkEnd w:id="47"/>
            <w:r>
              <w:rPr>
                <w:rFonts w:ascii="Times New Roman" w:hAnsi="Times New Roman" w:eastAsia="宋体"/>
                <w:color w:val="000000"/>
                <w:sz w:val="21"/>
                <w:szCs w:val="21"/>
              </w:rPr>
              <w:t>)</w:t>
            </w:r>
          </w:p>
        </w:tc>
      </w:tr>
    </w:tbl>
    <w:p w14:paraId="7FDE9B23" w14:textId="77777777" w:rsidR="007F3029" w:rsidRDefault="00CA41AC">
      <w:pPr>
        <w:ind w:firstLineChars="200" w:firstLine="480"/>
        <w:jc w:val="both"/>
      </w:p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rsidR="00F805F9">
        <w:rPr>
          <w:rFonts w:hint="eastAsia"/>
          <w:color w:val="000000"/>
        </w:rPr>
        <w:t>分别表示算力冻结、保留历史增速四分之一和二分之一。每一预算调用第三问资源求解器，得到</w:t>
      </w:r>
      <m:oMath>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h</m:t>
            </m:r>
          </m:sub>
          <m:sup>
            <m:r>
              <m:rPr>
                <m:nor/>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h</m:t>
            </m:r>
          </m:sub>
          <m:sup>
            <m:r>
              <m:rPr>
                <m:nor/>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h</m:t>
            </m:r>
          </m:sub>
          <m:sup>
            <m:r>
              <m:rPr>
                <m:nor/>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h</m:t>
            </m:r>
          </m:sub>
          <m:sup>
            <m:r>
              <m:rPr>
                <m:nor/>
              </m:rPr>
              <w:rPr>
                <w:rFonts w:ascii="Cambria Math" w:hAnsi="Cambria Math"/>
              </w:rPr>
              <m:t>*</m:t>
            </m:r>
          </m:sup>
        </m:sSubSup>
        <m:r>
          <m:rPr>
            <m:sty m:val="p"/>
          </m:rPr>
          <w:rPr>
            <w:rFonts w:ascii="Cambria Math" w:hAnsi="Cambria Math"/>
          </w:rPr>
          <m:t>)</m:t>
        </m:r>
      </m:oMath>
      <w:r w:rsidR="00F805F9">
        <w:rPr>
          <w:rFonts w:hint="eastAsia"/>
          <w:color w:val="000000"/>
        </w:rPr>
        <w:t>。展示主情景固定</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00F805F9">
        <w:rPr>
          <w:rFonts w:hint="eastAsia"/>
          <w:color w:val="000000"/>
        </w:rPr>
        <w:t>、域内最高</w:t>
      </w:r>
      <w:r w:rsidR="00F805F9">
        <w:rPr>
          <w:rFonts w:hint="eastAsia"/>
          <w:color w:val="000000"/>
        </w:rPr>
        <w:t>50%</w:t>
      </w:r>
      <w:r w:rsidR="00F805F9">
        <w:rPr>
          <w:rFonts w:hint="eastAsia"/>
          <w:color w:val="000000"/>
        </w:rPr>
        <w:t>文档质量参考切片、</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rsidR="00F805F9">
        <w:rPr>
          <w:rFonts w:hint="eastAsia"/>
          <w:color w:val="000000"/>
        </w:rPr>
        <w:t>、</w:t>
      </w:r>
      <w:r w:rsidR="00F805F9">
        <w:rPr>
          <w:rFonts w:hint="eastAsia"/>
          <w:color w:val="000000"/>
        </w:rPr>
        <w:t>4096</w:t>
      </w:r>
      <w:r w:rsidR="00F805F9">
        <w:rPr>
          <w:rFonts w:hint="eastAsia"/>
          <w:color w:val="000000"/>
        </w:rPr>
        <w:t>上下文与指数成本；改变质量上限或成本函数时作为独立情景报告。</w:t>
      </w:r>
    </w:p>
    <w:p w14:paraId="7FDE9B24" w14:textId="77777777" w:rsidR="007F3029" w:rsidRDefault="00F805F9">
      <w:pPr>
        <w:keepNext/>
        <w:ind w:firstLineChars="200" w:firstLine="480"/>
        <w:jc w:val="both"/>
      </w:pPr>
      <w:r>
        <w:rPr>
          <w:rFonts w:hint="eastAsia"/>
          <w:color w:val="000000"/>
        </w:rPr>
        <w:t>未来时间收益按给定半衰期</w:t>
      </w:r>
      <m:oMath>
        <m:r>
          <w:rPr>
            <w:rFonts w:ascii="Cambria Math" w:hAnsi="Cambria Math"/>
          </w:rPr>
          <m:t>H</m:t>
        </m:r>
      </m:oMath>
      <w:r>
        <w:rPr>
          <w:rFonts w:hint="eastAsia"/>
          <w:color w:val="000000"/>
        </w:rPr>
        <w:t>指数衰减。令</w:t>
      </w:r>
      <m:oMath>
        <m:r>
          <w:rPr>
            <w:rFonts w:ascii="Cambria Math" w:hAnsi="Cambria Math"/>
          </w:rPr>
          <m:t>δ</m:t>
        </m:r>
        <m:r>
          <m:rPr>
            <m:sty m:val="p"/>
          </m:rPr>
          <w:rPr>
            <w:rFonts w:ascii="Cambria Math" w:hAnsi="Cambria Math"/>
          </w:rPr>
          <m:t>=</m:t>
        </m:r>
        <m:r>
          <w:rPr>
            <w:rFonts w:ascii="Cambria Math" w:hAnsi="Cambria Math"/>
          </w:rPr>
          <m:t>12</m:t>
        </m:r>
        <m:r>
          <m:rPr>
            <m:sty m:val="p"/>
          </m:rPr>
          <w:rPr>
            <w:rFonts w:ascii="Cambria Math" w:hAnsi="Cambria Math"/>
          </w:rPr>
          <m:t>ln</m:t>
        </m:r>
        <m:r>
          <w:rPr>
            <w:rFonts w:ascii="Cambria Math" w:hAnsi="Cambria Math"/>
          </w:rPr>
          <m:t>2</m:t>
        </m:r>
        <m:r>
          <m:rPr>
            <m:sty m:val="p"/>
          </m:rPr>
          <w:rPr>
            <w:rFonts w:ascii="Cambria Math" w:hAnsi="Cambria Math"/>
          </w:rPr>
          <m:t>/</m:t>
        </m:r>
        <m:r>
          <w:rPr>
            <w:rFonts w:ascii="Cambria Math" w:hAnsi="Cambria Math"/>
          </w:rPr>
          <m:t>H</m:t>
        </m:r>
      </m:oMath>
      <w:r>
        <w:rPr>
          <w:rFonts w:hint="eastAsia"/>
          <w:color w:val="000000"/>
        </w:rPr>
        <w:t>，则预测后</w:t>
      </w:r>
      <m:oMath>
        <m:r>
          <w:rPr>
            <w:rFonts w:ascii="Cambria Math" w:hAnsi="Cambria Math"/>
          </w:rPr>
          <m:t>h</m:t>
        </m:r>
      </m:oMath>
      <w:r>
        <w:rPr>
          <w:rFonts w:hint="eastAsia"/>
          <w:color w:val="000000"/>
        </w:rPr>
        <w:t>个月的有效技术推进年数为：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25" w14:textId="77777777" w:rsidTr="0094573A">
        <w:trPr>
          <w:cantSplit/>
          <w:jc w:val="center"/>
        </w:trPr>
        <w:tc>
          <w:tcPr>
            <w:tcW w:w="737" w:type="dxa"/>
            <w:tcMar>
              <w:top w:w="0" w:type="dxa"/>
              <w:left w:w="0" w:type="dxa"/>
              <w:bottom w:w="0" w:type="dxa"/>
              <w:right w:w="0" w:type="dxa"/>
            </w:tcMar>
            <w:vAlign w:val="center"/>
          </w:tcPr>
          <w:p w14:paraId="7FDE9B26"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27"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H</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-exp(-</m:t>
                    </m:r>
                    <m:r>
                      <w:rPr>
                        <w:rFonts w:ascii="Cambria Math" w:hAnsi="Cambria Math"/>
                      </w:rPr>
                      <m:t>δh</m:t>
                    </m:r>
                    <m:r>
                      <m:rPr>
                        <m:sty m:val="p"/>
                      </m:rPr>
                      <w:rPr>
                        <w:rFonts w:ascii="Cambria Math" w:hAnsi="Cambria Math"/>
                      </w:rPr>
                      <m:t>/</m:t>
                    </m:r>
                    <m:r>
                      <w:rPr>
                        <w:rFonts w:ascii="Cambria Math" w:hAnsi="Cambria Math"/>
                      </w:rPr>
                      <m:t>12</m:t>
                    </m:r>
                    <m:r>
                      <m:rPr>
                        <m:sty m:val="p"/>
                      </m:rPr>
                      <w:rPr>
                        <w:rFonts w:ascii="Cambria Math" w:hAnsi="Cambria Math"/>
                      </w:rPr>
                      <m:t>)</m:t>
                    </m:r>
                  </m:num>
                  <m:den>
                    <m:r>
                      <w:rPr>
                        <w:rFonts w:ascii="Cambria Math" w:hAnsi="Cambria Math"/>
                      </w:rPr>
                      <m:t>δ</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m:rPr>
                        <m:sty m:val="p"/>
                      </m:rPr>
                      <w:rPr>
                        <w:rFonts w:ascii="Cambria Math" w:hAnsi="Cambria Math"/>
                      </w:rPr>
                      <m: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12</m:t>
                </m:r>
                <m:r>
                  <m:rPr>
                    <m:sty m:val="p"/>
                  </m:rPr>
                  <w:rPr>
                    <w:rFonts w:ascii="Cambria Math" w:hAnsi="Cambria Math"/>
                  </w:rPr>
                  <m:t>.</m:t>
                </m:r>
              </m:oMath>
            </m:oMathPara>
          </w:p>
        </w:tc>
        <w:tc>
          <w:tcPr>
            <w:tcW w:w="737" w:type="dxa"/>
            <w:noWrap/>
            <w:tcMar>
              <w:left w:w="0" w:type="dxa"/>
              <w:right w:w="0" w:type="dxa"/>
            </w:tcMar>
            <w:vAlign w:val="center"/>
          </w:tcPr>
          <w:p w14:paraId="7FDE9B28" w14:textId="41C29DE4" w:rsidR="00A1080C" w:rsidRDefault="00A1080C" w:rsidP="0094573A">
            <w:pPr>
              <w:pStyle w:val="-"/>
              <w:jc w:val="right"/>
              <w:ind w:firstLine="0" w:firstLineChars="0"/>
            </w:pPr>
            <w:r>
              <w:rPr>
                <w:rFonts w:ascii="Times New Roman" w:hAnsi="Times New Roman" w:eastAsia="宋体"/>
                <w:color w:val="000000"/>
                <w:sz w:val="21"/>
                <w:szCs w:val="21"/>
              </w:rPr>
              <w:t>(</w:t>
            </w:r>
            <w:bookmarkStart w:id="48" w:name="Q4Eq_9"/>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9</w:t>
            </w:r>
            <w:r w:rsidR="00CA41AC">
              <w:rPr>
                <w:rFonts w:ascii="Times New Roman" w:hAnsi="Times New Roman" w:eastAsia="宋体"/>
                <w:noProof/>
                <w:sz w:val="21"/>
                <w:szCs w:val="21"/>
              </w:rPr>
              <w:fldChar w:fldCharType="end"/>
            </w:r>
            <w:bookmarkEnd w:id="48"/>
            <w:r>
              <w:rPr>
                <w:rFonts w:ascii="Times New Roman" w:hAnsi="Times New Roman" w:eastAsia="宋体"/>
                <w:color w:val="000000"/>
                <w:sz w:val="21"/>
                <w:szCs w:val="21"/>
              </w:rPr>
              <w:t>)</w:t>
            </w:r>
          </w:p>
        </w:tc>
      </w:tr>
    </w:tbl>
    <w:p w14:paraId="7FDE9B29" w14:textId="77777777" w:rsidR="007F3029" w:rsidRDefault="00F805F9">
      <w:pPr>
        <w:keepNext/>
        <w:ind w:firstLineChars="200" w:firstLine="480"/>
        <w:jc w:val="both"/>
      </w:pPr>
      <w:r>
        <w:rPr>
          <w:rFonts w:hint="eastAsia"/>
          <w:color w:val="000000"/>
        </w:rPr>
        <w:t>主情景取</w:t>
      </w:r>
      <m:oMath>
        <m:r>
          <w:rPr>
            <w:rFonts w:ascii="Cambria Math" w:hAnsi="Cambria Math"/>
          </w:rPr>
          <m:t>H</m:t>
        </m:r>
        <m:r>
          <m:rPr>
            <m:sty m:val="p"/>
          </m:rPr>
          <w:rPr>
            <w:rFonts w:ascii="Cambria Math" w:hAnsi="Cambria Math"/>
          </w:rPr>
          <m:t>=</m:t>
        </m:r>
        <m:r>
          <w:rPr>
            <w:rFonts w:ascii="Cambria Math" w:hAnsi="Cambria Math"/>
          </w:rPr>
          <m:t>24</m:t>
        </m:r>
      </m:oMath>
      <w:r>
        <w:rPr>
          <w:rFonts w:hint="eastAsia"/>
          <w:color w:val="000000"/>
        </w:rPr>
        <w:t>个月，并以</w:t>
      </w:r>
      <w:r>
        <w:rPr>
          <w:rFonts w:hint="eastAsia"/>
          <w:color w:val="000000"/>
        </w:rPr>
        <w:t>12</w:t>
      </w:r>
      <w:r>
        <w:rPr>
          <w:rFonts w:hint="eastAsia"/>
          <w:color w:val="000000"/>
        </w:rPr>
        <w:t>个月和不衰减作对照。</w:t>
      </w:r>
      <m:oMath>
        <m:r>
          <w:rPr>
            <w:rFonts w:ascii="Cambria Math" w:hAnsi="Cambria Math"/>
          </w:rPr>
          <m:t>H</m:t>
        </m:r>
      </m:oMath>
      <w:r>
        <w:rPr>
          <w:rFonts w:hint="eastAsia"/>
          <w:color w:val="000000"/>
        </w:rPr>
        <w:t>是外推情景，不由现有短时间排行榜识别。当前主资源路径在各时点均为</w:t>
      </w:r>
      <w:r>
        <w:rPr>
          <w:rFonts w:hint="eastAsia"/>
          <w:color w:val="000000"/>
        </w:rPr>
        <w:t>R2</w:t>
      </w:r>
      <w:r>
        <w:rPr>
          <w:rFonts w:hint="eastAsia"/>
          <w:color w:val="000000"/>
        </w:rPr>
        <w:t>，实际提质强度</w:t>
      </w:r>
      <m:oMath>
        <m:r>
          <w:rPr>
            <w:rFonts w:ascii="Cambria Math" w:hAnsi="Cambria Math"/>
          </w:rPr>
          <m:t>u</m:t>
        </m:r>
      </m:oMath>
      <w:r>
        <w:rPr>
          <w:rFonts w:hint="eastAsia"/>
          <w:color w:val="000000"/>
        </w:rPr>
        <w:t>等于同一质量上限，且配比固定；因此</w:t>
      </w:r>
      <m:oMath>
        <m:r>
          <w:rPr>
            <w:rFonts w:ascii="Cambria Math" w:hAnsi="Cambria Math"/>
          </w:rPr>
          <m:t>Q</m:t>
        </m:r>
      </m:oMath>
      <w:r>
        <w:rPr>
          <w:rFonts w:hint="eastAsia"/>
          <w:color w:val="000000"/>
        </w:rPr>
        <w:t>与</w:t>
      </w:r>
      <m:oMath>
        <m:r>
          <w:rPr>
            <w:rFonts w:ascii="Cambria Math" w:hAnsi="Cambria Math"/>
          </w:rPr>
          <m:t>p</m:t>
        </m:r>
      </m:oMath>
      <w:r>
        <w:rPr>
          <w:rFonts w:hint="eastAsia"/>
          <w:color w:val="000000"/>
        </w:rPr>
        <w:t>形成的共同修正乘子不随时间变化，并在可约损失比中相消。若</w:t>
      </w:r>
      <m:oMath>
        <m:r>
          <w:rPr>
            <w:rFonts w:ascii="Cambria Math" w:hAnsi="Cambria Math"/>
          </w:rPr>
          <m:t>u</m:t>
        </m:r>
      </m:oMath>
      <w:r>
        <w:rPr>
          <w:rFonts w:hint="eastAsia"/>
          <w:color w:val="000000"/>
        </w:rPr>
        <w:t>处于上限内部、配比改变或共同乘子随时间变化，则不能作此抵消，也不能把全部相对</w:t>
      </w:r>
      <w:r>
        <w:rPr>
          <w:rFonts w:hint="eastAsia"/>
          <w:color w:val="000000"/>
        </w:rPr>
        <w:t>Loss</w:t>
      </w:r>
      <w:r>
        <w:rPr>
          <w:rFonts w:hint="eastAsia"/>
          <w:color w:val="000000"/>
        </w:rPr>
        <w:t>改善称为纯规模进步。主情景条件前沿为：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2A" w14:textId="77777777" w:rsidTr="0094573A">
        <w:trPr>
          <w:cantSplit/>
          <w:jc w:val="center"/>
        </w:trPr>
        <w:tc>
          <w:tcPr>
            <w:tcW w:w="737" w:type="dxa"/>
            <w:tcMar>
              <w:top w:w="0" w:type="dxa"/>
              <w:left w:w="0" w:type="dxa"/>
              <w:bottom w:w="0" w:type="dxa"/>
              <w:right w:w="0" w:type="dxa"/>
            </w:tcMar>
            <w:vAlign w:val="center"/>
          </w:tcPr>
          <w:p w14:paraId="7FDE9B2B"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2C"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h</m:t>
                          </m:r>
                        </m:sub>
                      </m:sSub>
                      <m:r>
                        <m:rPr>
                          <m:sty m:val="p"/>
                        </m:rPr>
                        <w:rPr>
                          <w:rFonts w:ascii="Cambria Math" w:hAnsi="Cambria Math"/>
                        </w:rPr>
                        <m:t>=</m:t>
                      </m:r>
                      <m:r>
                        <w:rPr>
                          <w:rFonts w:ascii="Cambria Math" w:hAnsi="Cambria Math"/>
                        </w:rPr>
                        <m:t>100</m:t>
                      </m:r>
                      <m:r>
                        <m:rPr>
                          <m:sty m:val="p"/>
                        </m:rPr>
                        <w:rPr>
                          <w:rFonts w:ascii="Cambria Math" w:hAnsi="Cambria Math"/>
                        </w:rPr>
                        <m:t>expit(</m:t>
                      </m:r>
                      <m:sSub>
                        <m:sSubPr>
                          <m:ctrlPr>
                            <w:rPr>
                              <w:rFonts w:ascii="Cambria Math" w:hAnsi="Cambria Math"/>
                            </w:rPr>
                          </m:ctrlPr>
                        </m:sSubPr>
                        <m:e>
                          <m:r>
                            <w:rPr>
                              <w:rFonts w:ascii="Cambria Math" w:hAnsi="Cambria Math"/>
                            </w:rPr>
                            <m:t>z</m:t>
                          </m:r>
                        </m:e>
                        <m:sub>
                          <m:r>
                            <w:rPr>
                              <w:rFonts w:ascii="Cambria Math" w:hAnsi="Cambria Math"/>
                            </w:rPr>
                            <m:t>h</m:t>
                          </m:r>
                        </m:sub>
                      </m:sSub>
                      <m:r>
                        <m:rPr>
                          <m:sty m:val="p"/>
                        </m:rPr>
                        <w:rPr>
                          <w:rFonts w:ascii="Cambria Math" w:hAnsi="Cambria Math"/>
                        </w:rPr>
                        <m:t>),</m:t>
                      </m:r>
                    </m:e>
                  </m:mr>
                  <m:mr>
                    <m:e>
                      <m:sSub>
                        <m:sSubPr>
                          <m:ctrlPr>
                            <w:rPr>
                              <w:rFonts w:ascii="Cambria Math" w:hAnsi="Cambria Math"/>
                            </w:rPr>
                          </m:ctrlPr>
                        </m:sSubPr>
                        <m:e>
                          <m:r>
                            <w:rPr>
                              <w:rFonts w:ascii="Cambria Math" w:hAnsi="Cambria Math"/>
                            </w:rPr>
                            <m:t>z</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τ</m:t>
                          </m:r>
                        </m:sub>
                      </m:sSub>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h</m:t>
                                  </m:r>
                                </m:sub>
                                <m:sup>
                                  <m:r>
                                    <m:rPr>
                                      <m:nor/>
                                    </m:rPr>
                                    <w:rPr>
                                      <w:rFonts w:ascii="Cambria Math" w:hAnsi="Cambria Math"/>
                                    </w:rPr>
                                    <m:t>*</m:t>
                                  </m:r>
                                </m:sup>
                              </m:sSubSup>
                              <m:r>
                                <m:rPr>
                                  <m:sty m:val="p"/>
                                </m:rPr>
                                <w:rPr>
                                  <w:rFonts w:ascii="Cambria Math" w:hAnsi="Cambria Math"/>
                                </w:rPr>
                                <m:t>-</m:t>
                              </m:r>
                              <m:r>
                                <w:rPr>
                                  <w:rFonts w:ascii="Cambria Math" w:hAnsi="Cambria Math"/>
                                </w:rPr>
                                <m:t>E</m:t>
                              </m:r>
                            </m:num>
                            <m:den>
                              <m:sSubSup>
                                <m:sSubSupPr>
                                  <m:ctrlPr>
                                    <w:rPr>
                                      <w:rFonts w:ascii="Cambria Math" w:hAnsi="Cambria Math"/>
                                    </w:rPr>
                                  </m:ctrlPr>
                                </m:sSubSupPr>
                                <m:e>
                                  <m:r>
                                    <w:rPr>
                                      <w:rFonts w:ascii="Cambria Math" w:hAnsi="Cambria Math"/>
                                    </w:rPr>
                                    <m:t>L</m:t>
                                  </m:r>
                                </m:e>
                                <m:sub>
                                  <m:r>
                                    <w:rPr>
                                      <w:rFonts w:ascii="Cambria Math" w:hAnsi="Cambria Math"/>
                                    </w:rPr>
                                    <m:t>0</m:t>
                                  </m:r>
                                </m:sub>
                                <m:sup>
                                  <m:r>
                                    <m:rPr>
                                      <m:nor/>
                                    </m:rPr>
                                    <w:rPr>
                                      <w:rFonts w:ascii="Cambria Math" w:hAnsi="Cambria Math"/>
                                    </w:rPr>
                                    <m:t>*</m:t>
                                  </m:r>
                                </m:sup>
                              </m:sSubSup>
                              <m:r>
                                <m:rPr>
                                  <m:sty m:val="p"/>
                                </m:rPr>
                                <w:rPr>
                                  <w:rFonts w:ascii="Cambria Math" w:hAnsi="Cambria Math"/>
                                </w:rPr>
                                <m:t>-</m:t>
                              </m:r>
                              <m:r>
                                <w:rPr>
                                  <w:rFonts w:ascii="Cambria Math" w:hAnsi="Cambria Math"/>
                                </w:rPr>
                                <m:t>E</m:t>
                              </m:r>
                            </m:den>
                          </m:f>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τ</m:t>
                          </m:r>
                        </m:sub>
                      </m:sSub>
                      <m:sSub>
                        <m:sSubPr>
                          <m:ctrlPr>
                            <w:rPr>
                              <w:rFonts w:ascii="Cambria Math" w:hAnsi="Cambria Math"/>
                            </w:rPr>
                          </m:ctrlPr>
                        </m:sSubPr>
                        <m:e>
                          <m:r>
                            <w:rPr>
                              <w:rFonts w:ascii="Cambria Math" w:hAnsi="Cambria Math"/>
                            </w:rPr>
                            <m:t>ψ</m:t>
                          </m:r>
                        </m:e>
                        <m:sub>
                          <m:r>
                            <w:rPr>
                              <w:rFonts w:ascii="Cambria Math" w:hAnsi="Cambria Math"/>
                            </w:rPr>
                            <m:t>H</m:t>
                          </m:r>
                        </m:sub>
                      </m:sSub>
                      <m:r>
                        <m:rPr>
                          <m:sty m:val="p"/>
                        </m:rPr>
                        <w:rPr>
                          <w:rFonts w:ascii="Cambria Math" w:hAnsi="Cambria Math"/>
                        </w:rPr>
                        <m:t>(</m:t>
                      </m:r>
                      <m:r>
                        <w:rPr>
                          <w:rFonts w:ascii="Cambria Math" w:hAnsi="Cambria Math"/>
                        </w:rPr>
                        <m:t>h</m:t>
                      </m:r>
                      <m:r>
                        <m:rPr>
                          <m:sty m:val="p"/>
                        </m:rPr>
                        <w:rPr>
                          <w:rFonts w:ascii="Cambria Math" w:hAnsi="Cambria Math"/>
                        </w:rPr>
                        <m:t>),</m:t>
                      </m:r>
                    </m:e>
                  </m:mr>
                  <m:mr>
                    <m:e>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τ</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τ</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0</m:t>
                          </m:r>
                        </m:sub>
                        <m:sup>
                          <m:r>
                            <m:rPr>
                              <m:nor/>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0</m:t>
                          </m:r>
                        </m:sub>
                        <m:sup>
                          <m:r>
                            <m:rPr>
                              <m:nor/>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τ</m:t>
                          </m:r>
                        </m:sub>
                      </m:sSub>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w:rPr>
                              <w:rFonts w:ascii="Cambria Math" w:hAnsi="Cambria Math"/>
                            </w:rPr>
                            <m:t>h</m:t>
                          </m:r>
                        </m:sub>
                        <m:sup>
                          <m:r>
                            <m:rPr>
                              <m:nor/>
                            </m:rPr>
                            <w:rPr>
                              <w:rFonts w:ascii="Cambria Math" w:hAnsi="Cambria Math"/>
                            </w:rPr>
                            <m:t>*</m:t>
                          </m:r>
                        </m:sup>
                      </m:sSubSup>
                      <m:r>
                        <m:rPr>
                          <m:sty m:val="p"/>
                        </m:rPr>
                        <w:rPr>
                          <w:rFonts w:ascii="Cambria Math" w:hAnsi="Cambria Math"/>
                        </w:rPr>
                        <m:t>&gt;</m:t>
                      </m:r>
                      <m:r>
                        <w:rPr>
                          <w:rFonts w:ascii="Cambria Math" w:hAnsi="Cambria Math"/>
                        </w:rPr>
                        <m:t>E</m:t>
                      </m:r>
                      <m:r>
                        <m:rPr>
                          <m:sty m:val="p"/>
                        </m:rPr>
                        <w:rPr>
                          <w:rFonts w:ascii="Cambria Math" w:hAnsi="Cambria Math"/>
                        </w:rPr>
                        <m:t>.</m:t>
                      </m:r>
                    </m:e>
                  </m:mr>
                </m:m>
              </m:oMath>
            </m:oMathPara>
          </w:p>
        </w:tc>
        <w:tc>
          <w:tcPr>
            <w:tcW w:w="737" w:type="dxa"/>
            <w:noWrap/>
            <w:tcMar>
              <w:left w:w="0" w:type="dxa"/>
              <w:right w:w="0" w:type="dxa"/>
            </w:tcMar>
            <w:vAlign w:val="center"/>
          </w:tcPr>
          <w:p w14:paraId="7FDE9B2D" w14:textId="33F3CD9D" w:rsidR="00A1080C" w:rsidRDefault="00A1080C" w:rsidP="0094573A">
            <w:pPr>
              <w:pStyle w:val="-"/>
              <w:jc w:val="right"/>
              <w:ind w:firstLine="0" w:firstLineChars="0"/>
            </w:pPr>
            <w:r>
              <w:rPr>
                <w:rFonts w:ascii="Times New Roman" w:hAnsi="Times New Roman" w:eastAsia="宋体"/>
                <w:color w:val="000000"/>
                <w:sz w:val="21"/>
                <w:szCs w:val="21"/>
              </w:rPr>
              <w:t>(</w:t>
            </w:r>
            <w:bookmarkStart w:id="49" w:name="Q4Eq_10"/>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10</w:t>
            </w:r>
            <w:r w:rsidR="00CA41AC">
              <w:rPr>
                <w:rFonts w:ascii="Times New Roman" w:hAnsi="Times New Roman" w:eastAsia="宋体"/>
                <w:noProof/>
                <w:sz w:val="21"/>
                <w:szCs w:val="21"/>
              </w:rPr>
              <w:fldChar w:fldCharType="end"/>
            </w:r>
            <w:bookmarkEnd w:id="49"/>
            <w:r>
              <w:rPr>
                <w:rFonts w:ascii="Times New Roman" w:hAnsi="Times New Roman" w:eastAsia="宋体"/>
                <w:color w:val="000000"/>
                <w:sz w:val="21"/>
                <w:szCs w:val="21"/>
              </w:rPr>
              <w:t>)</w:t>
            </w:r>
          </w:p>
        </w:tc>
      </w:tr>
    </w:tbl>
    <w:p w14:paraId="7FDE9B2E" w14:textId="77777777" w:rsidR="007F3029" w:rsidRDefault="00CA41AC">
      <w:pPr>
        <w:ind w:firstLineChars="200" w:firstLine="480"/>
        <w:jc w:val="both"/>
      </w:pPr>
      <m:oMath>
        <m:sSub>
          <m:sSubPr>
            <m:ctrlPr>
              <w:rPr>
                <w:rFonts w:ascii="Cambria Math" w:hAnsi="Cambria Math"/>
              </w:rPr>
            </m:ctrlPr>
          </m:sSubPr>
          <m:e>
            <m:r>
              <w:rPr>
                <w:rFonts w:ascii="Cambria Math" w:hAnsi="Cambria Math"/>
              </w:rPr>
              <m:t>F</m:t>
            </m:r>
          </m:e>
          <m:sub>
            <m:r>
              <w:rPr>
                <w:rFonts w:ascii="Cambria Math" w:hAnsi="Cambria Math"/>
              </w:rPr>
              <m:t>h</m:t>
            </m:r>
          </m:sub>
        </m:sSub>
      </m:oMath>
      <w:r w:rsidR="00F805F9">
        <w:rPr>
          <w:rFonts w:hint="eastAsia"/>
          <w:color w:val="000000"/>
        </w:rPr>
        <w:t>是问题三资源最优路径上的基础模型条件</w:t>
      </w:r>
      <w:r w:rsidR="00F805F9">
        <w:rPr>
          <w:rFonts w:hint="eastAsia"/>
          <w:color w:val="000000"/>
        </w:rPr>
        <w:t>90%</w:t>
      </w:r>
      <w:r w:rsidR="00F805F9">
        <w:rPr>
          <w:rFonts w:hint="eastAsia"/>
          <w:color w:val="000000"/>
        </w:rPr>
        <w:t>分位，不是最高分保证。问题三已通过质量和配比约束改变资源求解结果；预测中不在</w:t>
      </w:r>
      <m:oMath>
        <m:sSub>
          <m:sSubPr>
            <m:ctrlPr>
              <w:rPr>
                <w:rFonts w:ascii="Cambria Math" w:hAnsi="Cambria Math"/>
              </w:rPr>
            </m:ctrlPr>
          </m:sSubPr>
          <m:e>
            <m:r>
              <w:rPr>
                <w:rFonts w:ascii="Cambria Math" w:hAnsi="Cambria Math"/>
              </w:rPr>
              <m:t>z</m:t>
            </m:r>
          </m:e>
          <m:sub>
            <m:r>
              <m:rPr>
                <m:sty m:val="p"/>
              </m:rPr>
              <w:rPr>
                <w:rFonts w:ascii="Cambria Math" w:hAnsi="Cambria Math"/>
              </w:rPr>
              <m:t>⋆</m:t>
            </m:r>
          </m:sub>
        </m:sSub>
      </m:oMath>
      <w:r w:rsidR="00F805F9">
        <w:rPr>
          <w:rFonts w:hint="eastAsia"/>
          <w:color w:val="000000"/>
        </w:rPr>
        <w:t>之外再添加一次独立质量得分。</w:t>
      </w:r>
      <w:r w:rsidR="00F805F9">
        <w:rPr>
          <w:rFonts w:hint="eastAsia"/>
          <w:color w:val="000000"/>
        </w:rPr>
        <w:t>95%</w:t>
      </w:r>
      <w:r w:rsidR="00F805F9">
        <w:rPr>
          <w:rFonts w:hint="eastAsia"/>
          <w:color w:val="000000"/>
        </w:rPr>
        <w:t>区间结合能力样本发布方代理命名空间重抽样与</w:t>
      </w:r>
      <w:r w:rsidR="00F805F9">
        <w:rPr>
          <w:rFonts w:hint="eastAsia"/>
          <w:color w:val="000000"/>
        </w:rPr>
        <w:t>C4</w:t>
      </w:r>
      <w:r w:rsidR="00F805F9">
        <w:rPr>
          <w:rFonts w:hint="eastAsia"/>
          <w:color w:val="000000"/>
        </w:rPr>
        <w:t>算力元数据重抽样，重估条件分位系数、预算起点和算力趋势；算力重抽样使用</w:t>
      </w:r>
      <w:r w:rsidR="00F805F9">
        <w:rPr>
          <w:rFonts w:hint="eastAsia"/>
          <w:color w:val="000000"/>
        </w:rPr>
        <w:t>C4</w:t>
      </w:r>
      <w:r w:rsidR="00F805F9">
        <w:rPr>
          <w:color w:val="000000"/>
        </w:rPr>
        <w:t xml:space="preserve"> </w:t>
      </w:r>
      <w:r w:rsidR="00F805F9">
        <w:rPr>
          <w:rFonts w:hint="eastAsia"/>
          <w:color w:val="000000"/>
        </w:rPr>
        <w:t>Organization</w:t>
      </w:r>
      <w:r w:rsidR="00F805F9">
        <w:rPr>
          <w:rFonts w:hint="eastAsia"/>
          <w:color w:val="000000"/>
        </w:rPr>
        <w:t>字段。问题二参数保持固定，因此区间不包含未识别的第二问结构误差、跨模型族迁移误差或全部外推误差。</w:t>
      </w:r>
    </w:p>
    <w:p w14:paraId="7FDE9B2F" w14:textId="77777777" w:rsidR="007F3029" w:rsidRDefault="00F805F9">
      <w:pPr>
        <w:pStyle w:val="3"/>
        <w:numPr>
          <w:ilvl w:val="2"/>
          <w:numId w:val="21"/>
        </w:numPr>
      </w:pPr>
      <w:bookmarkStart w:id="50" w:name="直接桥接与分类型大样本对照"/>
      <w:bookmarkEnd w:id="45"/>
      <w:r>
        <w:rPr>
          <w:rFonts w:eastAsia="黑体"/>
          <w:color w:val="000000"/>
        </w:rPr>
        <w:t>直接桥接与分类型大样本对照</w:t>
      </w:r>
    </w:p>
    <w:p w14:paraId="7FDE9B30" w14:textId="77777777" w:rsidR="007F3029" w:rsidRDefault="00F805F9">
      <w:pPr>
        <w:keepNext/>
        <w:ind w:firstLineChars="200" w:firstLine="480"/>
        <w:jc w:val="both"/>
      </w:pPr>
      <w:r>
        <w:rPr>
          <w:rFonts w:hint="eastAsia"/>
          <w:color w:val="000000"/>
        </w:rPr>
        <w:t>直接桥接检验</w:t>
      </w:r>
      <w:r>
        <w:rPr>
          <w:rFonts w:hint="eastAsia"/>
          <w:color w:val="000000"/>
        </w:rPr>
        <w:t>C6</w:t>
      </w:r>
      <w:r>
        <w:rPr>
          <w:rFonts w:hint="eastAsia"/>
          <w:color w:val="000000"/>
        </w:rPr>
        <w:t>交叉熵损失能否换算为榜单能力分。按</w:t>
      </w:r>
      <w:r>
        <w:rPr>
          <w:rFonts w:hint="eastAsia"/>
          <w:color w:val="000000"/>
        </w:rPr>
        <w:t>Loss_Comparability</w:t>
      </w:r>
      <w:r>
        <w:rPr>
          <w:rFonts w:hint="eastAsia"/>
          <w:color w:val="000000"/>
        </w:rPr>
        <w:t>分为高可比和中可比两层，</w:t>
      </w:r>
      <w:r>
        <w:rPr>
          <w:rFonts w:hint="eastAsia"/>
          <w:color w:val="000000"/>
        </w:rPr>
        <w:t>C5</w:t>
      </w:r>
      <w:r>
        <w:rPr>
          <w:rFonts w:hint="eastAsia"/>
          <w:color w:val="000000"/>
        </w:rPr>
        <w:t>用于重叠记录核对。每层拟合非增等渗函数：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31" w14:textId="77777777" w:rsidTr="0094573A">
        <w:trPr>
          <w:cantSplit/>
          <w:jc w:val="center"/>
        </w:trPr>
        <w:tc>
          <w:tcPr>
            <w:tcW w:w="737" w:type="dxa"/>
            <w:tcMar>
              <w:top w:w="0" w:type="dxa"/>
              <w:left w:w="0" w:type="dxa"/>
              <w:bottom w:w="0" w:type="dxa"/>
              <w:right w:w="0" w:type="dxa"/>
            </w:tcMar>
            <w:vAlign w:val="center"/>
          </w:tcPr>
          <w:p w14:paraId="7FDE9B32"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33"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cr m:val="script"/>
                      </m:rPr>
                      <w:rPr>
                        <w:rFonts w:ascii="Cambria Math" w:hAnsi="Cambria Math"/>
                      </w:rPr>
                      <m:t>l</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m:rPr>
                            <m:sty m:val="p"/>
                          </m:rPr>
                          <w:rPr>
                            <w:rFonts w:ascii="Cambria Math" w:hAnsi="Cambria Math"/>
                          </w:rPr>
                          <m:t>↓</m:t>
                        </m:r>
                      </m:sub>
                    </m:sSub>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I</m:t>
                        </m:r>
                      </m:e>
                      <m:sub>
                        <m:r>
                          <m:rPr>
                            <m:scr m:val="script"/>
                          </m:rPr>
                          <w:rPr>
                            <w:rFonts w:ascii="Cambria Math" w:hAnsi="Cambria Math"/>
                          </w:rPr>
                          <m:t>l</m:t>
                        </m:r>
                      </m:sub>
                    </m:sSub>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e>
                        </m:d>
                      </m:e>
                      <m:sup>
                        <m:r>
                          <w:rPr>
                            <w:rFonts w:ascii="Cambria Math" w:hAnsi="Cambria Math"/>
                          </w:rPr>
                          <m:t>2</m:t>
                        </m:r>
                      </m:sup>
                    </m:sSup>
                  </m:e>
                </m:nary>
                <m:r>
                  <m:rPr>
                    <m:sty m:val="p"/>
                  </m:rPr>
                  <w:rPr>
                    <w:rFonts w:ascii="Cambria Math" w:hAnsi="Cambria Math"/>
                  </w:rPr>
                  <m:t>.</m:t>
                </m:r>
              </m:oMath>
            </m:oMathPara>
          </w:p>
        </w:tc>
        <w:tc>
          <w:tcPr>
            <w:tcW w:w="737" w:type="dxa"/>
            <w:noWrap/>
            <w:tcMar>
              <w:left w:w="0" w:type="dxa"/>
              <w:right w:w="0" w:type="dxa"/>
            </w:tcMar>
            <w:vAlign w:val="center"/>
          </w:tcPr>
          <w:p w14:paraId="7FDE9B34" w14:textId="17F98752" w:rsidR="00A1080C" w:rsidRDefault="00A1080C" w:rsidP="0094573A">
            <w:pPr>
              <w:pStyle w:val="-"/>
              <w:jc w:val="right"/>
              <w:ind w:firstLine="0" w:firstLineChars="0"/>
            </w:pPr>
            <w:r>
              <w:rPr>
                <w:rFonts w:ascii="Times New Roman" w:hAnsi="Times New Roman" w:eastAsia="宋体"/>
                <w:color w:val="000000"/>
                <w:sz w:val="21"/>
                <w:szCs w:val="21"/>
              </w:rPr>
              <w:t>(</w:t>
            </w:r>
            <w:bookmarkStart w:id="51" w:name="Q4Eq_11"/>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11</w:t>
            </w:r>
            <w:r w:rsidR="00CA41AC">
              <w:rPr>
                <w:rFonts w:ascii="Times New Roman" w:hAnsi="Times New Roman" w:eastAsia="宋体"/>
                <w:noProof/>
                <w:sz w:val="21"/>
                <w:szCs w:val="21"/>
              </w:rPr>
              <w:fldChar w:fldCharType="end"/>
            </w:r>
            <w:bookmarkEnd w:id="51"/>
            <w:r>
              <w:rPr>
                <w:rFonts w:ascii="Times New Roman" w:hAnsi="Times New Roman" w:eastAsia="宋体"/>
                <w:color w:val="000000"/>
                <w:sz w:val="21"/>
                <w:szCs w:val="21"/>
              </w:rPr>
              <w:t>)</w:t>
            </w:r>
          </w:p>
        </w:tc>
      </w:tr>
    </w:tbl>
    <w:p w14:paraId="7FDE9B35" w14:textId="77777777" w:rsidR="007F3029" w:rsidRDefault="00F805F9">
      <w:pPr>
        <w:ind w:firstLineChars="200" w:firstLine="480"/>
        <w:jc w:val="both"/>
      </w:pPr>
      <w:r>
        <w:rPr>
          <w:rFonts w:hint="eastAsia"/>
          <w:color w:val="000000"/>
        </w:rPr>
        <w:t>等渗映射只在该层观测</w:t>
      </w:r>
      <w:r>
        <w:rPr>
          <w:rFonts w:hint="eastAsia"/>
          <w:color w:val="000000"/>
        </w:rPr>
        <w:t>Loss</w:t>
      </w:r>
      <w:r>
        <w:rPr>
          <w:rFonts w:hint="eastAsia"/>
          <w:color w:val="000000"/>
        </w:rPr>
        <w:t>范围内插值，出界保持缺失。留一验证只统计测试</w:t>
      </w:r>
      <w:r>
        <w:rPr>
          <w:rFonts w:hint="eastAsia"/>
          <w:color w:val="000000"/>
        </w:rPr>
        <w:t>Loss</w:t>
      </w:r>
      <w:r>
        <w:rPr>
          <w:rFonts w:hint="eastAsia"/>
          <w:color w:val="000000"/>
        </w:rPr>
        <w:t>仍处在训练折支持区间内的记录；中可比层另外按报告来源分组留出。高可比层提供同验证集条件下的桥接，中可比层只能作为跨报告情景，二者不等同于历史结构模型的规模响应。</w:t>
      </w:r>
    </w:p>
    <w:p w14:paraId="7FDE9B36" w14:textId="77777777" w:rsidR="007F3029" w:rsidRDefault="00F805F9">
      <w:pPr>
        <w:keepNext/>
        <w:ind w:firstLineChars="200" w:firstLine="480"/>
        <w:jc w:val="both"/>
      </w:pPr>
      <w:r>
        <w:rPr>
          <w:rFonts w:hint="eastAsia"/>
          <w:color w:val="000000"/>
        </w:rPr>
        <w:t>缺少训练量</w:t>
      </w:r>
      <m:oMath>
        <m:r>
          <w:rPr>
            <w:rFonts w:ascii="Cambria Math" w:hAnsi="Cambria Math"/>
          </w:rPr>
          <m:t>D</m:t>
        </m:r>
      </m:oMath>
      <w:r>
        <w:rPr>
          <w:rFonts w:hint="eastAsia"/>
          <w:color w:val="000000"/>
        </w:rPr>
        <w:t>的大样本榜单模型用于类型内趋势对照，不进入两维中介。基础、对话／微调和合并类型分别估计仅含参数量与提交时间的</w:t>
      </w:r>
      <w:r>
        <w:rPr>
          <w:rFonts w:hint="eastAsia"/>
          <w:color w:val="000000"/>
        </w:rPr>
        <w:t>90%</w:t>
      </w:r>
      <w:r>
        <w:rPr>
          <w:rFonts w:hint="eastAsia"/>
          <w:color w:val="000000"/>
        </w:rPr>
        <w:t>分位响应：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37" w14:textId="77777777" w:rsidTr="0094573A">
        <w:trPr>
          <w:cantSplit/>
          <w:jc w:val="center"/>
        </w:trPr>
        <w:tc>
          <w:tcPr>
            <w:tcW w:w="737" w:type="dxa"/>
            <w:tcMar>
              <w:top w:w="0" w:type="dxa"/>
              <w:left w:w="0" w:type="dxa"/>
              <w:bottom w:w="0" w:type="dxa"/>
              <w:right w:w="0" w:type="dxa"/>
            </w:tcMar>
            <w:vAlign w:val="center"/>
          </w:tcPr>
          <w:p w14:paraId="7FDE9B38"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39" w14:textId="77777777" w:rsidR="00A1080C" w:rsidRDefault="00CA41AC" w:rsidP="0094573A">
            <w:pPr>
              <w:pStyle w:val="-"/>
              <w:jc w:val="center"/>
              <w:ind w:firstLine="0" w:firstLineChars="0"/>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0.9</m:t>
                    </m:r>
                  </m:sub>
                </m:sSub>
                <m:r>
                  <m:rPr>
                    <m:sty m:val="p"/>
                  </m:rPr>
                  <w:rPr>
                    <w:rFonts w:ascii="Cambria Math" w:hAnsi="Cambria Math"/>
                  </w:rPr>
                  <m:t>(</m:t>
                </m:r>
                <m:r>
                  <w:rPr>
                    <w:rFonts w:ascii="Cambria Math" w:hAnsi="Cambria Math"/>
                  </w:rPr>
                  <m:t>Z</m:t>
                </m:r>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g</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g</m:t>
                    </m:r>
                  </m:sub>
                </m:sSub>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N</m:t>
                    </m:r>
                    <m:r>
                      <m:rPr>
                        <m:sty m:val="p"/>
                      </m:rPr>
                      <w:rPr>
                        <w:rFonts w:ascii="Cambria Math" w:hAnsi="Cambria Math"/>
                      </w:rPr>
                      <m:t>,</m:t>
                    </m:r>
                    <m:r>
                      <w:rPr>
                        <w:rFonts w:ascii="Cambria Math" w:hAnsi="Cambria Math"/>
                      </w:rPr>
                      <m:t>g</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noWrap/>
            <w:tcMar>
              <w:left w:w="0" w:type="dxa"/>
              <w:right w:w="0" w:type="dxa"/>
            </w:tcMar>
            <w:vAlign w:val="center"/>
          </w:tcPr>
          <w:p w14:paraId="7FDE9B3A" w14:textId="3E47B517" w:rsidR="00A1080C" w:rsidRDefault="00A1080C" w:rsidP="0094573A">
            <w:pPr>
              <w:pStyle w:val="-"/>
              <w:jc w:val="right"/>
              <w:ind w:firstLine="0" w:firstLineChars="0"/>
            </w:pPr>
            <w:r>
              <w:rPr>
                <w:rFonts w:ascii="Times New Roman" w:hAnsi="Times New Roman" w:eastAsia="宋体"/>
                <w:color w:val="000000"/>
                <w:sz w:val="21"/>
                <w:szCs w:val="21"/>
              </w:rPr>
              <w:t>(</w:t>
            </w:r>
            <w:bookmarkStart w:id="52" w:name="Q4Eq_12"/>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12</w:t>
            </w:r>
            <w:r w:rsidR="00CA41AC">
              <w:rPr>
                <w:rFonts w:ascii="Times New Roman" w:hAnsi="Times New Roman" w:eastAsia="宋体"/>
                <w:noProof/>
                <w:sz w:val="21"/>
                <w:szCs w:val="21"/>
              </w:rPr>
              <w:fldChar w:fldCharType="end"/>
            </w:r>
            <w:bookmarkEnd w:id="52"/>
            <w:r>
              <w:rPr>
                <w:rFonts w:ascii="Times New Roman" w:hAnsi="Times New Roman" w:eastAsia="宋体"/>
                <w:color w:val="000000"/>
                <w:sz w:val="21"/>
                <w:szCs w:val="21"/>
              </w:rPr>
              <w:t>)</w:t>
            </w:r>
          </w:p>
        </w:tc>
      </w:tr>
    </w:tbl>
    <w:p w14:paraId="7FDE9B3B" w14:textId="77777777" w:rsidR="007F3029" w:rsidRDefault="00F805F9">
      <w:pPr>
        <w:keepNext/>
        <w:ind w:firstLineChars="200" w:firstLine="480"/>
        <w:jc w:val="both"/>
      </w:pPr>
      <w:r>
        <w:rPr>
          <w:rFonts w:hint="eastAsia"/>
          <w:color w:val="000000"/>
        </w:rPr>
        <w:t>这里的时间斜率包含未观测训练数据变化，不能解释为结构中介模型的纯非规模贡献。以最近三个月参数分布作为参考；若没有近期样本则使用训练记录。将算力对数增量乘以</w:t>
      </w:r>
      <m:oMath>
        <m:r>
          <w:rPr>
            <w:rFonts w:ascii="Cambria Math" w:hAnsi="Cambria Math"/>
          </w:rPr>
          <m:t>ν</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r>
          <m:rPr>
            <m:sty m:val="p"/>
          </m:rPr>
          <w:rPr>
            <w:rFonts w:ascii="Cambria Math" w:hAnsi="Cambria Math"/>
          </w:rPr>
          <m:t>)</m:t>
        </m:r>
      </m:oMath>
      <w:r>
        <w:rPr>
          <w:rFonts w:hint="eastAsia"/>
          <w:color w:val="000000"/>
        </w:rPr>
        <w:t>作为参数规模平移规则。为得到类型内预测能力的</w:t>
      </w:r>
      <w:r>
        <w:rPr>
          <w:rFonts w:hint="eastAsia"/>
          <w:bCs/>
          <w:color w:val="000000"/>
        </w:rPr>
        <w:t>总体</w:t>
      </w:r>
      <w:r>
        <w:rPr>
          <w:rFonts w:hint="eastAsia"/>
          <w:color w:val="000000"/>
        </w:rPr>
        <w:t>90%</w:t>
      </w:r>
      <w:r>
        <w:rPr>
          <w:rFonts w:hint="eastAsia"/>
          <w:color w:val="000000"/>
        </w:rPr>
        <w:t>分位，分别对近期</w:t>
      </w:r>
      <m:oMath>
        <m:r>
          <m:rPr>
            <m:sty m:val="p"/>
          </m:rPr>
          <w:rPr>
            <w:rFonts w:ascii="Cambria Math" w:hAnsi="Cambria Math"/>
          </w:rPr>
          <m:t>ln</m:t>
        </m:r>
        <m:r>
          <w:rPr>
            <w:rFonts w:ascii="Cambria Math" w:hAnsi="Cambria Math"/>
          </w:rPr>
          <m:t>N</m:t>
        </m:r>
      </m:oMath>
      <w:r>
        <w:rPr>
          <w:rFonts w:hint="eastAsia"/>
          <w:color w:val="000000"/>
        </w:rPr>
        <w:t>分布与拟合残差分布取</w:t>
      </w:r>
      <w:r>
        <w:rPr>
          <w:rFonts w:hint="eastAsia"/>
          <w:color w:val="000000"/>
        </w:rPr>
        <w:t>101</w:t>
      </w:r>
      <w:r>
        <w:rPr>
          <w:rFonts w:hint="eastAsia"/>
          <w:color w:val="000000"/>
        </w:rPr>
        <w:t>个中点分位节点，并将这两个边际分布按独立笛卡尔积作</w:t>
      </w:r>
      <m:oMath>
        <m:r>
          <w:rPr>
            <w:rFonts w:ascii="Cambria Math" w:hAnsi="Cambria Math"/>
          </w:rPr>
          <m:t>101</m:t>
        </m:r>
        <m:r>
          <m:rPr>
            <m:sty m:val="p"/>
          </m:rPr>
          <w:rPr>
            <w:rFonts w:ascii="Cambria Math" w:hAnsi="Cambria Math"/>
          </w:rPr>
          <m:t>×</m:t>
        </m:r>
        <m:r>
          <w:rPr>
            <w:rFonts w:ascii="Cambria Math" w:hAnsi="Cambria Math"/>
          </w:rPr>
          <m:t>101</m:t>
        </m:r>
      </m:oMath>
      <w:r>
        <w:rPr>
          <w:rFonts w:hint="eastAsia"/>
          <w:color w:val="000000"/>
        </w:rPr>
        <w:t>组合，计算每个组合的能力预测，最后对组合预测整体取</w:t>
      </w:r>
      <w:r>
        <w:rPr>
          <w:rFonts w:hint="eastAsia"/>
          <w:color w:val="000000"/>
        </w:rPr>
        <w:t>90%</w:t>
      </w:r>
      <w:r>
        <w:rPr>
          <w:rFonts w:hint="eastAsia"/>
          <w:color w:val="000000"/>
        </w:rPr>
        <w:t>分位：</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3C" w14:textId="77777777" w:rsidTr="0094573A">
        <w:trPr>
          <w:cantSplit/>
          <w:jc w:val="center"/>
        </w:trPr>
        <w:tc>
          <w:tcPr>
            <w:tcW w:w="737" w:type="dxa"/>
            <w:tcMar>
              <w:top w:w="0" w:type="dxa"/>
              <w:left w:w="0" w:type="dxa"/>
              <w:bottom w:w="0" w:type="dxa"/>
              <w:right w:w="0" w:type="dxa"/>
            </w:tcMar>
            <w:vAlign w:val="center"/>
          </w:tcPr>
          <w:p w14:paraId="7FDE9B3D"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3E"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j</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101</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m:rPr>
                              <m:sty m:val="p"/>
                            </m:rPr>
                            <w:rPr>
                              <w:rFonts w:ascii="Cambria Math" w:hAnsi="Cambria Math"/>
                            </w:rPr>
                            <m:t>recent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101</m:t>
                          </m:r>
                        </m:sub>
                      </m:sSub>
                      <m:r>
                        <m:rPr>
                          <m:sty m:val="p"/>
                        </m:rPr>
                        <w:rPr>
                          <w:rFonts w:ascii="Cambria Math" w:hAnsi="Cambria Math"/>
                        </w:rPr>
                        <m:t>(</m:t>
                      </m:r>
                      <m:acc>
                        <m:accPr>
                          <m:ctrlPr>
                            <w:rPr>
                              <w:rFonts w:ascii="Cambria Math" w:hAnsi="Cambria Math"/>
                            </w:rPr>
                          </m:ctrlPr>
                        </m:accPr>
                        <m:e>
                          <m:r>
                            <w:rPr>
                              <w:rFonts w:ascii="Cambria Math" w:hAnsi="Cambria Math"/>
                            </w:rPr>
                            <m:t>ε</m:t>
                          </m:r>
                        </m:e>
                      </m:acc>
                      <m:r>
                        <m:rPr>
                          <m:sty m:val="p"/>
                        </m:rPr>
                        <w:rPr>
                          <w:rFonts w:ascii="Cambria Math" w:hAnsi="Cambria Math"/>
                        </w:rPr>
                        <m:t>),</m:t>
                      </m:r>
                    </m:e>
                  </m:mr>
                  <m:mr>
                    <m:e>
                      <m:sSub>
                        <m:sSubPr>
                          <m:ctrlPr>
                            <w:rPr>
                              <w:rFonts w:ascii="Cambria Math" w:hAnsi="Cambria Math"/>
                            </w:rPr>
                          </m:ctrlPr>
                        </m:sSubPr>
                        <m:e>
                          <m:r>
                            <w:rPr>
                              <w:rFonts w:ascii="Cambria Math" w:hAnsi="Cambria Math"/>
                            </w:rPr>
                            <m:t>Z</m:t>
                          </m:r>
                        </m:e>
                        <m:sub>
                          <m:r>
                            <w:rPr>
                              <w:rFonts w:ascii="Cambria Math" w:hAnsi="Cambria Math"/>
                            </w:rPr>
                            <m:t>jk</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0</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N</m:t>
                          </m:r>
                          <m:r>
                            <m:rPr>
                              <m:sty m:val="p"/>
                            </m:rPr>
                            <w:rPr>
                              <w:rFonts w:ascii="Cambria Math" w:hAnsi="Cambria Math"/>
                            </w:rPr>
                            <m:t>,</m:t>
                          </m:r>
                          <m:r>
                            <w:rPr>
                              <w:rFonts w:ascii="Cambria Math" w:hAnsi="Cambria Math"/>
                            </w:rPr>
                            <m:t>g</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h</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m:t>
                                  </m:r>
                                </m:sub>
                              </m:sSub>
                            </m:den>
                          </m:f>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T</m:t>
                          </m:r>
                          <m:r>
                            <m:rPr>
                              <m:sty m:val="p"/>
                            </m:rPr>
                            <w:rPr>
                              <w:rFonts w:ascii="Cambria Math" w:hAnsi="Cambria Math"/>
                            </w:rPr>
                            <m:t>,</m:t>
                          </m:r>
                          <m:r>
                            <w:rPr>
                              <w:rFonts w:ascii="Cambria Math" w:hAnsi="Cambria Math"/>
                            </w:rPr>
                            <m:t>g</m:t>
                          </m:r>
                        </m:sub>
                      </m:sSub>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H</m:t>
                              </m:r>
                            </m:sub>
                          </m:sSub>
                          <m:r>
                            <m:rPr>
                              <m:sty m:val="p"/>
                            </m:rPr>
                            <w:rPr>
                              <w:rFonts w:ascii="Cambria Math" w:hAnsi="Cambria Math"/>
                            </w:rPr>
                            <m:t>(</m:t>
                          </m:r>
                          <m:r>
                            <w:rPr>
                              <w:rFonts w:ascii="Cambria Math" w:hAnsi="Cambria Math"/>
                            </w:rPr>
                            <m:t>h</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e>
                  </m:mr>
                  <m:mr>
                    <m:e>
                      <m:sSubSup>
                        <m:sSubSupPr>
                          <m:ctrlPr>
                            <w:rPr>
                              <w:rFonts w:ascii="Cambria Math" w:hAnsi="Cambria Math"/>
                            </w:rPr>
                          </m:ctrlPr>
                        </m:sSubSupPr>
                        <m:e>
                          <m:r>
                            <w:rPr>
                              <w:rFonts w:ascii="Cambria Math" w:hAnsi="Cambria Math"/>
                            </w:rPr>
                            <m:t>F</m:t>
                          </m:r>
                        </m:e>
                        <m:sub>
                          <m:r>
                            <w:rPr>
                              <w:rFonts w:ascii="Cambria Math" w:hAnsi="Cambria Math"/>
                            </w:rPr>
                            <m:t>g</m:t>
                          </m:r>
                        </m:sub>
                        <m:sup>
                          <m:r>
                            <m:rPr>
                              <m:sty m:val="p"/>
                            </m:rPr>
                            <w:rPr>
                              <w:rFonts w:ascii="Cambria Math" w:hAnsi="Cambria Math"/>
                            </w:rPr>
                            <m:t>marg</m:t>
                          </m:r>
                        </m:sup>
                      </m:sSubSup>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m:t>
                          </m:r>
                        </m:sub>
                      </m:sSub>
                      <m:d>
                        <m:dPr>
                          <m:ctrlPr>
                            <w:rPr>
                              <w:rFonts w:ascii="Cambria Math" w:hAnsi="Cambria Math"/>
                            </w:rPr>
                          </m:ctrlPr>
                        </m:dPr>
                        <m:e>
                          <m:d>
                            <m:dPr>
                              <m:begChr m:val="{"/>
                              <m:endChr m:val="}"/>
                              <m:ctrlPr>
                                <w:rPr>
                                  <w:rFonts w:ascii="Cambria Math" w:hAnsi="Cambria Math"/>
                                </w:rPr>
                              </m:ctrlPr>
                            </m:dPr>
                            <m:e>
                              <m:r>
                                <w:rPr>
                                  <w:rFonts w:ascii="Cambria Math" w:hAnsi="Cambria Math"/>
                                </w:rPr>
                                <m:t>100</m:t>
                              </m:r>
                              <m:r>
                                <m:rPr>
                                  <m:sty m:val="p"/>
                                </m:rPr>
                                <w:rPr>
                                  <w:rFonts w:ascii="Cambria Math" w:hAnsi="Cambria Math"/>
                                </w:rPr>
                                <m:t>expit(</m:t>
                              </m:r>
                              <m:sSub>
                                <m:sSubPr>
                                  <m:ctrlPr>
                                    <w:rPr>
                                      <w:rFonts w:ascii="Cambria Math" w:hAnsi="Cambria Math"/>
                                    </w:rPr>
                                  </m:ctrlPr>
                                </m:sSubPr>
                                <m:e>
                                  <m:r>
                                    <w:rPr>
                                      <w:rFonts w:ascii="Cambria Math" w:hAnsi="Cambria Math"/>
                                    </w:rPr>
                                    <m:t>Z</m:t>
                                  </m:r>
                                </m:e>
                                <m:sub>
                                  <m:r>
                                    <w:rPr>
                                      <w:rFonts w:ascii="Cambria Math" w:hAnsi="Cambria Math"/>
                                    </w:rPr>
                                    <m:t>jk</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101</m:t>
                              </m:r>
                            </m:e>
                          </m:d>
                        </m:e>
                      </m:d>
                      <m:r>
                        <m:rPr>
                          <m:sty m:val="p"/>
                        </m:rPr>
                        <w:rPr>
                          <w:rFonts w:ascii="Cambria Math" w:hAnsi="Cambria Math"/>
                        </w:rPr>
                        <m:t>.</m:t>
                      </m:r>
                    </m:e>
                  </m:mr>
                </m:m>
              </m:oMath>
            </m:oMathPara>
          </w:p>
        </w:tc>
        <w:tc>
          <w:tcPr>
            <w:tcW w:w="737" w:type="dxa"/>
            <w:noWrap/>
            <w:tcMar>
              <w:left w:w="0" w:type="dxa"/>
              <w:right w:w="0" w:type="dxa"/>
            </w:tcMar>
            <w:vAlign w:val="center"/>
          </w:tcPr>
          <w:p w14:paraId="7FDE9B3F" w14:textId="28CF0FB8" w:rsidR="00A1080C" w:rsidRDefault="00A1080C" w:rsidP="0094573A">
            <w:pPr>
              <w:pStyle w:val="-"/>
              <w:jc w:val="right"/>
              <w:ind w:firstLine="0" w:firstLineChars="0"/>
            </w:pPr>
            <w:r>
              <w:rPr>
                <w:rFonts w:ascii="Times New Roman" w:hAnsi="Times New Roman" w:eastAsia="宋体"/>
                <w:color w:val="000000"/>
                <w:sz w:val="21"/>
                <w:szCs w:val="21"/>
              </w:rPr>
              <w:t>(</w:t>
            </w:r>
            <w:bookmarkStart w:id="53" w:name="Q4Eq_13"/>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13</w:t>
            </w:r>
            <w:r w:rsidR="00CA41AC">
              <w:rPr>
                <w:rFonts w:ascii="Times New Roman" w:hAnsi="Times New Roman" w:eastAsia="宋体"/>
                <w:noProof/>
                <w:sz w:val="21"/>
                <w:szCs w:val="21"/>
              </w:rPr>
              <w:fldChar w:fldCharType="end"/>
            </w:r>
            <w:bookmarkEnd w:id="53"/>
            <w:r>
              <w:rPr>
                <w:rFonts w:ascii="Times New Roman" w:hAnsi="Times New Roman" w:eastAsia="宋体"/>
                <w:color w:val="000000"/>
                <w:sz w:val="21"/>
                <w:szCs w:val="21"/>
              </w:rPr>
              <w:t>)</w:t>
            </w:r>
          </w:p>
        </w:tc>
      </w:tr>
    </w:tbl>
    <w:p w14:paraId="7FDE9B40" w14:textId="77777777" w:rsidR="007F3029" w:rsidRDefault="00F805F9">
      <w:pPr>
        <w:ind w:firstLineChars="200" w:firstLine="480"/>
        <w:jc w:val="both"/>
      </w:pPr>
      <w:r>
        <w:rPr>
          <w:rFonts w:hint="eastAsia"/>
          <w:color w:val="000000"/>
        </w:rPr>
        <w:t>这种组合是总体边际分位，不是“参数量第</w:t>
      </w:r>
      <w:r>
        <w:rPr>
          <w:rFonts w:hint="eastAsia"/>
          <w:color w:val="000000"/>
        </w:rPr>
        <w:t>90</w:t>
      </w:r>
      <w:r>
        <w:rPr>
          <w:rFonts w:hint="eastAsia"/>
          <w:color w:val="000000"/>
        </w:rPr>
        <w:t>分位处的条件</w:t>
      </w:r>
      <w:r>
        <w:rPr>
          <w:rFonts w:hint="eastAsia"/>
          <w:color w:val="000000"/>
        </w:rPr>
        <w:t>90%</w:t>
      </w:r>
      <w:r>
        <w:rPr>
          <w:rFonts w:hint="eastAsia"/>
          <w:color w:val="000000"/>
        </w:rPr>
        <w:t>分位”。短期回测按历史月滚动截点，仅用该截点之前的同类型榜单和此前发布的算力元数据，预测之后</w:t>
      </w:r>
      <w:r>
        <w:rPr>
          <w:rFonts w:hint="eastAsia"/>
          <w:color w:val="000000"/>
        </w:rPr>
        <w:t>1</w:t>
      </w:r>
      <w:r>
        <w:rPr>
          <w:rFonts w:hint="eastAsia"/>
          <w:color w:val="000000"/>
        </w:rPr>
        <w:t>—</w:t>
      </w:r>
      <w:r>
        <w:rPr>
          <w:rFonts w:hint="eastAsia"/>
          <w:color w:val="000000"/>
        </w:rPr>
        <w:t>3</w:t>
      </w:r>
      <w:r>
        <w:rPr>
          <w:rFonts w:hint="eastAsia"/>
          <w:color w:val="000000"/>
        </w:rPr>
        <w:t>个月同类型月度能力</w:t>
      </w:r>
      <w:r>
        <w:rPr>
          <w:rFonts w:hint="eastAsia"/>
          <w:color w:val="000000"/>
        </w:rPr>
        <w:t>90%</w:t>
      </w:r>
      <w:r>
        <w:rPr>
          <w:rFonts w:hint="eastAsia"/>
          <w:color w:val="000000"/>
        </w:rPr>
        <w:t>分位，并与上月</w:t>
      </w:r>
      <w:r>
        <w:rPr>
          <w:rFonts w:hint="eastAsia"/>
          <w:color w:val="000000"/>
        </w:rPr>
        <w:t>90%</w:t>
      </w:r>
      <w:r>
        <w:rPr>
          <w:rFonts w:hint="eastAsia"/>
          <w:color w:val="000000"/>
        </w:rPr>
        <w:t>分位保持不变的基线比较；目标月模型数少于</w:t>
      </w:r>
      <w:r>
        <w:rPr>
          <w:rFonts w:hint="eastAsia"/>
          <w:color w:val="000000"/>
        </w:rPr>
        <w:t>5</w:t>
      </w:r>
      <w:r>
        <w:rPr>
          <w:rFonts w:hint="eastAsia"/>
          <w:color w:val="000000"/>
        </w:rPr>
        <w:t>时不计入。该回测检验短期表现，不替代</w:t>
      </w:r>
      <w:r>
        <w:rPr>
          <w:rFonts w:hint="eastAsia"/>
          <w:color w:val="000000"/>
        </w:rPr>
        <w:t>12/24</w:t>
      </w:r>
      <w:r>
        <w:rPr>
          <w:rFonts w:hint="eastAsia"/>
          <w:color w:val="000000"/>
        </w:rPr>
        <w:t>个月的长期验证。</w:t>
      </w:r>
    </w:p>
    <w:p w14:paraId="7FDE9B41" w14:textId="77777777" w:rsidR="007F3029" w:rsidRDefault="00F805F9">
      <w:pPr>
        <w:pStyle w:val="2"/>
        <w:numPr>
          <w:ilvl w:val="1"/>
          <w:numId w:val="21"/>
        </w:numPr>
      </w:pPr>
      <w:bookmarkStart w:id="54" w:name="模型求解与检验设计"/>
      <w:bookmarkEnd w:id="50"/>
      <w:bookmarkEnd w:id="36"/>
      <w:r>
        <w:rPr>
          <w:rFonts w:eastAsia="黑体"/>
          <w:color w:val="000000"/>
        </w:rPr>
        <w:t>模型求解与检验设计</w:t>
      </w:r>
    </w:p>
    <w:p w14:paraId="7FDE9B42" w14:textId="77777777" w:rsidR="007F3029" w:rsidRDefault="00F805F9">
      <w:pPr>
        <w:pStyle w:val="3"/>
        <w:numPr>
          <w:ilvl w:val="2"/>
          <w:numId w:val="21"/>
        </w:numPr>
      </w:pPr>
      <w:bookmarkStart w:id="55" w:name="参数估计与对称路径分解"/>
      <w:r>
        <w:rPr>
          <w:rFonts w:eastAsia="黑体"/>
          <w:color w:val="000000"/>
        </w:rPr>
        <w:t>参数估计与对称路径分解</w:t>
      </w:r>
    </w:p>
    <w:p w14:paraId="7FDE9B43" w14:textId="77777777" w:rsidR="007F3029" w:rsidRDefault="00F805F9">
      <w:pPr>
        <w:ind w:firstLineChars="200" w:firstLine="480"/>
        <w:jc w:val="both"/>
      </w:pPr>
      <w:r>
        <w:rPr>
          <w:rFonts w:hint="eastAsia"/>
          <w:color w:val="000000"/>
        </w:rPr>
        <w:t>两维中介方程和历史能力方程采用无权最小二乘估计。每个样本保留</w:t>
      </w:r>
      <m:oMath>
        <m:r>
          <m:rPr>
            <m:sty m:val="p"/>
          </m:rPr>
          <w:rPr>
            <w:rFonts w:ascii="Cambria Math" w:hAnsi="Cambria Math"/>
          </w:rPr>
          <m:t>ln</m:t>
        </m:r>
        <m:r>
          <w:rPr>
            <w:rFonts w:ascii="Cambria Math" w:hAnsi="Cambria Math"/>
          </w:rPr>
          <m:t>N</m:t>
        </m:r>
        <m:r>
          <m:rPr>
            <m:sty m:val="p"/>
          </m:rPr>
          <w:rPr>
            <w:rFonts w:ascii="Cambria Math" w:hAnsi="Cambria Math"/>
          </w:rPr>
          <m:t>,ln</m:t>
        </m:r>
        <m:r>
          <w:rPr>
            <w:rFonts w:ascii="Cambria Math" w:hAnsi="Cambria Math"/>
          </w:rPr>
          <m:t>D</m:t>
        </m:r>
      </m:oMath>
      <w:r>
        <w:rPr>
          <w:rFonts w:hint="eastAsia"/>
          <w:color w:val="000000"/>
        </w:rPr>
        <w:t>成对残差以及能力残差。普通能力预测将能力残差加回</w:t>
      </w:r>
      <w:r>
        <w:rPr>
          <w:rFonts w:hint="eastAsia"/>
          <w:color w:val="000000"/>
        </w:rPr>
        <w:t>logit</w:t>
      </w:r>
      <w:r>
        <w:rPr>
          <w:rFonts w:hint="eastAsia"/>
          <w:color w:val="000000"/>
        </w:rPr>
        <w:t>预测值，经反变换后计算平均，以保留非线性尺度下的残差影响。</w:t>
      </w:r>
    </w:p>
    <w:p w14:paraId="7FDE9B44" w14:textId="77777777" w:rsidR="007F3029" w:rsidRDefault="00F805F9">
      <w:pPr>
        <w:keepNext/>
        <w:ind w:firstLineChars="200" w:firstLine="480"/>
        <w:jc w:val="both"/>
      </w:pPr>
      <w:r>
        <w:rPr>
          <w:rFonts w:hint="eastAsia"/>
          <w:color w:val="000000"/>
        </w:rPr>
        <w:t>取</w:t>
      </w:r>
      <w:r>
        <w:rPr>
          <w:rFonts w:hint="eastAsia"/>
          <w:color w:val="000000"/>
        </w:rPr>
        <w:t>35</w:t>
      </w:r>
      <w:r>
        <w:rPr>
          <w:rFonts w:hint="eastAsia"/>
          <w:color w:val="000000"/>
        </w:rPr>
        <w:t>个完整样本发布日期的上下四分位作为固定比较时点</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oMath>
      <w:r>
        <w:rPr>
          <w:rFonts w:hint="eastAsia"/>
          <w:color w:val="000000"/>
        </w:rPr>
        <w:t>。定义</w:t>
      </w:r>
      <m:oMath>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rPr>
          <w:rFonts w:hint="eastAsia"/>
          <w:color w:val="000000"/>
        </w:rPr>
        <w:t>为非规模时间路径处在</w:t>
      </w:r>
      <m:oMath>
        <m:r>
          <w:rPr>
            <w:rFonts w:ascii="Cambria Math" w:hAnsi="Cambria Math"/>
          </w:rPr>
          <m:t>t</m:t>
        </m:r>
      </m:oMath>
      <w:r>
        <w:rPr>
          <w:rFonts w:hint="eastAsia"/>
          <w:color w:val="000000"/>
        </w:rPr>
        <w:t>、规模中介路径处在</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rFonts w:hint="eastAsia"/>
          <w:color w:val="000000"/>
        </w:rPr>
        <w:t>时的平均能力。反事实规模使用经验成对规模残差，能力噪声与之作笛卡尔积平均，以实施跨方程独立假设并保留参数与数据规模扰动相关性：</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45" w14:textId="77777777" w:rsidTr="0094573A">
        <w:trPr>
          <w:cantSplit/>
          <w:jc w:val="center"/>
        </w:trPr>
        <w:tc>
          <w:tcPr>
            <w:tcW w:w="737" w:type="dxa"/>
            <w:tcMar>
              <w:top w:w="0" w:type="dxa"/>
              <w:left w:w="0" w:type="dxa"/>
              <w:bottom w:w="0" w:type="dxa"/>
              <w:right w:w="0" w:type="dxa"/>
            </w:tcMar>
            <w:vAlign w:val="center"/>
          </w:tcPr>
          <w:p w14:paraId="7FDE9B46"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47"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m</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a</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a</m:t>
                              </m:r>
                            </m:e>
                          </m:acc>
                        </m:e>
                        <m:sub>
                          <m:r>
                            <w:rPr>
                              <w:rFonts w:ascii="Cambria Math" w:hAnsi="Cambria Math"/>
                            </w:rPr>
                            <m:t>T</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ε</m:t>
                              </m:r>
                            </m:e>
                          </m:acc>
                        </m:e>
                        <m:sub>
                          <m:r>
                            <w:rPr>
                              <w:rFonts w:ascii="Cambria Math" w:hAnsi="Cambria Math"/>
                            </w:rPr>
                            <m:t>M</m:t>
                          </m:r>
                          <m:r>
                            <m:rPr>
                              <m:sty m:val="p"/>
                            </m:rPr>
                            <w:rPr>
                              <w:rFonts w:ascii="Cambria Math" w:hAnsi="Cambria Math"/>
                            </w:rPr>
                            <m:t>,</m:t>
                          </m:r>
                          <m:r>
                            <w:rPr>
                              <w:rFonts w:ascii="Cambria Math" w:hAnsi="Cambria Math"/>
                            </w:rPr>
                            <m:t>a</m:t>
                          </m:r>
                        </m:sub>
                      </m:sSub>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ab</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acc>
                        <m:accPr>
                          <m:ctrlPr>
                            <w:rPr>
                              <w:rFonts w:ascii="Cambria Math" w:hAnsi="Cambria Math"/>
                            </w:rPr>
                          </m:ctrlPr>
                        </m:accPr>
                        <m:e>
                          <m:r>
                            <w:rPr>
                              <w:rFonts w:ascii="Cambria Math" w:hAnsi="Cambria Math"/>
                            </w:rPr>
                            <m:t>κ</m:t>
                          </m:r>
                        </m:e>
                      </m:acc>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T</m:t>
                          </m:r>
                        </m:sub>
                      </m:sSub>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Y</m:t>
                          </m:r>
                          <m:r>
                            <m:rPr>
                              <m:sty m:val="p"/>
                            </m:rPr>
                            <w:rPr>
                              <w:rFonts w:ascii="Cambria Math" w:hAnsi="Cambria Math"/>
                            </w:rPr>
                            <m:t>,</m:t>
                          </m:r>
                          <m:r>
                            <w:rPr>
                              <w:rFonts w:ascii="Cambria Math" w:hAnsi="Cambria Math"/>
                            </w:rPr>
                            <m:t>b</m:t>
                          </m:r>
                        </m:sub>
                      </m:sSub>
                      <m:r>
                        <m:rPr>
                          <m:sty m:val="p"/>
                        </m:rPr>
                        <w:rPr>
                          <w:rFonts w:ascii="Cambria Math" w:hAnsi="Cambria Math"/>
                        </w:rPr>
                        <m:t>,</m:t>
                      </m:r>
                    </m:e>
                  </m:mr>
                  <m:mr>
                    <m:e>
                      <m:acc>
                        <m:accPr>
                          <m:ctrlPr>
                            <w:rPr>
                              <w:rFonts w:ascii="Cambria Math" w:hAnsi="Cambria Math"/>
                            </w:rPr>
                          </m:ctrlPr>
                        </m:accPr>
                        <m:e>
                          <m:r>
                            <w:rPr>
                              <w:rFonts w:ascii="Cambria Math" w:hAnsi="Cambria Math"/>
                            </w:rPr>
                            <m:t>G</m:t>
                          </m:r>
                        </m:e>
                      </m:acc>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100</m:t>
                          </m:r>
                        </m:num>
                        <m:den>
                          <m:sSub>
                            <m:sSubPr>
                              <m:ctrlPr>
                                <w:rPr>
                                  <w:rFonts w:ascii="Cambria Math" w:hAnsi="Cambria Math"/>
                                </w:rPr>
                              </m:ctrlPr>
                            </m:sSubPr>
                            <m:e>
                              <m:r>
                                <w:rPr>
                                  <w:rFonts w:ascii="Cambria Math" w:hAnsi="Cambria Math"/>
                                </w:rPr>
                                <m:t>n</m:t>
                              </m:r>
                            </m:e>
                            <m:sub>
                              <m:r>
                                <w:rPr>
                                  <w:rFonts w:ascii="Cambria Math" w:hAnsi="Cambria Math"/>
                                </w:rPr>
                                <m:t>M</m:t>
                              </m:r>
                            </m:sub>
                          </m:sSub>
                          <m:sSub>
                            <m:sSubPr>
                              <m:ctrlPr>
                                <w:rPr>
                                  <w:rFonts w:ascii="Cambria Math" w:hAnsi="Cambria Math"/>
                                </w:rPr>
                              </m:ctrlPr>
                            </m:sSubPr>
                            <m:e>
                              <m:r>
                                <w:rPr>
                                  <w:rFonts w:ascii="Cambria Math" w:hAnsi="Cambria Math"/>
                                </w:rPr>
                                <m:t>n</m:t>
                              </m:r>
                            </m:e>
                            <m:sub>
                              <m:r>
                                <w:rPr>
                                  <w:rFonts w:ascii="Cambria Math" w:hAnsi="Cambria Math"/>
                                </w:rPr>
                                <m:t>Y</m:t>
                              </m:r>
                            </m:sub>
                          </m:sSub>
                        </m:den>
                      </m:f>
                      <m:nary>
                        <m:naryPr>
                          <m:chr m:val="∑"/>
                          <m:limLoc m:val="undOvr"/>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M</m:t>
                              </m:r>
                            </m:sub>
                          </m:sSub>
                        </m:sup>
                        <m:e>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Y</m:t>
                                  </m:r>
                                </m:sub>
                              </m:sSub>
                            </m:sup>
                            <m:e>
                              <m:r>
                                <m:rPr>
                                  <m:sty m:val="p"/>
                                </m:rPr>
                                <w:rPr>
                                  <w:rFonts w:ascii="Cambria Math" w:hAnsi="Cambria Math"/>
                                </w:rPr>
                                <m:t>expit</m:t>
                              </m:r>
                            </m:e>
                          </m:nary>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ab</m:t>
                              </m:r>
                            </m:sub>
                          </m:sSub>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e>
                  </m:mr>
                </m:m>
              </m:oMath>
            </m:oMathPara>
          </w:p>
        </w:tc>
        <w:tc>
          <w:tcPr>
            <w:tcW w:w="737" w:type="dxa"/>
            <w:noWrap/>
            <w:tcMar>
              <w:left w:w="0" w:type="dxa"/>
              <w:right w:w="0" w:type="dxa"/>
            </w:tcMar>
            <w:vAlign w:val="center"/>
          </w:tcPr>
          <w:p w14:paraId="7FDE9B48" w14:textId="4ACD2C25" w:rsidR="00A1080C" w:rsidRDefault="00A1080C" w:rsidP="0094573A">
            <w:pPr>
              <w:pStyle w:val="-"/>
              <w:jc w:val="right"/>
              <w:ind w:firstLine="0" w:firstLineChars="0"/>
            </w:pPr>
            <w:r>
              <w:rPr>
                <w:rFonts w:ascii="Times New Roman" w:hAnsi="Times New Roman" w:eastAsia="宋体"/>
                <w:color w:val="000000"/>
                <w:sz w:val="21"/>
                <w:szCs w:val="21"/>
              </w:rPr>
              <w:t>(</w:t>
            </w:r>
            <w:bookmarkStart w:id="56" w:name="Q4Eq_14"/>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14</w:t>
            </w:r>
            <w:r w:rsidR="00CA41AC">
              <w:rPr>
                <w:rFonts w:ascii="Times New Roman" w:hAnsi="Times New Roman" w:eastAsia="宋体"/>
                <w:noProof/>
                <w:sz w:val="21"/>
                <w:szCs w:val="21"/>
              </w:rPr>
              <w:fldChar w:fldCharType="end"/>
            </w:r>
            <w:bookmarkEnd w:id="56"/>
            <w:r>
              <w:rPr>
                <w:rFonts w:ascii="Times New Roman" w:hAnsi="Times New Roman" w:eastAsia="宋体"/>
                <w:color w:val="000000"/>
                <w:sz w:val="21"/>
                <w:szCs w:val="21"/>
              </w:rPr>
              <w:t>)</w:t>
            </w:r>
          </w:p>
        </w:tc>
      </w:tr>
    </w:tbl>
    <w:p w14:paraId="7FDE9B49" w14:textId="77777777" w:rsidR="007F3029" w:rsidRDefault="00F805F9">
      <w:pPr>
        <w:keepNext/>
        <w:ind w:firstLineChars="200" w:firstLine="480"/>
        <w:jc w:val="both"/>
      </w:pPr>
      <w:r>
        <w:rPr>
          <w:rFonts w:hint="eastAsia"/>
          <w:color w:val="000000"/>
        </w:rPr>
        <w:t>因规模和能力残差均来自同一主样本，本次</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35</m:t>
        </m:r>
      </m:oMath>
      <w:r>
        <w:rPr>
          <w:rFonts w:hint="eastAsia"/>
          <w:color w:val="000000"/>
        </w:rPr>
        <w:t>。外层时间</w:t>
      </w:r>
      <m:oMath>
        <m:r>
          <w:rPr>
            <w:rFonts w:ascii="Cambria Math" w:hAnsi="Cambria Math"/>
          </w:rPr>
          <m:t>t</m:t>
        </m:r>
      </m:oMath>
      <w:r>
        <w:rPr>
          <w:rFonts w:hint="eastAsia"/>
          <w:color w:val="000000"/>
        </w:rPr>
        <w:t>只控制非规模路径，内层</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rFonts w:hint="eastAsia"/>
          <w:color w:val="000000"/>
        </w:rPr>
        <w:t>只控制规模中介路径。记</w:t>
      </w:r>
      <m:oMath>
        <m:sSub>
          <m:sSubPr>
            <m:ctrlPr>
              <w:rPr>
                <w:rFonts w:ascii="Cambria Math" w:hAnsi="Cambria Math"/>
              </w:rPr>
            </m:ctrlPr>
          </m:sSubPr>
          <m:e>
            <m:r>
              <w:rPr>
                <w:rFonts w:ascii="Cambria Math" w:hAnsi="Cambria Math"/>
              </w:rPr>
              <m:t>G</m:t>
            </m:r>
          </m:e>
          <m:sub>
            <m:r>
              <w:rPr>
                <w:rFonts w:ascii="Cambria Math" w:hAnsi="Cambria Math"/>
              </w:rPr>
              <m:t>jk</m:t>
            </m:r>
          </m:sub>
        </m:sSub>
        <m:r>
          <m:rPr>
            <m:sty m:val="p"/>
          </m:rPr>
          <w:rPr>
            <w:rFonts w:ascii="Cambria Math" w:hAnsi="Cambria Math"/>
          </w:rPr>
          <m:t>=</m:t>
        </m:r>
        <m:acc>
          <m:accPr>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rPr>
          <w:rFonts w:hint="eastAsia"/>
          <w:color w:val="000000"/>
        </w:rPr>
        <w:t>，对先切换规模或先切换时间的两种顺序取平均，贡献定义为：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4A" w14:textId="77777777" w:rsidTr="0094573A">
        <w:trPr>
          <w:cantSplit/>
          <w:jc w:val="center"/>
        </w:trPr>
        <w:tc>
          <w:tcPr>
            <w:tcW w:w="737" w:type="dxa"/>
            <w:tcMar>
              <w:top w:w="0" w:type="dxa"/>
              <w:left w:w="0" w:type="dxa"/>
              <w:bottom w:w="0" w:type="dxa"/>
              <w:right w:w="0" w:type="dxa"/>
            </w:tcMar>
            <w:vAlign w:val="center"/>
          </w:tcPr>
          <w:p w14:paraId="7FDE9B4B"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4C"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scale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10</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non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01</m:t>
                              </m:r>
                            </m:sub>
                          </m:sSub>
                          <m:r>
                            <m:rPr>
                              <m:sty m:val="p"/>
                            </m:rPr>
                            <w:rPr>
                              <w:rFonts w:ascii="Cambria Math" w:hAnsi="Cambria Math"/>
                            </w:rPr>
                            <m:t>)</m:t>
                          </m:r>
                        </m:e>
                      </m:d>
                      <m:r>
                        <m:rPr>
                          <m:sty m:val="p"/>
                        </m:rPr>
                        <w:rPr>
                          <w:rFonts w:ascii="Cambria Math" w:hAnsi="Cambria Math"/>
                        </w:rPr>
                        <m:t>,</m:t>
                      </m:r>
                    </m:e>
                  </m:mr>
                  <m:mr>
                    <m:e>
                      <m:sSub>
                        <m:sSubPr>
                          <m:ctrlPr>
                            <w:rPr>
                              <w:rFonts w:ascii="Cambria Math" w:hAnsi="Cambria Math"/>
                            </w:rPr>
                          </m:ctrlPr>
                        </m:sSubPr>
                        <m:e>
                          <m:r>
                            <m:rPr>
                              <m:sty m:val="p"/>
                            </m:rPr>
                            <w:rPr>
                              <w:rFonts w:ascii="Cambria Math" w:hAnsi="Cambria Math"/>
                            </w:rPr>
                            <m:t>Δ</m:t>
                          </m:r>
                        </m:e>
                        <m:sub>
                          <m:r>
                            <m:rPr>
                              <m:sty m:val="p"/>
                            </m:rPr>
                            <w:rPr>
                              <w:rFonts w:ascii="Cambria Math" w:hAnsi="Cambria Math"/>
                            </w:rPr>
                            <m:t>scale</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non</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00</m:t>
                          </m:r>
                        </m:sub>
                      </m:sSub>
                      <m:r>
                        <m:rPr>
                          <m:sty m:val="p"/>
                        </m:rPr>
                        <w:rPr>
                          <w:rFonts w:ascii="Cambria Math" w:hAnsi="Cambria Math"/>
                        </w:rPr>
                        <m:t>.</m:t>
                      </m:r>
                    </m:e>
                  </m:mr>
                </m:m>
              </m:oMath>
            </m:oMathPara>
          </w:p>
        </w:tc>
        <w:tc>
          <w:tcPr>
            <w:tcW w:w="737" w:type="dxa"/>
            <w:noWrap/>
            <w:tcMar>
              <w:left w:w="0" w:type="dxa"/>
              <w:right w:w="0" w:type="dxa"/>
            </w:tcMar>
            <w:vAlign w:val="center"/>
          </w:tcPr>
          <w:p w14:paraId="7FDE9B4D" w14:textId="7E6FB2CD" w:rsidR="00A1080C" w:rsidRDefault="00A1080C" w:rsidP="0094573A">
            <w:pPr>
              <w:pStyle w:val="-"/>
              <w:jc w:val="right"/>
              <w:ind w:firstLine="0" w:firstLineChars="0"/>
            </w:pPr>
            <w:r>
              <w:rPr>
                <w:rFonts w:ascii="Times New Roman" w:hAnsi="Times New Roman" w:eastAsia="宋体"/>
                <w:color w:val="000000"/>
                <w:sz w:val="21"/>
                <w:szCs w:val="21"/>
              </w:rPr>
              <w:t>(</w:t>
            </w:r>
            <w:bookmarkStart w:id="57" w:name="Q4Eq_15"/>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15</w:t>
            </w:r>
            <w:r w:rsidR="00CA41AC">
              <w:rPr>
                <w:rFonts w:ascii="Times New Roman" w:hAnsi="Times New Roman" w:eastAsia="宋体"/>
                <w:noProof/>
                <w:sz w:val="21"/>
                <w:szCs w:val="21"/>
              </w:rPr>
              <w:fldChar w:fldCharType="end"/>
            </w:r>
            <w:bookmarkEnd w:id="57"/>
            <w:r>
              <w:rPr>
                <w:rFonts w:ascii="Times New Roman" w:hAnsi="Times New Roman" w:eastAsia="宋体"/>
                <w:color w:val="000000"/>
                <w:sz w:val="21"/>
                <w:szCs w:val="21"/>
              </w:rPr>
              <w:t>)</w:t>
            </w:r>
          </w:p>
        </w:tc>
      </w:tr>
    </w:tbl>
    <w:p w14:paraId="7FDE9B4E" w14:textId="3A30AB31" w:rsidR="007F3029" w:rsidRDefault="00F805F9">
      <w:pPr>
        <w:ind w:firstLineChars="200" w:firstLine="480"/>
        <w:jc w:val="both"/>
      </w:pPr>
      <w:r>
        <w:rPr>
          <w:rFonts w:hint="eastAsia"/>
          <w:color w:val="000000"/>
        </w:rPr>
        <w:t>由式（</w:t>
      </w:r>
      <w:r>
        <w:fldChar w:fldCharType="begin"/>
      </w:r>
      <w:r>
        <w:instrText xml:space="preserve"> REF Q4Eq_15 \h </w:instrText>
      </w:r>
      <w:r>
        <w:fldChar w:fldCharType="separate"/>
      </w:r>
      <w:r w:rsidR="00CA41AC">
        <w:rPr>
          <w:noProof/>
        </w:rPr>
        <w:t>9-15</w:t>
      </w:r>
      <w:r w:rsidR="00CA41AC">
        <w:rPr>
          <w:color w:val="000000"/>
          <w:sz w:val="21"/>
        </w:rPr>
        <w:t/>
      </w:r>
      <w:r w:rsidR="00CA41AC">
        <w:rPr>
          <w:noProof/>
        </w:rPr>
        <w:t/>
      </w:r>
      <w:r>
        <w:fldChar w:fldCharType="end"/>
      </w:r>
      <w:r>
        <w:rPr>
          <w:rFonts w:hint="eastAsia"/>
          <w:color w:val="000000"/>
        </w:rPr>
        <w:t>）可知，两项贡献在能力分尺度严格可加。占比为各路径贡献除以总变化；若总变化接近零，比例不定义。由于是有限时期的非线性反事实分解，贡献可能为负或超过总变化，不能裁到</w:t>
      </w:r>
      <w:r>
        <w:rPr>
          <w:rFonts w:hint="eastAsia"/>
          <w:color w:val="000000"/>
        </w:rPr>
        <w:t>0%</w:t>
      </w:r>
      <w:r>
        <w:rPr>
          <w:rFonts w:hint="eastAsia"/>
          <w:color w:val="000000"/>
        </w:rPr>
        <w:t>—</w:t>
      </w:r>
      <w:r>
        <w:rPr>
          <w:rFonts w:hint="eastAsia"/>
          <w:color w:val="000000"/>
        </w:rPr>
        <w:t>100%</w:t>
      </w:r>
      <w:r>
        <w:rPr>
          <w:rFonts w:hint="eastAsia"/>
          <w:color w:val="000000"/>
        </w:rPr>
        <w:t>。</w:t>
      </w:r>
    </w:p>
    <w:p w14:paraId="7FDE9B4F" w14:textId="77777777" w:rsidR="007F3029" w:rsidRDefault="00F805F9">
      <w:pPr>
        <w:ind w:firstLineChars="200" w:firstLine="480"/>
        <w:jc w:val="both"/>
      </w:pPr>
      <w:r>
        <w:rPr>
          <w:rFonts w:hint="eastAsia"/>
          <w:color w:val="000000"/>
        </w:rPr>
        <w:t>置信区间按发布方代理仓库命名空间整组有放回抽样</w:t>
      </w:r>
      <w:r>
        <w:rPr>
          <w:rFonts w:hint="eastAsia"/>
          <w:color w:val="000000"/>
        </w:rPr>
        <w:t>400</w:t>
      </w:r>
      <w:r>
        <w:rPr>
          <w:rFonts w:hint="eastAsia"/>
          <w:color w:val="000000"/>
        </w:rPr>
        <w:t>次；每次重估中介和能力方程，并在原比较时间区间重算贡献，取经验</w:t>
      </w:r>
      <w:r>
        <w:rPr>
          <w:rFonts w:hint="eastAsia"/>
          <w:color w:val="000000"/>
        </w:rPr>
        <w:t>2.5%</w:t>
      </w:r>
      <w:r>
        <w:rPr>
          <w:rFonts w:hint="eastAsia"/>
          <w:color w:val="000000"/>
        </w:rPr>
        <w:t>和</w:t>
      </w:r>
      <w:r>
        <w:rPr>
          <w:rFonts w:hint="eastAsia"/>
          <w:color w:val="000000"/>
        </w:rPr>
        <w:t>97.5%</w:t>
      </w:r>
      <w:r>
        <w:rPr>
          <w:rFonts w:hint="eastAsia"/>
          <w:color w:val="000000"/>
        </w:rPr>
        <w:t>分位。该区间反映这些命名空间分组下的抽样波动，不证明不存在未观测混杂。</w:t>
      </w:r>
    </w:p>
    <w:p w14:paraId="7FDE9B50" w14:textId="77777777" w:rsidR="007F3029" w:rsidRDefault="00F805F9">
      <w:pPr>
        <w:pStyle w:val="3"/>
        <w:numPr>
          <w:ilvl w:val="2"/>
          <w:numId w:val="21"/>
        </w:numPr>
      </w:pPr>
      <w:bookmarkStart w:id="58" w:name="未观测混杂与训练量敏感性"/>
      <w:bookmarkEnd w:id="55"/>
      <w:r>
        <w:rPr>
          <w:rFonts w:eastAsia="黑体"/>
          <w:color w:val="000000"/>
        </w:rPr>
        <w:t>未观测混杂与训练量敏感性</w:t>
      </w:r>
    </w:p>
    <w:p w14:paraId="7FDE9B51" w14:textId="77777777" w:rsidR="007F3029" w:rsidRDefault="00F805F9">
      <w:pPr>
        <w:keepNext/>
        <w:ind w:firstLineChars="200" w:firstLine="480"/>
        <w:jc w:val="both"/>
      </w:pPr>
      <w:r>
        <w:rPr>
          <w:rFonts w:hint="eastAsia"/>
          <w:color w:val="000000"/>
        </w:rPr>
        <w:t>混杂压力测试在缩减尺度方程</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w:rPr>
            <w:rFonts w:ascii="Cambria Math" w:hAnsi="Cambria Math"/>
          </w:rPr>
          <m:t>T</m:t>
        </m:r>
        <m:r>
          <m:rPr>
            <m:sty m:val="p"/>
          </m:rPr>
          <w:rPr>
            <w:rFonts w:ascii="Cambria Math" w:hAnsi="Cambria Math"/>
          </w:rPr>
          <m:t>+</m:t>
        </m:r>
        <m:r>
          <w:rPr>
            <w:rFonts w:ascii="Cambria Math" w:hAnsi="Cambria Math"/>
          </w:rPr>
          <m:t>v</m:t>
        </m:r>
      </m:oMath>
      <w:r>
        <w:rPr>
          <w:rFonts w:hint="eastAsia"/>
          <w:color w:val="000000"/>
        </w:rPr>
        <w:t>中设</w:t>
      </w:r>
      <m:oMath>
        <m:r>
          <w:rPr>
            <w:rFonts w:ascii="Cambria Math" w:hAnsi="Cambria Math"/>
          </w:rPr>
          <m:t>v</m:t>
        </m:r>
      </m:oMath>
      <w:r>
        <w:rPr>
          <w:rFonts w:hint="eastAsia"/>
          <w:color w:val="000000"/>
        </w:rPr>
        <w:t>与能力结构扰动的假定相关系数为</w:t>
      </w:r>
      <m:oMath>
        <m:r>
          <w:rPr>
            <w:rFonts w:ascii="Cambria Math" w:hAnsi="Cambria Math"/>
          </w:rPr>
          <m:t>ρ</m:t>
        </m:r>
      </m:oMath>
      <w:r>
        <w:rPr>
          <w:rFonts w:hint="eastAsia"/>
          <w:color w:val="000000"/>
        </w:rPr>
        <w:t>。令</w:t>
      </w:r>
      <m:oMath>
        <m:sSub>
          <m:sSubPr>
            <m:ctrlPr>
              <w:rPr>
                <w:rFonts w:ascii="Cambria Math" w:hAnsi="Cambria Math"/>
              </w:rPr>
            </m:ctrlPr>
          </m:sSubPr>
          <m:e>
            <m:r>
              <w:rPr>
                <w:rFonts w:ascii="Cambria Math" w:hAnsi="Cambria Math"/>
              </w:rPr>
              <m:t>s</m:t>
            </m:r>
          </m:e>
          <m:sub>
            <m:r>
              <w:rPr>
                <w:rFonts w:ascii="Cambria Math" w:hAnsi="Cambria Math"/>
              </w:rPr>
              <m:t>x</m:t>
            </m:r>
          </m:sub>
        </m:sSub>
      </m:oMath>
      <w:r>
        <w:rPr>
          <w:rFonts w:hint="eastAsia"/>
          <w:color w:val="000000"/>
        </w:rPr>
        <w:t>为</w:t>
      </w:r>
      <m:oMath>
        <m:r>
          <w:rPr>
            <w:rFonts w:ascii="Cambria Math" w:hAnsi="Cambria Math"/>
          </w:rPr>
          <m:t>x</m:t>
        </m:r>
      </m:oMath>
      <w:r>
        <w:rPr>
          <w:rFonts w:hint="eastAsia"/>
          <w:color w:val="000000"/>
        </w:rPr>
        <w:t>方程残差标准差，</w:t>
      </w:r>
      <m:oMath>
        <m:sSub>
          <m:sSubPr>
            <m:ctrlPr>
              <w:rPr>
                <w:rFonts w:ascii="Cambria Math" w:hAnsi="Cambria Math"/>
              </w:rPr>
            </m:ctrlPr>
          </m:sSubPr>
          <m:e>
            <m:r>
              <w:rPr>
                <w:rFonts w:ascii="Cambria Math" w:hAnsi="Cambria Math"/>
              </w:rPr>
              <m:t>s</m:t>
            </m:r>
          </m:e>
          <m:sub>
            <m:r>
              <w:rPr>
                <w:rFonts w:ascii="Cambria Math" w:hAnsi="Cambria Math"/>
              </w:rPr>
              <m:t>Y</m:t>
            </m:r>
          </m:sub>
        </m:sSub>
      </m:oMath>
      <w:r>
        <w:rPr>
          <w:rFonts w:hint="eastAsia"/>
          <w:color w:val="000000"/>
        </w:rPr>
        <w:t>为能力方程残差标准差，系数修正量为：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52" w14:textId="77777777" w:rsidTr="0094573A">
        <w:trPr>
          <w:cantSplit/>
          <w:jc w:val="center"/>
        </w:trPr>
        <w:tc>
          <w:tcPr>
            <w:tcW w:w="737" w:type="dxa"/>
            <w:tcMar>
              <w:top w:w="0" w:type="dxa"/>
              <w:left w:w="0" w:type="dxa"/>
              <w:bottom w:w="0" w:type="dxa"/>
              <w:right w:w="0" w:type="dxa"/>
            </w:tcMar>
            <w:vAlign w:val="center"/>
          </w:tcPr>
          <w:p w14:paraId="7FDE9B53"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54"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d</m:t>
                          </m:r>
                        </m:e>
                        <m:sub>
                          <m:r>
                            <w:rPr>
                              <w:rFonts w:ascii="Cambria Math" w:hAnsi="Cambria Math"/>
                            </w:rPr>
                            <m:t>ρ</m:t>
                          </m:r>
                        </m:sub>
                      </m:sSub>
                      <m:r>
                        <m:rPr>
                          <m:sty m:val="p"/>
                        </m:rPr>
                        <w:rPr>
                          <w:rFonts w:ascii="Cambria Math" w:hAnsi="Cambria Math"/>
                        </w:rPr>
                        <m:t>=</m:t>
                      </m:r>
                      <m:f>
                        <m:fPr>
                          <m:ctrlPr>
                            <w:rPr>
                              <w:rFonts w:ascii="Cambria Math" w:hAnsi="Cambria Math"/>
                            </w:rPr>
                          </m:ctrlPr>
                        </m:fPr>
                        <m:num>
                          <m:r>
                            <w:rPr>
                              <w:rFonts w:ascii="Cambria Math" w:hAnsi="Cambria Math"/>
                            </w:rPr>
                            <m:t>ρ</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Y</m:t>
                              </m:r>
                            </m:sub>
                          </m:sSub>
                        </m:num>
                        <m:den>
                          <m:sSub>
                            <m:sSubPr>
                              <m:ctrlPr>
                                <w:rPr>
                                  <w:rFonts w:ascii="Cambria Math" w:hAnsi="Cambria Math"/>
                                </w:rPr>
                              </m:ctrlPr>
                            </m:sSubPr>
                            <m:e>
                              <m:r>
                                <w:rPr>
                                  <w:rFonts w:ascii="Cambria Math" w:hAnsi="Cambria Math"/>
                                </w:rPr>
                                <m:t>s</m:t>
                              </m:r>
                            </m:e>
                            <m:sub>
                              <m:r>
                                <w:rPr>
                                  <w:rFonts w:ascii="Cambria Math" w:hAnsi="Cambria Math"/>
                                </w:rPr>
                                <m:t>x</m:t>
                              </m:r>
                            </m:sub>
                          </m:sSub>
                        </m:den>
                      </m:f>
                      <m:r>
                        <m:rPr>
                          <m:sty m:val="p"/>
                        </m:rPr>
                        <w:rPr>
                          <w:rFonts w:ascii="Cambria Math" w:hAnsi="Cambria Math"/>
                        </w:rPr>
                        <m:t>,</m:t>
                      </m:r>
                    </m:e>
                  </m:mr>
                  <m:mr>
                    <m:e>
                      <m:r>
                        <w:rPr>
                          <w:rFonts w:ascii="Cambria Math" w:hAnsi="Cambria Math"/>
                        </w:rPr>
                        <m:t>κ</m:t>
                      </m:r>
                      <m:r>
                        <m:rPr>
                          <m:sty m:val="p"/>
                        </m:rPr>
                        <w:rPr>
                          <w:rFonts w:ascii="Cambria Math" w:hAnsi="Cambria Math"/>
                        </w:rPr>
                        <m:t>(</m:t>
                      </m:r>
                      <m:r>
                        <w:rPr>
                          <w:rFonts w:ascii="Cambria Math" w:hAnsi="Cambria Math"/>
                        </w:rPr>
                        <m:t>ρ</m:t>
                      </m:r>
                      <m:r>
                        <m:rPr>
                          <m:sty m:val="p"/>
                        </m:rPr>
                        <w:rPr>
                          <w:rFonts w:ascii="Cambria Math" w:hAnsi="Cambria Math"/>
                        </w:rPr>
                        <m:t>)=</m:t>
                      </m:r>
                      <m:acc>
                        <m:accPr>
                          <m:ctrlPr>
                            <w:rPr>
                              <w:rFonts w:ascii="Cambria Math" w:hAnsi="Cambria Math"/>
                            </w:rPr>
                          </m:ctrlPr>
                        </m:accPr>
                        <m:e>
                          <m:r>
                            <w:rPr>
                              <w:rFonts w:ascii="Cambria Math" w:hAnsi="Cambria Math"/>
                            </w:rPr>
                            <m:t>κ</m:t>
                          </m:r>
                        </m:e>
                      </m:acc>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ρ</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ρ</m:t>
                          </m:r>
                        </m:sub>
                      </m:sSub>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e>
                  </m:mr>
                  <m:m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ρ</m:t>
                          </m:r>
                        </m:sub>
                      </m:sSub>
                      <m:sSub>
                        <m:sSubPr>
                          <m:ctrlPr>
                            <w:rPr>
                              <w:rFonts w:ascii="Cambria Math" w:hAnsi="Cambria Math"/>
                            </w:rPr>
                          </m:ctrlPr>
                        </m:sSubPr>
                        <m:e>
                          <m:r>
                            <w:rPr>
                              <w:rFonts w:ascii="Cambria Math" w:hAnsi="Cambria Math"/>
                            </w:rPr>
                            <m:t>a</m:t>
                          </m:r>
                        </m:e>
                        <m:sub>
                          <m:r>
                            <w:rPr>
                              <w:rFonts w:ascii="Cambria Math" w:hAnsi="Cambria Math"/>
                            </w:rPr>
                            <m:t>x</m:t>
                          </m:r>
                        </m:sub>
                      </m:sSub>
                      <m:r>
                        <m:rPr>
                          <m:sty m:val="p"/>
                        </m:rPr>
                        <w:rPr>
                          <w:rFonts w:ascii="Cambria Math" w:hAnsi="Cambria Math"/>
                        </w:rPr>
                        <m:t>.</m:t>
                      </m:r>
                    </m:e>
                  </m:mr>
                </m:m>
              </m:oMath>
            </m:oMathPara>
          </w:p>
        </w:tc>
        <w:tc>
          <w:tcPr>
            <w:tcW w:w="737" w:type="dxa"/>
            <w:noWrap/>
            <w:tcMar>
              <w:left w:w="0" w:type="dxa"/>
              <w:right w:w="0" w:type="dxa"/>
            </w:tcMar>
            <w:vAlign w:val="center"/>
          </w:tcPr>
          <w:p w14:paraId="7FDE9B55" w14:textId="7A3D8EED" w:rsidR="00A1080C" w:rsidRDefault="00A1080C" w:rsidP="0094573A">
            <w:pPr>
              <w:pStyle w:val="-"/>
              <w:jc w:val="right"/>
              <w:ind w:firstLine="0" w:firstLineChars="0"/>
            </w:pPr>
            <w:r>
              <w:rPr>
                <w:rFonts w:ascii="Times New Roman" w:hAnsi="Times New Roman" w:eastAsia="宋体"/>
                <w:color w:val="000000"/>
                <w:sz w:val="21"/>
                <w:szCs w:val="21"/>
              </w:rPr>
              <w:t>(</w:t>
            </w:r>
            <w:bookmarkStart w:id="59" w:name="Q4Eq_16"/>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16</w:t>
            </w:r>
            <w:r w:rsidR="00CA41AC">
              <w:rPr>
                <w:rFonts w:ascii="Times New Roman" w:hAnsi="Times New Roman" w:eastAsia="宋体"/>
                <w:noProof/>
                <w:sz w:val="21"/>
                <w:szCs w:val="21"/>
              </w:rPr>
              <w:fldChar w:fldCharType="end"/>
            </w:r>
            <w:bookmarkEnd w:id="59"/>
            <w:r>
              <w:rPr>
                <w:rFonts w:ascii="Times New Roman" w:hAnsi="Times New Roman" w:eastAsia="宋体"/>
                <w:color w:val="000000"/>
                <w:sz w:val="21"/>
                <w:szCs w:val="21"/>
              </w:rPr>
              <w:t>)</w:t>
            </w:r>
          </w:p>
        </w:tc>
      </w:tr>
    </w:tbl>
    <w:p w14:paraId="7FDE9B56" w14:textId="09DEA555" w:rsidR="007F3029" w:rsidRDefault="00F805F9">
      <w:pPr>
        <w:ind w:firstLineChars="200" w:firstLine="480"/>
        <w:jc w:val="both"/>
      </w:pPr>
      <w:r>
        <w:rPr>
          <w:rFonts w:hint="eastAsia"/>
          <w:color w:val="000000"/>
        </w:rPr>
        <w:t>按式（</w:t>
      </w:r>
      <w:r>
        <w:fldChar w:fldCharType="begin"/>
      </w:r>
      <w:r>
        <w:instrText xml:space="preserve"> REF Q4Eq_16 \h </w:instrText>
      </w:r>
      <w:r>
        <w:fldChar w:fldCharType="separate"/>
      </w:r>
      <w:r w:rsidR="00CA41AC">
        <w:rPr>
          <w:noProof/>
        </w:rPr>
        <w:t>9-16</w:t>
      </w:r>
      <w:r w:rsidR="00CA41AC">
        <w:rPr>
          <w:color w:val="000000"/>
          <w:sz w:val="21"/>
        </w:rPr>
        <w:t/>
      </w:r>
      <w:r w:rsidR="00CA41AC">
        <w:rPr>
          <w:noProof/>
        </w:rPr>
        <w:t/>
      </w:r>
      <w:r>
        <w:fldChar w:fldCharType="end"/>
      </w:r>
      <w:r>
        <w:rPr>
          <w:rFonts w:hint="eastAsia"/>
          <w:color w:val="000000"/>
        </w:rPr>
        <w:t>）修正系数，保持能力经验残差分布不变，在</w:t>
      </w:r>
      <w:r>
        <w:rPr>
          <w:rFonts w:hint="eastAsia"/>
          <w:color w:val="000000"/>
        </w:rPr>
        <w:t>13</w:t>
      </w:r>
      <w:r>
        <w:rPr>
          <w:rFonts w:hint="eastAsia"/>
          <w:color w:val="000000"/>
        </w:rPr>
        <w:t>个</w:t>
      </w:r>
      <m:oMath>
        <m:r>
          <w:rPr>
            <w:rFonts w:ascii="Cambria Math" w:hAnsi="Cambria Math"/>
          </w:rPr>
          <m:t>ρ</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0.6</m:t>
        </m:r>
        <m:r>
          <m:rPr>
            <m:sty m:val="p"/>
          </m:rPr>
          <w:rPr>
            <w:rFonts w:ascii="Cambria Math" w:hAnsi="Cambria Math"/>
          </w:rPr>
          <m:t>]</m:t>
        </m:r>
      </m:oMath>
      <w:r>
        <w:rPr>
          <w:rFonts w:hint="eastAsia"/>
          <w:color w:val="000000"/>
        </w:rPr>
        <w:t>网格点重算反事实贡献。该式是对缩减线性残差方程的压力测试，不是对真实混杂强度的估计，也不是一般非线性中介模型的识别定理。训练量误差敏感性则分别把全样本</w:t>
      </w:r>
      <m:oMath>
        <m:r>
          <w:rPr>
            <w:rFonts w:ascii="Cambria Math" w:hAnsi="Cambria Math"/>
          </w:rPr>
          <m:t>D</m:t>
        </m:r>
      </m:oMath>
      <w:r>
        <w:rPr>
          <w:rFonts w:hint="eastAsia"/>
          <w:color w:val="000000"/>
        </w:rPr>
        <w:t>乘以</w:t>
      </w:r>
      <w:r>
        <w:rPr>
          <w:rFonts w:hint="eastAsia"/>
          <w:color w:val="000000"/>
        </w:rPr>
        <w:t>0.5</w:t>
      </w:r>
      <w:r>
        <w:rPr>
          <w:rFonts w:hint="eastAsia"/>
          <w:color w:val="000000"/>
        </w:rPr>
        <w:t>、</w:t>
      </w:r>
      <w:r>
        <w:rPr>
          <w:rFonts w:hint="eastAsia"/>
          <w:color w:val="000000"/>
        </w:rPr>
        <w:t>1</w:t>
      </w:r>
      <w:r>
        <w:rPr>
          <w:rFonts w:hint="eastAsia"/>
          <w:color w:val="000000"/>
        </w:rPr>
        <w:t>、</w:t>
      </w:r>
      <w:r>
        <w:rPr>
          <w:rFonts w:hint="eastAsia"/>
          <w:color w:val="000000"/>
        </w:rPr>
        <w:t>2</w:t>
      </w:r>
      <w:r>
        <w:rPr>
          <w:rFonts w:hint="eastAsia"/>
          <w:color w:val="000000"/>
        </w:rPr>
        <w:t>，或只对时间晚于样本中位数的模型乘以相同因子，再重算分解；六种结果完整列于表</w:t>
      </w:r>
      <w:r>
        <w:rPr>
          <w:rFonts w:hint="eastAsia"/>
          <w:color w:val="000000"/>
        </w:rPr>
        <w:t>9-2</w:t>
      </w:r>
      <w:r>
        <w:rPr>
          <w:rFonts w:hint="eastAsia"/>
          <w:color w:val="000000"/>
        </w:rPr>
        <w:t>。</w:t>
      </w:r>
    </w:p>
    <w:p w14:paraId="7FDE9B57" w14:textId="77777777" w:rsidR="007F3029" w:rsidRDefault="00F805F9">
      <w:pPr>
        <w:pStyle w:val="3"/>
        <w:numPr>
          <w:ilvl w:val="2"/>
          <w:numId w:val="21"/>
        </w:numPr>
      </w:pPr>
      <w:bookmarkStart w:id="60" w:name="分位求解区间与验证流程"/>
      <w:bookmarkEnd w:id="58"/>
      <w:r>
        <w:rPr>
          <w:rFonts w:eastAsia="黑体"/>
          <w:color w:val="000000"/>
        </w:rPr>
        <w:t>分位求解、区间与验证流程</w:t>
      </w:r>
    </w:p>
    <w:p w14:paraId="7FDE9B58" w14:textId="77777777" w:rsidR="007F3029" w:rsidRDefault="00F805F9">
      <w:pPr>
        <w:keepNext/>
        <w:ind w:firstLineChars="200" w:firstLine="480"/>
        <w:jc w:val="both"/>
      </w:pPr>
      <w:r>
        <w:rPr>
          <w:rFonts w:hint="eastAsia"/>
          <w:color w:val="000000"/>
        </w:rPr>
        <w:t>条件</w:t>
      </w:r>
      <w:r>
        <w:rPr>
          <w:rFonts w:hint="eastAsia"/>
          <w:color w:val="000000"/>
        </w:rPr>
        <w:t>90%</w:t>
      </w:r>
      <w:r>
        <w:rPr>
          <w:rFonts w:hint="eastAsia"/>
          <w:color w:val="000000"/>
        </w:rPr>
        <w:t>分位通过线性规划估计。对残差写成非负正负部分，求解：</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59" w14:textId="77777777" w:rsidTr="0094573A">
        <w:trPr>
          <w:cantSplit/>
          <w:jc w:val="center"/>
        </w:trPr>
        <w:tc>
          <w:tcPr>
            <w:tcW w:w="737" w:type="dxa"/>
            <w:tcMar>
              <w:top w:w="0" w:type="dxa"/>
              <w:left w:w="0" w:type="dxa"/>
              <w:bottom w:w="0" w:type="dxa"/>
              <w:right w:w="0" w:type="dxa"/>
            </w:tcMar>
            <w:vAlign w:val="center"/>
          </w:tcPr>
          <w:p w14:paraId="7FDE9B5A"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5B"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limLow>
                        <m:limLowPr>
                          <m:ctrlPr>
                            <w:rPr>
                              <w:rFonts w:ascii="Cambria Math" w:hAnsi="Cambria Math"/>
                            </w:rPr>
                          </m:ctrlPr>
                        </m:limLowPr>
                        <m:e>
                          <m:r>
                            <m:rPr>
                              <m:sty m:val="p"/>
                            </m:rPr>
                            <w:rPr>
                              <w:rFonts w:ascii="Cambria Math" w:hAnsi="Cambria Math"/>
                            </w:rPr>
                            <m:t>min</m:t>
                          </m:r>
                        </m:e>
                        <m:lim>
                          <m:r>
                            <m:rPr>
                              <m:sty m:val="bi"/>
                            </m:rPr>
                            <w:rPr>
                              <w:rFonts w:ascii="Cambria Math" w:hAnsi="Cambria Math"/>
                            </w:rPr>
                            <m:t>b</m:t>
                          </m:r>
                          <m:r>
                            <m:rPr>
                              <m:sty m:val="p"/>
                            </m:rPr>
                            <w:rPr>
                              <w:rFonts w:ascii="Cambria Math" w:hAnsi="Cambria Math"/>
                            </w:rPr>
                            <m:t>,</m:t>
                          </m:r>
                          <m:sSup>
                            <m:sSupPr>
                              <m:ctrlPr>
                                <w:rPr>
                                  <w:rFonts w:ascii="Cambria Math" w:hAnsi="Cambria Math"/>
                                </w:rPr>
                              </m:ctrlPr>
                            </m:sSupPr>
                            <m:e>
                              <m:r>
                                <m:rPr>
                                  <m:sty m:val="bi"/>
                                </m:rPr>
                                <w:rPr>
                                  <w:rFonts w:ascii="Cambria Math" w:hAnsi="Cambria Math"/>
                                </w:rPr>
                                <m:t>e</m:t>
                              </m:r>
                            </m:e>
                            <m:sup>
                              <m:r>
                                <m:rPr>
                                  <m:nor/>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e</m:t>
                              </m:r>
                            </m:e>
                            <m:sup>
                              <m:r>
                                <m:rPr>
                                  <m:nor/>
                                </m:rPr>
                                <w:rPr>
                                  <w:rFonts w:ascii="Cambria Math" w:hAnsi="Cambria Math"/>
                                </w:rPr>
                                <m:t>-</m:t>
                              </m:r>
                            </m:sup>
                          </m:sSup>
                        </m:lim>
                      </m:limLow>
                      <m:r>
                        <w:rPr>
                          <w:rFonts w:ascii="Cambria Math" w:hAnsi="Cambria Math"/>
                        </w:rPr>
                        <m:t> τ</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nor/>
                                </m:rPr>
                                <w:rPr>
                                  <w:rFonts w:ascii="Cambria Math" w:hAnsi="Cambria Math"/>
                                </w:rPr>
                                <m:t>+</m:t>
                              </m:r>
                            </m:sup>
                          </m:sSubSup>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m:rPr>
                                  <m:nor/>
                                </m:rPr>
                                <w:rPr>
                                  <w:rFonts w:ascii="Cambria Math" w:hAnsi="Cambria Math"/>
                                </w:rPr>
                                <m:t>-</m:t>
                              </m:r>
                            </m:sup>
                          </m:sSubSup>
                        </m:e>
                      </m:nary>
                      <m:r>
                        <m:rPr>
                          <m:sty m:val="p"/>
                        </m:rPr>
                        <w:rPr>
                          <w:rFonts w:ascii="Cambria Math" w:hAnsi="Cambria Math"/>
                        </w:rPr>
                        <m:t>,</m:t>
                      </m:r>
                    </m:e>
                  </m:mr>
                  <m:mr>
                    <m:e>
                      <m:r>
                        <m:rPr>
                          <m:sty m:val="p"/>
                        </m:rPr>
                        <w:rPr>
                          <w:rFonts w:ascii="Cambria Math" w:hAnsi="Cambria Math"/>
                        </w:rPr>
                        <m:t>s.t.</m:t>
                      </m:r>
                      <m:r>
                        <w:rPr>
                          <w:rFonts w:ascii="Cambria Math" w:hAnsi="Cambria Math"/>
                        </w:rPr>
                        <m:t> X</m:t>
                      </m:r>
                      <m:r>
                        <m:rPr>
                          <m:sty m:val="bi"/>
                        </m:rPr>
                        <w:rPr>
                          <w:rFonts w:ascii="Cambria Math" w:hAnsi="Cambria Math"/>
                        </w:rPr>
                        <m:t>b</m:t>
                      </m:r>
                      <m:r>
                        <m:rPr>
                          <m:sty m:val="p"/>
                        </m:rPr>
                        <w:rPr>
                          <w:rFonts w:ascii="Cambria Math" w:hAnsi="Cambria Math"/>
                        </w:rPr>
                        <m:t>+</m:t>
                      </m:r>
                      <m:sSup>
                        <m:sSupPr>
                          <m:ctrlPr>
                            <w:rPr>
                              <w:rFonts w:ascii="Cambria Math" w:hAnsi="Cambria Math"/>
                            </w:rPr>
                          </m:ctrlPr>
                        </m:sSupPr>
                        <m:e>
                          <m:r>
                            <m:rPr>
                              <m:sty m:val="bi"/>
                            </m:rPr>
                            <w:rPr>
                              <w:rFonts w:ascii="Cambria Math" w:hAnsi="Cambria Math"/>
                            </w:rPr>
                            <m:t>e</m:t>
                          </m:r>
                        </m:e>
                        <m:sup>
                          <m:r>
                            <m:rPr>
                              <m:nor/>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e</m:t>
                          </m:r>
                        </m:e>
                        <m:sup>
                          <m:r>
                            <m:rPr>
                              <m:nor/>
                            </m:rPr>
                            <w:rPr>
                              <w:rFonts w:ascii="Cambria Math" w:hAnsi="Cambria Math"/>
                            </w:rPr>
                            <m:t>-</m:t>
                          </m:r>
                        </m:sup>
                      </m:sSup>
                      <m:r>
                        <m:rPr>
                          <m:sty m:val="p"/>
                        </m:rPr>
                        <w:rPr>
                          <w:rFonts w:ascii="Cambria Math" w:hAnsi="Cambria Math"/>
                        </w:rPr>
                        <m:t>=</m:t>
                      </m:r>
                      <m:r>
                        <m:rPr>
                          <m:sty m:val="bi"/>
                        </m:rPr>
                        <w:rPr>
                          <w:rFonts w:ascii="Cambria Math" w:hAnsi="Cambria Math"/>
                        </w:rPr>
                        <m:t>Z</m:t>
                      </m:r>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e</m:t>
                          </m:r>
                        </m:e>
                        <m:sup>
                          <m:r>
                            <m:rPr>
                              <m:nor/>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bi"/>
                            </m:rPr>
                            <w:rPr>
                              <w:rFonts w:ascii="Cambria Math" w:hAnsi="Cambria Math"/>
                            </w:rPr>
                            <m:t>e</m:t>
                          </m:r>
                        </m:e>
                        <m:sup>
                          <m:r>
                            <m:rPr>
                              <m:nor/>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τ</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 τ</m:t>
                      </m:r>
                      <m:r>
                        <m:rPr>
                          <m:sty m:val="p"/>
                        </m:rPr>
                        <w:rPr>
                          <w:rFonts w:ascii="Cambria Math" w:hAnsi="Cambria Math"/>
                        </w:rPr>
                        <m:t>=</m:t>
                      </m:r>
                      <m:r>
                        <w:rPr>
                          <w:rFonts w:ascii="Cambria Math" w:hAnsi="Cambria Math"/>
                        </w:rPr>
                        <m:t>0.9</m:t>
                      </m:r>
                      <m:r>
                        <m:rPr>
                          <m:sty m:val="p"/>
                        </m:rPr>
                        <w:rPr>
                          <w:rFonts w:ascii="Cambria Math" w:hAnsi="Cambria Math"/>
                        </w:rPr>
                        <m:t>.</m:t>
                      </m:r>
                    </m:e>
                  </m:mr>
                </m:m>
              </m:oMath>
            </m:oMathPara>
          </w:p>
        </w:tc>
        <w:tc>
          <w:tcPr>
            <w:tcW w:w="737" w:type="dxa"/>
            <w:noWrap/>
            <w:tcMar>
              <w:left w:w="0" w:type="dxa"/>
              <w:right w:w="0" w:type="dxa"/>
            </w:tcMar>
            <w:vAlign w:val="center"/>
          </w:tcPr>
          <w:p w14:paraId="7FDE9B5C" w14:textId="23DA4CDB" w:rsidR="00A1080C" w:rsidRDefault="00A1080C" w:rsidP="0094573A">
            <w:pPr>
              <w:pStyle w:val="-"/>
              <w:jc w:val="right"/>
              <w:ind w:firstLine="0" w:firstLineChars="0"/>
            </w:pPr>
            <w:r>
              <w:rPr>
                <w:rFonts w:ascii="Times New Roman" w:hAnsi="Times New Roman" w:eastAsia="宋体"/>
                <w:color w:val="000000"/>
                <w:sz w:val="21"/>
                <w:szCs w:val="21"/>
              </w:rPr>
              <w:t>(</w:t>
            </w:r>
            <w:bookmarkStart w:id="61" w:name="Q4Eq_17"/>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17</w:t>
            </w:r>
            <w:r w:rsidR="00CA41AC">
              <w:rPr>
                <w:rFonts w:ascii="Times New Roman" w:hAnsi="Times New Roman" w:eastAsia="宋体"/>
                <w:noProof/>
                <w:sz w:val="21"/>
                <w:szCs w:val="21"/>
              </w:rPr>
              <w:fldChar w:fldCharType="end"/>
            </w:r>
            <w:bookmarkEnd w:id="61"/>
            <w:r>
              <w:rPr>
                <w:rFonts w:ascii="Times New Roman" w:hAnsi="Times New Roman" w:eastAsia="宋体"/>
                <w:color w:val="000000"/>
                <w:sz w:val="21"/>
                <w:szCs w:val="21"/>
              </w:rPr>
              <w:t>)</w:t>
            </w:r>
          </w:p>
        </w:tc>
      </w:tr>
    </w:tbl>
    <w:p w14:paraId="7FDE9B5D" w14:textId="77777777" w:rsidR="007F3029" w:rsidRDefault="00F805F9">
      <w:pPr>
        <w:ind w:firstLineChars="200" w:firstLine="480"/>
        <w:jc w:val="both"/>
      </w:pPr>
      <w:r>
        <w:rPr>
          <w:rFonts w:hint="eastAsia"/>
          <w:color w:val="000000"/>
        </w:rPr>
        <w:t>均值模型采用发布方代理命名空间留出和发布日期阻塞留出，以分数尺度</w:t>
      </w:r>
      <w:r>
        <w:rPr>
          <w:rFonts w:hint="eastAsia"/>
          <w:color w:val="000000"/>
        </w:rPr>
        <w:t>MAE</w:t>
      </w:r>
      <w:r>
        <w:rPr>
          <w:rFonts w:hint="eastAsia"/>
          <w:color w:val="000000"/>
        </w:rPr>
        <w:t>、</w:t>
      </w:r>
      <w:r>
        <w:rPr>
          <w:rFonts w:hint="eastAsia"/>
          <w:color w:val="000000"/>
        </w:rPr>
        <w:t>RMSE</w:t>
      </w:r>
      <w:r>
        <w:rPr>
          <w:rFonts w:hint="eastAsia"/>
          <w:color w:val="000000"/>
        </w:rPr>
        <w:t>和偏差评价；对照为自由</w:t>
      </w:r>
      <m:oMath>
        <m:r>
          <m:rPr>
            <m:sty m:val="p"/>
          </m:rPr>
          <w:rPr>
            <w:rFonts w:ascii="Cambria Math" w:hAnsi="Cambria Math"/>
          </w:rPr>
          <m:t>ln</m:t>
        </m:r>
        <m:r>
          <w:rPr>
            <w:rFonts w:ascii="Cambria Math" w:hAnsi="Cambria Math"/>
          </w:rPr>
          <m:t>N</m:t>
        </m:r>
        <m:r>
          <m:rPr>
            <m:sty m:val="p"/>
          </m:rPr>
          <w:rPr>
            <w:rFonts w:ascii="Cambria Math" w:hAnsi="Cambria Math"/>
          </w:rPr>
          <m:t>,ln</m:t>
        </m:r>
        <m:r>
          <w:rPr>
            <w:rFonts w:ascii="Cambria Math" w:hAnsi="Cambria Math"/>
          </w:rPr>
          <m:t>D</m:t>
        </m:r>
      </m:oMath>
      <w:r>
        <w:rPr>
          <w:rFonts w:hint="eastAsia"/>
          <w:color w:val="000000"/>
        </w:rPr>
        <w:t>加时间、仅规模和仅时间模型。条件分位另报覆盖率和</w:t>
      </w:r>
      <w:r>
        <w:rPr>
          <w:rFonts w:hint="eastAsia"/>
          <w:color w:val="000000"/>
        </w:rPr>
        <w:t>logit</w:t>
      </w:r>
      <w:r>
        <w:rPr>
          <w:rFonts w:hint="eastAsia"/>
          <w:color w:val="000000"/>
        </w:rPr>
        <w:t>尺度分位损失，不以均值误差代替。直接桥接报告留一点数、有效点数及误差，并做中可比报告来源留出。类型对照按月滚动</w:t>
      </w:r>
      <w:r>
        <w:rPr>
          <w:rFonts w:hint="eastAsia"/>
          <w:color w:val="000000"/>
        </w:rPr>
        <w:t>1</w:t>
      </w:r>
      <w:r>
        <w:rPr>
          <w:rFonts w:hint="eastAsia"/>
          <w:color w:val="000000"/>
        </w:rPr>
        <w:t>—</w:t>
      </w:r>
      <w:r>
        <w:rPr>
          <w:rFonts w:hint="eastAsia"/>
          <w:color w:val="000000"/>
        </w:rPr>
        <w:t>3</w:t>
      </w:r>
      <w:r>
        <w:rPr>
          <w:rFonts w:hint="eastAsia"/>
          <w:color w:val="000000"/>
        </w:rPr>
        <w:t>个月，且逐类与上月延续基线比较。</w:t>
      </w:r>
    </w:p>
    <w:p w14:paraId="7FDE9B5E" w14:textId="77777777" w:rsidR="007F3029" w:rsidRDefault="00F805F9">
      <w:pPr>
        <w:ind w:firstLineChars="200" w:firstLine="480"/>
        <w:jc w:val="both"/>
      </w:pPr>
      <w:r>
        <w:rPr>
          <w:rFonts w:hint="eastAsia"/>
          <w:color w:val="000000"/>
        </w:rPr>
        <w:t>bootstrap</w:t>
      </w:r>
      <w:r>
        <w:rPr>
          <w:rFonts w:hint="eastAsia"/>
          <w:color w:val="000000"/>
        </w:rPr>
        <w:t>区间内重复调用快速固定质量上限资源计算，并在覆盖该调用预算范围的</w:t>
      </w:r>
      <w:r>
        <w:rPr>
          <w:rFonts w:hint="eastAsia"/>
          <w:color w:val="000000"/>
        </w:rPr>
        <w:t>15</w:t>
      </w:r>
      <w:r>
        <w:rPr>
          <w:rFonts w:hint="eastAsia"/>
          <w:color w:val="000000"/>
        </w:rPr>
        <w:t>个预算点与完整第三问求解器核对。预算范围为</w:t>
      </w:r>
      <m:oMath>
        <m:r>
          <w:rPr>
            <w:rFonts w:ascii="Cambria Math" w:hAnsi="Cambria Math"/>
          </w:rPr>
          <m:t>5.88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oMath>
      <w:r>
        <w:rPr>
          <w:rFonts w:hint="eastAsia"/>
          <w:color w:val="000000"/>
        </w:rPr>
        <w:t>至</w:t>
      </w:r>
      <m:oMath>
        <m:r>
          <w:rPr>
            <w:rFonts w:ascii="Cambria Math" w:hAnsi="Cambria Math"/>
          </w:rPr>
          <m:t>6.0464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25</m:t>
            </m:r>
          </m:sup>
        </m:sSup>
      </m:oMath>
      <w:r>
        <w:rPr>
          <w:color w:val="000000"/>
        </w:rPr>
        <w:t xml:space="preserve"> </w:t>
      </w:r>
      <w:r>
        <w:rPr>
          <w:rFonts w:hint="eastAsia"/>
          <w:color w:val="000000"/>
        </w:rPr>
        <w:t>FLOPs</w:t>
      </w:r>
      <w:r>
        <w:rPr>
          <w:rFonts w:hint="eastAsia"/>
          <w:color w:val="000000"/>
        </w:rPr>
        <w:t>；</w:t>
      </w:r>
      <w:r>
        <w:rPr>
          <w:rFonts w:hint="eastAsia"/>
          <w:color w:val="000000"/>
        </w:rPr>
        <w:t>15</w:t>
      </w:r>
      <w:r>
        <w:rPr>
          <w:rFonts w:hint="eastAsia"/>
          <w:color w:val="000000"/>
        </w:rPr>
        <w:t>点质量状态均为</w:t>
      </w:r>
      <w:r>
        <w:rPr>
          <w:rFonts w:hint="eastAsia"/>
          <w:color w:val="000000"/>
        </w:rPr>
        <w:t>R2</w:t>
      </w:r>
      <w:r>
        <w:rPr>
          <w:rFonts w:hint="eastAsia"/>
          <w:color w:val="000000"/>
        </w:rPr>
        <w:t>，快速与完整求解的</w:t>
      </w:r>
      <w:r>
        <w:rPr>
          <w:rFonts w:hint="eastAsia"/>
          <w:color w:val="000000"/>
        </w:rPr>
        <w:t>Loss</w:t>
      </w:r>
      <w:r>
        <w:rPr>
          <w:rFonts w:hint="eastAsia"/>
          <w:color w:val="000000"/>
        </w:rPr>
        <w:t>相对误差均为</w:t>
      </w:r>
      <w:r>
        <w:rPr>
          <w:rFonts w:hint="eastAsia"/>
          <w:color w:val="000000"/>
        </w:rPr>
        <w:t>0</w:t>
      </w:r>
      <w:r>
        <w:rPr>
          <w:rFonts w:hint="eastAsia"/>
          <w:color w:val="000000"/>
        </w:rPr>
        <w:t>。主路径最大预算相对残差为</w:t>
      </w:r>
      <m:oMath>
        <m:r>
          <w:rPr>
            <w:rFonts w:ascii="Cambria Math" w:hAnsi="Cambria Math"/>
          </w:rPr>
          <m:t>1.9385089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rFonts w:hint="eastAsia"/>
          <w:color w:val="000000"/>
        </w:rPr>
        <w:t>。这些核验支持求解方法在所列预算范围内的数值一致性；资源情景与因果解释仍依赖前述假设。</w:t>
      </w:r>
    </w:p>
    <w:p w14:paraId="7FDE9B5F" w14:textId="77777777" w:rsidR="007F3029" w:rsidRDefault="00F805F9">
      <w:pPr>
        <w:ind w:firstLineChars="200" w:firstLine="480"/>
        <w:jc w:val="both"/>
      </w:pPr>
      <w:r>
        <w:rPr>
          <w:rFonts w:hint="eastAsia"/>
          <w:color w:val="000000"/>
        </w:rPr>
        <w:t>求解与检验关系见图</w:t>
      </w:r>
      <w:r>
        <w:rPr>
          <w:rFonts w:hint="eastAsia"/>
          <w:color w:val="000000"/>
        </w:rPr>
        <w:t>9-4</w:t>
      </w:r>
      <w:r>
        <w:rPr>
          <w:rFonts w:hint="eastAsia"/>
          <w:color w:val="000000"/>
        </w:rPr>
        <w:t>。</w:t>
      </w:r>
    </w:p>
    <w:p w14:paraId="7FDE9B60" w14:textId="77777777" w:rsidR="007F3029" w:rsidRDefault="00F805F9">
      <w:pPr>
        <w:pStyle w:val="-"/>
        <w:keepNext/>
        <w:jc w:val="center"/>
        <w:ind w:firstLine="0" w:firstLineChars="0"/>
      </w:pPr>
      <w:r>
        <w:rPr>
          <w:noProof/>
        </w:rPr>
        <w:drawing>
          <wp:inline distT="0" distB="0" distL="0" distR="0" wp14:anchorId="08280652" wp14:editId="02872EA4">
            <wp:extent cx="5760000" cy="6098822"/>
            <wp:effectExtent l="0" t="0" r="0" b="0"/>
            <wp:docPr id="55" name="Picture" descr="图8-4 参数估计、资源优化、分层验证与敏感性检验流程"/>
            <wp:cNvGraphicFramePr/>
            <a:graphic xmlns:a="http://schemas.openxmlformats.org/drawingml/2006/main">
              <a:graphicData uri="http://schemas.openxmlformats.org/drawingml/2006/picture">
                <pic:pic xmlns:pic="http://schemas.openxmlformats.org/drawingml/2006/picture">
                  <pic:nvPicPr>
                    <pic:cNvPr id="56" name="Picture" descr="../../../2_解题/output_q4_paper/diagrams/问题四_求解与检验流程.png"/>
                    <pic:cNvPicPr>
                      <a:picLocks noChangeAspect="1" noChangeArrowheads="1"/>
                    </pic:cNvPicPr>
                  </pic:nvPicPr>
                  <pic:blipFill>
                    <a:blip r:embed="rId52"/>
                    <a:stretch>
                      <a:fillRect/>
                    </a:stretch>
                  </pic:blipFill>
                  <pic:spPr bwMode="auto">
                    <a:xfrm>
                      <a:off x="0" y="0"/>
                      <a:ext cx="5760000" cy="6098822"/>
                    </a:xfrm>
                    <a:prstGeom prst="rect">
                      <a:avLst/>
                    </a:prstGeom>
                    <a:noFill/>
                    <a:ln w="9525">
                      <a:noFill/>
                      <a:headEnd/>
                      <a:tailEnd/>
                    </a:ln>
                  </pic:spPr>
                </pic:pic>
              </a:graphicData>
            </a:graphic>
          </wp:inline>
        </w:drawing>
      </w:r>
    </w:p>
    <w:p w14:paraId="7FDE9B61"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9-4</w:t>
      </w:r>
      <w:r>
        <w:rPr>
          <w:color w:val="000000"/>
          <w:sz w:val="21"/>
        </w:rPr>
        <w:t xml:space="preserve"> </w:t>
      </w:r>
      <w:r>
        <w:rPr>
          <w:rFonts w:hint="eastAsia"/>
          <w:color w:val="000000"/>
          <w:sz w:val="21"/>
        </w:rPr>
        <w:t>参数估计、资源优化、分层验证与敏感性检验流程</w:t>
      </w:r>
    </w:p>
    <w:p w14:paraId="7FDE9B62" w14:textId="77777777" w:rsidR="007F3029" w:rsidRDefault="00F805F9">
      <w:pPr>
        <w:pStyle w:val="2"/>
        <w:numPr>
          <w:ilvl w:val="1"/>
          <w:numId w:val="21"/>
        </w:numPr>
      </w:pPr>
      <w:bookmarkStart w:id="62" w:name="Q4_求解结果与分析"/>
      <w:bookmarkEnd w:id="60"/>
      <w:bookmarkEnd w:id="54"/>
      <w:r>
        <w:rPr>
          <w:rFonts w:eastAsia="黑体"/>
          <w:color w:val="000000"/>
        </w:rPr>
        <w:t>求解结果与分析</w:t>
      </w:r>
    </w:p>
    <w:p w14:paraId="7FDE9B63" w14:textId="77777777" w:rsidR="007F3029" w:rsidRDefault="00F805F9">
      <w:pPr>
        <w:pStyle w:val="3"/>
        <w:numPr>
          <w:ilvl w:val="2"/>
          <w:numId w:val="21"/>
        </w:numPr>
      </w:pPr>
      <w:bookmarkStart w:id="63" w:name="历史能力贡献与混杂压力测试"/>
      <w:r>
        <w:rPr>
          <w:rFonts w:eastAsia="黑体"/>
          <w:color w:val="000000"/>
        </w:rPr>
        <w:t>历史能力贡献与混杂压力测试</w:t>
      </w:r>
    </w:p>
    <w:p w14:paraId="7FDE9B64" w14:textId="77777777" w:rsidR="007F3029" w:rsidRDefault="00F805F9">
      <w:pPr>
        <w:keepNext/>
        <w:ind w:firstLineChars="200" w:firstLine="480"/>
        <w:jc w:val="both"/>
      </w:pPr>
      <w:r>
        <w:rPr>
          <w:rFonts w:hint="eastAsia"/>
          <w:color w:val="000000"/>
        </w:rPr>
        <w:t>35</w:t>
      </w:r>
      <w:r>
        <w:rPr>
          <w:rFonts w:hint="eastAsia"/>
          <w:color w:val="000000"/>
        </w:rPr>
        <w:t>个基础模型发布日期为</w:t>
      </w:r>
      <w:r>
        <w:rPr>
          <w:rFonts w:hint="eastAsia"/>
          <w:color w:val="000000"/>
        </w:rPr>
        <w:t>2021</w:t>
      </w:r>
      <w:r>
        <w:rPr>
          <w:rFonts w:hint="eastAsia"/>
          <w:color w:val="000000"/>
        </w:rPr>
        <w:t>年</w:t>
      </w:r>
      <w:r>
        <w:rPr>
          <w:rFonts w:hint="eastAsia"/>
          <w:color w:val="000000"/>
        </w:rPr>
        <w:t>3</w:t>
      </w:r>
      <w:r>
        <w:rPr>
          <w:rFonts w:hint="eastAsia"/>
          <w:color w:val="000000"/>
        </w:rPr>
        <w:t>月</w:t>
      </w:r>
      <w:r>
        <w:rPr>
          <w:rFonts w:hint="eastAsia"/>
          <w:color w:val="000000"/>
        </w:rPr>
        <w:t>21</w:t>
      </w:r>
      <w:r>
        <w:rPr>
          <w:rFonts w:hint="eastAsia"/>
          <w:color w:val="000000"/>
        </w:rPr>
        <w:t>日至</w:t>
      </w:r>
      <w:r>
        <w:rPr>
          <w:rFonts w:hint="eastAsia"/>
          <w:color w:val="000000"/>
        </w:rPr>
        <w:t>2024</w:t>
      </w:r>
      <w:r>
        <w:rPr>
          <w:rFonts w:hint="eastAsia"/>
          <w:color w:val="000000"/>
        </w:rPr>
        <w:t>年</w:t>
      </w:r>
      <w:r>
        <w:rPr>
          <w:rFonts w:hint="eastAsia"/>
          <w:color w:val="000000"/>
        </w:rPr>
        <w:t>9</w:t>
      </w:r>
      <w:r>
        <w:rPr>
          <w:rFonts w:hint="eastAsia"/>
          <w:color w:val="000000"/>
        </w:rPr>
        <w:t>月</w:t>
      </w:r>
      <w:r>
        <w:rPr>
          <w:rFonts w:hint="eastAsia"/>
          <w:color w:val="000000"/>
        </w:rPr>
        <w:t>24</w:t>
      </w:r>
      <w:r>
        <w:rPr>
          <w:rFonts w:hint="eastAsia"/>
          <w:color w:val="000000"/>
        </w:rPr>
        <w:t>日。全样本拟合参数为：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A1080C" w14:paraId="7FDE9B65" w14:textId="77777777" w:rsidTr="0094573A">
        <w:trPr>
          <w:cantSplit/>
          <w:jc w:val="center"/>
        </w:trPr>
        <w:tc>
          <w:tcPr>
            <w:tcW w:w="737" w:type="dxa"/>
            <w:tcMar>
              <w:top w:w="0" w:type="dxa"/>
              <w:left w:w="0" w:type="dxa"/>
              <w:bottom w:w="0" w:type="dxa"/>
              <w:right w:w="0" w:type="dxa"/>
            </w:tcMar>
            <w:vAlign w:val="center"/>
          </w:tcPr>
          <w:p w14:paraId="7FDE9B66" w14:textId="77777777" w:rsidR="00A1080C" w:rsidRDefault="00A1080C" w:rsidP="0094573A">
            <w:pPr>
              <w:pStyle w:val="-"/>
              <w:ind w:firstLine="0" w:firstLineChars="0"/>
            </w:pPr>
          </w:p>
        </w:tc>
        <w:tc>
          <w:tcPr>
            <w:tcW w:w="7597" w:type="dxa"/>
            <w:tcMar>
              <w:top w:w="0" w:type="dxa"/>
              <w:left w:w="0" w:type="dxa"/>
              <w:bottom w:w="0" w:type="dxa"/>
              <w:right w:w="0" w:type="dxa"/>
            </w:tcMar>
            <w:vAlign w:val="center"/>
          </w:tcPr>
          <w:p w14:paraId="7FDE9B67" w14:textId="77777777" w:rsidR="00A1080C" w:rsidRDefault="00CA41AC" w:rsidP="0094573A">
            <w:pPr>
              <w:pStyle w:val="-"/>
              <w:jc w:val="center"/>
              <w:ind w:firstLine="0" w:firstLineChars="0"/>
            </w:pPr>
            <m:oMathPara>
              <m:oMathParaPr>
                <m:jc m:val="center"/>
              </m:oMathParaPr>
              <m:oMath>
                <m:m>
                  <m:mPr>
                    <m:plcHide m:val="1"/>
                    <m:mcs>
                      <m:mc>
                        <m:mcPr>
                          <m:count m:val="1"/>
                          <m:mcJc m:val="center"/>
                        </m:mcPr>
                      </m:mc>
                    </m:mcs>
                    <m:ctrlPr>
                      <w:rPr>
                        <w:rFonts w:ascii="Cambria Math" w:hAnsi="Cambria Math"/>
                      </w:rPr>
                    </m:ctrlPr>
                  </m:mPr>
                  <m:mr>
                    <m:e>
                      <m:acc>
                        <m:accPr>
                          <m:ctrlPr>
                            <w:rPr>
                              <w:rFonts w:ascii="Cambria Math" w:hAnsi="Cambria Math"/>
                            </w:rPr>
                          </m:ctrlPr>
                        </m:accPr>
                        <m:e>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e>
                      </m:acc>
                      <m:r>
                        <m:rPr>
                          <m:sty m:val="p"/>
                        </m:rPr>
                        <w:rPr>
                          <w:rFonts w:ascii="Cambria Math" w:hAnsi="Cambria Math"/>
                        </w:rPr>
                        <m:t>=</m:t>
                      </m:r>
                      <m:r>
                        <w:rPr>
                          <w:rFonts w:ascii="Cambria Math" w:hAnsi="Cambria Math"/>
                        </w:rPr>
                        <m:t>1.322799</m:t>
                      </m:r>
                      <m:r>
                        <m:rPr>
                          <m:sty m:val="p"/>
                        </m:rPr>
                        <w:rPr>
                          <w:rFonts w:ascii="Cambria Math" w:hAnsi="Cambria Math"/>
                        </w:rPr>
                        <m:t>+</m:t>
                      </m:r>
                      <m:r>
                        <w:rPr>
                          <w:rFonts w:ascii="Cambria Math" w:hAnsi="Cambria Math"/>
                        </w:rPr>
                        <m:t>0.286528T</m:t>
                      </m:r>
                      <m:r>
                        <m:rPr>
                          <m:sty m:val="p"/>
                        </m:rPr>
                        <w:rPr>
                          <w:rFonts w:ascii="Cambria Math" w:hAnsi="Cambria Math"/>
                        </w:rPr>
                        <m:t>,</m:t>
                      </m:r>
                    </m:e>
                  </m:mr>
                  <m:mr>
                    <m:e>
                      <m:acc>
                        <m:accPr>
                          <m:ctrlPr>
                            <w:rPr>
                              <w:rFonts w:ascii="Cambria Math" w:hAnsi="Cambria Math"/>
                            </w:rPr>
                          </m:ctrlPr>
                        </m:accPr>
                        <m:e>
                          <m:r>
                            <m:rPr>
                              <m:sty m:val="p"/>
                            </m:rPr>
                            <w:rPr>
                              <w:rFonts w:ascii="Cambria Math" w:hAnsi="Cambria Math"/>
                            </w:rPr>
                            <m:t>ln</m:t>
                          </m:r>
                          <m:sSub>
                            <m:sSubPr>
                              <m:ctrlPr>
                                <w:rPr>
                                  <w:rFonts w:ascii="Cambria Math" w:hAnsi="Cambria Math"/>
                                </w:rPr>
                              </m:ctrlPr>
                            </m:sSubPr>
                            <m:e>
                              <m:r>
                                <w:rPr>
                                  <w:rFonts w:ascii="Cambria Math" w:hAnsi="Cambria Math"/>
                                </w:rPr>
                                <m:t>D</m:t>
                              </m:r>
                            </m:e>
                            <m:sub>
                              <m:r>
                                <w:rPr>
                                  <w:rFonts w:ascii="Cambria Math" w:hAnsi="Cambria Math"/>
                                </w:rPr>
                                <m:t>B</m:t>
                              </m:r>
                            </m:sub>
                          </m:sSub>
                        </m:e>
                      </m:acc>
                      <m:r>
                        <m:rPr>
                          <m:sty m:val="p"/>
                        </m:rPr>
                        <w:rPr>
                          <w:rFonts w:ascii="Cambria Math" w:hAnsi="Cambria Math"/>
                        </w:rPr>
                        <m:t>=</m:t>
                      </m:r>
                      <m:r>
                        <w:rPr>
                          <w:rFonts w:ascii="Cambria Math" w:hAnsi="Cambria Math"/>
                        </w:rPr>
                        <m:t>6.410831</m:t>
                      </m:r>
                      <m:r>
                        <m:rPr>
                          <m:sty m:val="p"/>
                        </m:rPr>
                        <w:rPr>
                          <w:rFonts w:ascii="Cambria Math" w:hAnsi="Cambria Math"/>
                        </w:rPr>
                        <m:t>+</m:t>
                      </m:r>
                      <m:r>
                        <w:rPr>
                          <w:rFonts w:ascii="Cambria Math" w:hAnsi="Cambria Math"/>
                        </w:rPr>
                        <m:t>1.239217T</m:t>
                      </m:r>
                      <m:r>
                        <m:rPr>
                          <m:sty m:val="p"/>
                        </m:rPr>
                        <w:rPr>
                          <w:rFonts w:ascii="Cambria Math" w:hAnsi="Cambria Math"/>
                        </w:rPr>
                        <m:t>,</m:t>
                      </m:r>
                    </m:e>
                  </m:mr>
                  <m:mr>
                    <m:e>
                      <m:acc>
                        <m:accPr>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3.541544</m:t>
                      </m:r>
                      <m:r>
                        <m:rPr>
                          <m:sty m:val="p"/>
                        </m:rPr>
                        <w:rPr>
                          <w:rFonts w:ascii="Cambria Math" w:hAnsi="Cambria Math"/>
                        </w:rPr>
                        <m:t>+</m:t>
                      </m:r>
                      <m:r>
                        <w:rPr>
                          <w:rFonts w:ascii="Cambria Math" w:hAnsi="Cambria Math"/>
                        </w:rPr>
                        <m:t>1.217559x</m:t>
                      </m:r>
                      <m:r>
                        <m:rPr>
                          <m:sty m:val="p"/>
                        </m:rPr>
                        <w:rPr>
                          <w:rFonts w:ascii="Cambria Math" w:hAnsi="Cambria Math"/>
                        </w:rPr>
                        <m:t>+</m:t>
                      </m:r>
                      <m:r>
                        <w:rPr>
                          <w:rFonts w:ascii="Cambria Math" w:hAnsi="Cambria Math"/>
                        </w:rPr>
                        <m:t>0.191554T</m:t>
                      </m:r>
                      <m:r>
                        <m:rPr>
                          <m:sty m:val="p"/>
                        </m:rPr>
                        <w:rPr>
                          <w:rFonts w:ascii="Cambria Math" w:hAnsi="Cambria Math"/>
                        </w:rPr>
                        <m:t>.</m:t>
                      </m:r>
                    </m:e>
                  </m:mr>
                </m:m>
              </m:oMath>
            </m:oMathPara>
          </w:p>
        </w:tc>
        <w:tc>
          <w:tcPr>
            <w:tcW w:w="737" w:type="dxa"/>
            <w:noWrap/>
            <w:tcMar>
              <w:left w:w="0" w:type="dxa"/>
              <w:right w:w="0" w:type="dxa"/>
            </w:tcMar>
            <w:vAlign w:val="center"/>
          </w:tcPr>
          <w:p w14:paraId="7FDE9B68" w14:textId="5A7CABAF" w:rsidR="00A1080C" w:rsidRDefault="00A1080C" w:rsidP="0094573A">
            <w:pPr>
              <w:pStyle w:val="-"/>
              <w:jc w:val="right"/>
              <w:ind w:firstLine="0" w:firstLineChars="0"/>
            </w:pPr>
            <w:r>
              <w:rPr>
                <w:rFonts w:ascii="Times New Roman" w:hAnsi="Times New Roman" w:eastAsia="宋体"/>
                <w:color w:val="000000"/>
                <w:sz w:val="21"/>
                <w:szCs w:val="21"/>
              </w:rPr>
              <w:t>(</w:t>
            </w:r>
            <w:bookmarkStart w:id="64" w:name="Q4Eq_18"/>
            <w:r>
              <w:rPr>
                <w:rFonts w:ascii="Times New Roman" w:hAnsi="Times New Roman" w:eastAsia="宋体"/>
                <w:sz w:val="21"/>
                <w:szCs w:val="21"/>
              </w:rPr>
              <w:fldChar w:fldCharType="begin"/>
            </w:r>
            <w:r>
              <w:rPr>
                <w:rFonts w:ascii="Times New Roman" w:hAnsi="Times New Roman" w:eastAsia="宋体"/>
                <w:sz w:val="21"/>
                <w:szCs w:val="21"/>
              </w:rPr>
              <w:instrText xml:space="preserve"> SEQ PaperChapter \c </w:instrText>
            </w:r>
            <w:r>
              <w:rPr>
                <w:rFonts w:ascii="Times New Roman" w:hAnsi="Times New Roman" w:eastAsia="宋体"/>
                <w:sz w:val="21"/>
                <w:szCs w:val="21"/>
              </w:rPr>
              <w:fldChar w:fldCharType="separate"/>
            </w:r>
            <w:r w:rsidR="00CA41AC">
              <w:rPr>
                <w:rFonts w:ascii="Times New Roman" w:hAnsi="Times New Roman" w:eastAsia="宋体"/>
                <w:noProof/>
                <w:sz w:val="21"/>
                <w:szCs w:val="21"/>
              </w:rPr>
              <w:t>9</w:t>
            </w:r>
            <w:r>
              <w:rPr>
                <w:rFonts w:ascii="Times New Roman" w:hAnsi="Times New Roman" w:eastAsia="宋体"/>
                <w:sz w:val="21"/>
                <w:szCs w:val="21"/>
              </w:rPr>
              <w:fldChar w:fldCharType="end"/>
            </w:r>
            <w:r>
              <w:rPr>
                <w:rFonts w:ascii="Times New Roman" w:hAnsi="Times New Roman" w:eastAsia="宋体"/>
                <w:color w:val="000000"/>
                <w:sz w:val="21"/>
                <w:szCs w:val="21"/>
              </w:rPr>
              <w:t>-</w:t>
            </w:r>
            <w:r w:rsidR="00CA41AC">
              <w:rPr>
                <w:rFonts w:ascii="Times New Roman" w:hAnsi="Times New Roman" w:eastAsia="宋体"/>
                <w:sz w:val="21"/>
                <w:szCs w:val="21"/>
              </w:rPr>
              <w:fldChar w:fldCharType="begin"/>
            </w:r>
            <w:r w:rsidR="00CA41AC">
              <w:rPr>
                <w:rFonts w:ascii="Times New Roman" w:hAnsi="Times New Roman" w:eastAsia="宋体"/>
                <w:sz w:val="21"/>
                <w:szCs w:val="21"/>
              </w:rPr>
              <w:instrText xml:space="preserve"> SEQ PaperEquation \* ARABIC </w:instrText>
            </w:r>
            <w:r w:rsidR="00CA41AC">
              <w:rPr>
                <w:rFonts w:ascii="Times New Roman" w:hAnsi="Times New Roman" w:eastAsia="宋体"/>
                <w:sz w:val="21"/>
                <w:szCs w:val="21"/>
              </w:rPr>
              <w:fldChar w:fldCharType="separate"/>
            </w:r>
            <w:r w:rsidR="00CA41AC">
              <w:rPr>
                <w:rFonts w:ascii="Times New Roman" w:hAnsi="Times New Roman" w:eastAsia="宋体"/>
                <w:noProof/>
                <w:sz w:val="21"/>
                <w:szCs w:val="21"/>
              </w:rPr>
              <w:t>18</w:t>
            </w:r>
            <w:r w:rsidR="00CA41AC">
              <w:rPr>
                <w:rFonts w:ascii="Times New Roman" w:hAnsi="Times New Roman" w:eastAsia="宋体"/>
                <w:noProof/>
                <w:sz w:val="21"/>
                <w:szCs w:val="21"/>
              </w:rPr>
              <w:fldChar w:fldCharType="end"/>
            </w:r>
            <w:bookmarkEnd w:id="64"/>
            <w:r>
              <w:rPr>
                <w:rFonts w:ascii="Times New Roman" w:hAnsi="Times New Roman" w:eastAsia="宋体"/>
                <w:color w:val="000000"/>
                <w:sz w:val="21"/>
                <w:szCs w:val="21"/>
              </w:rPr>
              <w:t>)</w:t>
            </w:r>
          </w:p>
        </w:tc>
      </w:tr>
    </w:tbl>
    <w:p w14:paraId="7FDE9B69" w14:textId="77777777" w:rsidR="007F3029" w:rsidRDefault="00F805F9">
      <w:pPr>
        <w:ind w:firstLineChars="200" w:firstLine="480"/>
        <w:jc w:val="both"/>
      </w:pPr>
      <w:r>
        <w:rPr>
          <w:rFonts w:hint="eastAsia"/>
          <w:color w:val="000000"/>
        </w:rPr>
        <w:t>在</w:t>
      </w:r>
      <w:r>
        <w:rPr>
          <w:rFonts w:hint="eastAsia"/>
          <w:color w:val="000000"/>
        </w:rPr>
        <w:t>2023</w:t>
      </w:r>
      <w:r>
        <w:rPr>
          <w:rFonts w:hint="eastAsia"/>
          <w:color w:val="000000"/>
        </w:rPr>
        <w:t>年</w:t>
      </w:r>
      <w:r>
        <w:rPr>
          <w:rFonts w:hint="eastAsia"/>
          <w:color w:val="000000"/>
        </w:rPr>
        <w:t>4</w:t>
      </w:r>
      <w:r>
        <w:rPr>
          <w:rFonts w:hint="eastAsia"/>
          <w:color w:val="000000"/>
        </w:rPr>
        <w:t>月</w:t>
      </w:r>
      <w:r>
        <w:rPr>
          <w:rFonts w:hint="eastAsia"/>
          <w:color w:val="000000"/>
        </w:rPr>
        <w:t>3</w:t>
      </w:r>
      <w:r>
        <w:rPr>
          <w:rFonts w:hint="eastAsia"/>
          <w:color w:val="000000"/>
        </w:rPr>
        <w:t>日至</w:t>
      </w:r>
      <w:r>
        <w:rPr>
          <w:rFonts w:hint="eastAsia"/>
          <w:color w:val="000000"/>
        </w:rPr>
        <w:t>2024</w:t>
      </w:r>
      <w:r>
        <w:rPr>
          <w:rFonts w:hint="eastAsia"/>
          <w:color w:val="000000"/>
        </w:rPr>
        <w:t>年</w:t>
      </w:r>
      <w:r>
        <w:rPr>
          <w:rFonts w:hint="eastAsia"/>
          <w:color w:val="000000"/>
        </w:rPr>
        <w:t>6</w:t>
      </w:r>
      <w:r>
        <w:rPr>
          <w:rFonts w:hint="eastAsia"/>
          <w:color w:val="000000"/>
        </w:rPr>
        <w:t>月</w:t>
      </w:r>
      <w:r>
        <w:rPr>
          <w:rFonts w:hint="eastAsia"/>
          <w:color w:val="000000"/>
        </w:rPr>
        <w:t>7</w:t>
      </w:r>
      <w:r>
        <w:rPr>
          <w:rFonts w:hint="eastAsia"/>
          <w:color w:val="000000"/>
        </w:rPr>
        <w:t>日的固定四分位比较区间内，模型反事实平均能力由</w:t>
      </w:r>
      <w:r>
        <w:rPr>
          <w:rFonts w:hint="eastAsia"/>
          <w:color w:val="000000"/>
        </w:rPr>
        <w:t>9.114876</w:t>
      </w:r>
      <w:r>
        <w:rPr>
          <w:rFonts w:hint="eastAsia"/>
          <w:color w:val="000000"/>
        </w:rPr>
        <w:t>分增至</w:t>
      </w:r>
      <w:r>
        <w:rPr>
          <w:rFonts w:hint="eastAsia"/>
          <w:color w:val="000000"/>
        </w:rPr>
        <w:t>14.273434</w:t>
      </w:r>
      <w:r>
        <w:rPr>
          <w:rFonts w:hint="eastAsia"/>
          <w:color w:val="000000"/>
        </w:rPr>
        <w:t>分，总变化</w:t>
      </w:r>
      <w:r>
        <w:rPr>
          <w:rFonts w:hint="eastAsia"/>
          <w:color w:val="000000"/>
        </w:rPr>
        <w:t>5.158558</w:t>
      </w:r>
      <w:r>
        <w:rPr>
          <w:rFonts w:hint="eastAsia"/>
          <w:color w:val="000000"/>
        </w:rPr>
        <w:t>分。表</w:t>
      </w:r>
      <w:r>
        <w:rPr>
          <w:rFonts w:hint="eastAsia"/>
          <w:color w:val="000000"/>
        </w:rPr>
        <w:t>9-1</w:t>
      </w:r>
      <w:r>
        <w:rPr>
          <w:rFonts w:hint="eastAsia"/>
          <w:color w:val="000000"/>
        </w:rPr>
        <w:t>的区间来自</w:t>
      </w:r>
      <w:r>
        <w:rPr>
          <w:rFonts w:hint="eastAsia"/>
          <w:color w:val="000000"/>
        </w:rPr>
        <w:t>400</w:t>
      </w:r>
      <w:r>
        <w:rPr>
          <w:rFonts w:hint="eastAsia"/>
          <w:color w:val="000000"/>
        </w:rPr>
        <w:t>次发布方代理命名空间重抽样。</w:t>
      </w:r>
    </w:p>
    <w:p w14:paraId="7FDE9B6A"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9-1</w:t>
      </w:r>
      <w:r>
        <w:rPr>
          <w:bCs/>
          <w:color w:val="000000"/>
          <w:sz w:val="21"/>
        </w:rPr>
        <w:t xml:space="preserve"> </w:t>
      </w:r>
      <w:r>
        <w:rPr>
          <w:rFonts w:hint="eastAsia"/>
          <w:bCs/>
          <w:color w:val="000000"/>
          <w:sz w:val="21"/>
        </w:rPr>
        <w:t>历史能力变化的对称路径分解</w:t>
      </w:r>
    </w:p>
    <w:tbl>
      <w:tblPr>
        <w:tblW w:w="5000" w:type="pct"/>
        <w:jc w:val="center"/>
        <w:tblBorders>
          <w:top w:val="nil"/>
          <w:left w:val="nil"/>
          <w:bottom w:val="nil"/>
          <w:right w:val="nil"/>
          <w:insideH w:val="nil"/>
          <w:insideV w:val="nil"/>
        </w:tblBorders>
        <w:tblLayout w:type="fixed"/>
        <w:tblLook w:val="0020" w:firstRow="1" w:lastRow="0" w:firstColumn="0" w:lastColumn="0" w:noHBand="0" w:noVBand="0"/>
      </w:tblPr>
      <w:tblGrid>
        <w:gridCol w:w="1532"/>
        <w:gridCol w:w="1885"/>
        <w:gridCol w:w="1885"/>
        <w:gridCol w:w="1885"/>
        <w:gridCol w:w="1885"/>
      </w:tblGrid>
      <w:tr w:rsidR="007F3029" w14:paraId="7FDE9B6B" w14:textId="77777777">
        <w:trPr>
          <w:cantSplit/>
          <w:tblHeader/>
          <w:jc w:val="center"/>
        </w:trPr>
        <w:tc>
          <w:tcPr>
            <w:tcW w:w="1531" w:type="dxa"/>
            <w:tcBorders>
              <w:top w:val="single" w:sz="8" w:space="0" w:color="000000"/>
              <w:left w:val="nil"/>
              <w:bottom w:val="single" w:sz="4" w:space="0" w:color="000000"/>
              <w:right w:val="nil"/>
            </w:tcBorders>
            <w:vAlign w:val="center"/>
          </w:tcPr>
          <w:p w14:paraId="7FDE9B6C" w14:textId="77777777" w:rsidR="007F3029" w:rsidRDefault="00F805F9">
            <w:pPr>
              <w:pStyle w:val="-"/>
              <w:keepNext/>
              <w:spacing w:line="264" w:lineRule="auto"/>
              <w:jc w:val="center"/>
              <w:ind w:firstLine="0" w:firstLineChars="0"/>
            </w:pPr>
            <w:r>
              <w:rPr>
                <w:rFonts w:hint="eastAsia"/>
                <w:b/>
                <w:color w:val="000000"/>
                <w:sz w:val="21"/>
              </w:rPr>
              <w:t>路径或模型</w:t>
            </w:r>
          </w:p>
        </w:tc>
        <w:tc>
          <w:tcPr>
            <w:tcW w:w="1885" w:type="dxa"/>
            <w:tcBorders>
              <w:top w:val="single" w:sz="8" w:space="0" w:color="000000"/>
              <w:left w:val="nil"/>
              <w:bottom w:val="single" w:sz="4" w:space="0" w:color="000000"/>
              <w:right w:val="nil"/>
            </w:tcBorders>
            <w:vAlign w:val="center"/>
          </w:tcPr>
          <w:p w14:paraId="7FDE9B6D" w14:textId="77777777" w:rsidR="007F3029" w:rsidRDefault="00F805F9">
            <w:pPr>
              <w:pStyle w:val="-"/>
              <w:keepNext/>
              <w:spacing w:line="264" w:lineRule="auto"/>
              <w:jc w:val="center"/>
              <w:ind w:firstLine="0" w:firstLineChars="0"/>
            </w:pPr>
            <w:r>
              <w:rPr>
                <w:rFonts w:hint="eastAsia"/>
                <w:b/>
                <w:color w:val="000000"/>
                <w:sz w:val="21"/>
              </w:rPr>
              <w:t>贡献／分</w:t>
            </w:r>
          </w:p>
        </w:tc>
        <w:tc>
          <w:tcPr>
            <w:tcW w:w="1885" w:type="dxa"/>
            <w:tcBorders>
              <w:top w:val="single" w:sz="8" w:space="0" w:color="000000"/>
              <w:left w:val="nil"/>
              <w:bottom w:val="single" w:sz="4" w:space="0" w:color="000000"/>
              <w:right w:val="nil"/>
            </w:tcBorders>
            <w:vAlign w:val="center"/>
          </w:tcPr>
          <w:p w14:paraId="7FDE9B6E" w14:textId="77777777" w:rsidR="007F3029" w:rsidRDefault="00F805F9">
            <w:pPr>
              <w:pStyle w:val="-"/>
              <w:keepNext/>
              <w:spacing w:line="264" w:lineRule="auto"/>
              <w:jc w:val="center"/>
              <w:ind w:firstLine="0" w:firstLineChars="0"/>
            </w:pPr>
            <w:r>
              <w:rPr>
                <w:rFonts w:hint="eastAsia"/>
                <w:b/>
                <w:color w:val="000000"/>
                <w:sz w:val="21"/>
              </w:rPr>
              <w:t>95%</w:t>
            </w:r>
            <w:r>
              <w:rPr>
                <w:rFonts w:hint="eastAsia"/>
                <w:b/>
                <w:color w:val="000000"/>
                <w:sz w:val="21"/>
              </w:rPr>
              <w:t>区间／分</w:t>
            </w:r>
          </w:p>
        </w:tc>
        <w:tc>
          <w:tcPr>
            <w:tcW w:w="1885" w:type="dxa"/>
            <w:tcBorders>
              <w:top w:val="single" w:sz="8" w:space="0" w:color="000000"/>
              <w:left w:val="nil"/>
              <w:bottom w:val="single" w:sz="4" w:space="0" w:color="000000"/>
              <w:right w:val="nil"/>
            </w:tcBorders>
            <w:vAlign w:val="center"/>
          </w:tcPr>
          <w:p w14:paraId="7FDE9B6F" w14:textId="77777777" w:rsidR="007F3029" w:rsidRDefault="00F805F9">
            <w:pPr>
              <w:pStyle w:val="-"/>
              <w:keepNext/>
              <w:spacing w:line="264" w:lineRule="auto"/>
              <w:jc w:val="center"/>
              <w:ind w:firstLine="0" w:firstLineChars="0"/>
            </w:pPr>
            <w:r>
              <w:rPr>
                <w:rFonts w:hint="eastAsia"/>
                <w:b/>
                <w:color w:val="000000"/>
                <w:sz w:val="21"/>
              </w:rPr>
              <w:t>贡献占比</w:t>
            </w:r>
          </w:p>
        </w:tc>
        <w:tc>
          <w:tcPr>
            <w:tcW w:w="1885" w:type="dxa"/>
            <w:tcBorders>
              <w:top w:val="single" w:sz="8" w:space="0" w:color="000000"/>
              <w:left w:val="nil"/>
              <w:bottom w:val="single" w:sz="4" w:space="0" w:color="000000"/>
              <w:right w:val="nil"/>
            </w:tcBorders>
            <w:vAlign w:val="center"/>
          </w:tcPr>
          <w:p w14:paraId="7FDE9B70" w14:textId="77777777" w:rsidR="007F3029" w:rsidRDefault="00F805F9">
            <w:pPr>
              <w:pStyle w:val="-"/>
              <w:keepNext/>
              <w:spacing w:line="264" w:lineRule="auto"/>
              <w:jc w:val="center"/>
              <w:ind w:firstLine="0" w:firstLineChars="0"/>
            </w:pPr>
            <w:r>
              <w:rPr>
                <w:rFonts w:hint="eastAsia"/>
                <w:b/>
                <w:color w:val="000000"/>
                <w:sz w:val="21"/>
              </w:rPr>
              <w:t>95%</w:t>
            </w:r>
            <w:r>
              <w:rPr>
                <w:rFonts w:hint="eastAsia"/>
                <w:b/>
                <w:color w:val="000000"/>
                <w:sz w:val="21"/>
              </w:rPr>
              <w:t>占比区间</w:t>
            </w:r>
          </w:p>
        </w:tc>
      </w:tr>
      <w:tr w:rsidR="007F3029" w14:paraId="7FDE9B71" w14:textId="77777777">
        <w:trPr>
          <w:cantSplit/>
          <w:jc w:val="center"/>
        </w:trPr>
        <w:tc>
          <w:tcPr>
            <w:tcW w:w="1531" w:type="dxa"/>
            <w:tcBorders>
              <w:top w:val="nil"/>
              <w:left w:val="nil"/>
              <w:bottom w:val="nil"/>
              <w:right w:val="nil"/>
            </w:tcBorders>
            <w:vAlign w:val="center"/>
          </w:tcPr>
          <w:p w14:paraId="7FDE9B72" w14:textId="77777777" w:rsidR="007F3029" w:rsidRDefault="00F805F9">
            <w:pPr>
              <w:pStyle w:val="-"/>
              <w:spacing w:line="264" w:lineRule="auto"/>
              <w:jc w:val="center"/>
              <w:ind w:firstLine="0" w:firstLineChars="0"/>
            </w:pPr>
            <w:r>
              <w:rPr>
                <w:rFonts w:hint="eastAsia"/>
                <w:color w:val="000000"/>
                <w:sz w:val="21"/>
              </w:rPr>
              <w:t>规模扩张</w:t>
            </w:r>
          </w:p>
        </w:tc>
        <w:tc>
          <w:tcPr>
            <w:tcW w:w="1885" w:type="dxa"/>
            <w:tcBorders>
              <w:top w:val="nil"/>
              <w:left w:val="nil"/>
              <w:bottom w:val="nil"/>
              <w:right w:val="nil"/>
            </w:tcBorders>
            <w:vAlign w:val="center"/>
          </w:tcPr>
          <w:p w14:paraId="7FDE9B73" w14:textId="77777777" w:rsidR="007F3029" w:rsidRDefault="00F805F9">
            <w:pPr>
              <w:pStyle w:val="-"/>
              <w:spacing w:line="264" w:lineRule="auto"/>
              <w:jc w:val="center"/>
              <w:ind w:firstLine="0" w:firstLineChars="0"/>
            </w:pPr>
            <w:r>
              <w:rPr>
                <w:color w:val="000000"/>
                <w:sz w:val="21"/>
              </w:rPr>
              <w:t>2.939</w:t>
            </w:r>
          </w:p>
        </w:tc>
        <w:tc>
          <w:tcPr>
            <w:tcW w:w="1885" w:type="dxa"/>
            <w:tcBorders>
              <w:top w:val="nil"/>
              <w:left w:val="nil"/>
              <w:bottom w:val="nil"/>
              <w:right w:val="nil"/>
            </w:tcBorders>
            <w:vAlign w:val="center"/>
          </w:tcPr>
          <w:p w14:paraId="7FDE9B74" w14:textId="77777777" w:rsidR="007F3029" w:rsidRDefault="00F805F9">
            <w:pPr>
              <w:pStyle w:val="-"/>
              <w:spacing w:line="264" w:lineRule="auto"/>
              <w:jc w:val="center"/>
              <w:ind w:firstLine="0" w:firstLineChars="0"/>
            </w:pPr>
            <w:r>
              <w:rPr>
                <w:color w:val="000000"/>
                <w:sz w:val="21"/>
              </w:rPr>
              <w:t>[0.359, 7.412]</w:t>
            </w:r>
          </w:p>
        </w:tc>
        <w:tc>
          <w:tcPr>
            <w:tcW w:w="1885" w:type="dxa"/>
            <w:tcBorders>
              <w:top w:val="nil"/>
              <w:left w:val="nil"/>
              <w:bottom w:val="nil"/>
              <w:right w:val="nil"/>
            </w:tcBorders>
            <w:vAlign w:val="center"/>
          </w:tcPr>
          <w:p w14:paraId="7FDE9B75" w14:textId="77777777" w:rsidR="007F3029" w:rsidRDefault="00F805F9">
            <w:pPr>
              <w:pStyle w:val="-"/>
              <w:spacing w:line="264" w:lineRule="auto"/>
              <w:jc w:val="center"/>
              <w:ind w:firstLine="0" w:firstLineChars="0"/>
            </w:pPr>
            <w:r>
              <w:rPr>
                <w:color w:val="000000"/>
                <w:sz w:val="21"/>
              </w:rPr>
              <w:t>56.98%</w:t>
            </w:r>
          </w:p>
        </w:tc>
        <w:tc>
          <w:tcPr>
            <w:tcW w:w="1885" w:type="dxa"/>
            <w:tcBorders>
              <w:top w:val="nil"/>
              <w:left w:val="nil"/>
              <w:bottom w:val="nil"/>
              <w:right w:val="nil"/>
            </w:tcBorders>
            <w:vAlign w:val="center"/>
          </w:tcPr>
          <w:p w14:paraId="7FDE9B76" w14:textId="77777777" w:rsidR="007F3029" w:rsidRDefault="00F805F9">
            <w:pPr>
              <w:pStyle w:val="-"/>
              <w:spacing w:line="264" w:lineRule="auto"/>
              <w:jc w:val="center"/>
              <w:ind w:firstLine="0" w:firstLineChars="0"/>
            </w:pPr>
            <w:r>
              <w:rPr>
                <w:color w:val="000000"/>
                <w:sz w:val="21"/>
              </w:rPr>
              <w:t>[10.50%, 123.91%]</w:t>
            </w:r>
          </w:p>
        </w:tc>
      </w:tr>
      <w:tr w:rsidR="007F3029" w14:paraId="7FDE9B77" w14:textId="77777777">
        <w:trPr>
          <w:cantSplit/>
          <w:jc w:val="center"/>
        </w:trPr>
        <w:tc>
          <w:tcPr>
            <w:tcW w:w="1531" w:type="dxa"/>
            <w:tcBorders>
              <w:top w:val="nil"/>
              <w:left w:val="nil"/>
              <w:bottom w:val="nil"/>
              <w:right w:val="nil"/>
            </w:tcBorders>
            <w:vAlign w:val="center"/>
          </w:tcPr>
          <w:p w14:paraId="7FDE9B78" w14:textId="77777777" w:rsidR="007F3029" w:rsidRDefault="00F805F9">
            <w:pPr>
              <w:pStyle w:val="-"/>
              <w:spacing w:line="264" w:lineRule="auto"/>
              <w:jc w:val="center"/>
              <w:ind w:firstLine="0" w:firstLineChars="0"/>
            </w:pPr>
            <w:r>
              <w:rPr>
                <w:rFonts w:hint="eastAsia"/>
                <w:color w:val="000000"/>
                <w:sz w:val="21"/>
              </w:rPr>
              <w:t>非规模时间路径</w:t>
            </w:r>
          </w:p>
        </w:tc>
        <w:tc>
          <w:tcPr>
            <w:tcW w:w="1885" w:type="dxa"/>
            <w:tcBorders>
              <w:top w:val="nil"/>
              <w:left w:val="nil"/>
              <w:bottom w:val="nil"/>
              <w:right w:val="nil"/>
            </w:tcBorders>
            <w:vAlign w:val="center"/>
          </w:tcPr>
          <w:p w14:paraId="7FDE9B79" w14:textId="77777777" w:rsidR="007F3029" w:rsidRDefault="00F805F9">
            <w:pPr>
              <w:pStyle w:val="-"/>
              <w:spacing w:line="264" w:lineRule="auto"/>
              <w:jc w:val="center"/>
              <w:ind w:firstLine="0" w:firstLineChars="0"/>
            </w:pPr>
            <w:r>
              <w:rPr>
                <w:color w:val="000000"/>
                <w:sz w:val="21"/>
              </w:rPr>
              <w:t>2.219</w:t>
            </w:r>
          </w:p>
        </w:tc>
        <w:tc>
          <w:tcPr>
            <w:tcW w:w="1885" w:type="dxa"/>
            <w:tcBorders>
              <w:top w:val="nil"/>
              <w:left w:val="nil"/>
              <w:bottom w:val="nil"/>
              <w:right w:val="nil"/>
            </w:tcBorders>
            <w:vAlign w:val="center"/>
          </w:tcPr>
          <w:p w14:paraId="7FDE9B7A" w14:textId="77777777" w:rsidR="007F3029" w:rsidRDefault="00F805F9">
            <w:pPr>
              <w:pStyle w:val="-"/>
              <w:spacing w:line="264" w:lineRule="auto"/>
              <w:jc w:val="center"/>
              <w:ind w:firstLine="0" w:firstLineChars="0"/>
            </w:pPr>
            <w:r>
              <w:rPr>
                <w:color w:val="000000"/>
                <w:sz w:val="21"/>
              </w:rPr>
              <w:t>[−1.754, 5.887]</w:t>
            </w:r>
          </w:p>
        </w:tc>
        <w:tc>
          <w:tcPr>
            <w:tcW w:w="1885" w:type="dxa"/>
            <w:tcBorders>
              <w:top w:val="nil"/>
              <w:left w:val="nil"/>
              <w:bottom w:val="nil"/>
              <w:right w:val="nil"/>
            </w:tcBorders>
            <w:vAlign w:val="center"/>
          </w:tcPr>
          <w:p w14:paraId="7FDE9B7B" w14:textId="77777777" w:rsidR="007F3029" w:rsidRDefault="00F805F9">
            <w:pPr>
              <w:pStyle w:val="-"/>
              <w:spacing w:line="264" w:lineRule="auto"/>
              <w:jc w:val="center"/>
              <w:ind w:firstLine="0" w:firstLineChars="0"/>
            </w:pPr>
            <w:r>
              <w:rPr>
                <w:color w:val="000000"/>
                <w:sz w:val="21"/>
              </w:rPr>
              <w:t>43.02%</w:t>
            </w:r>
          </w:p>
        </w:tc>
        <w:tc>
          <w:tcPr>
            <w:tcW w:w="1885" w:type="dxa"/>
            <w:tcBorders>
              <w:top w:val="nil"/>
              <w:left w:val="nil"/>
              <w:bottom w:val="nil"/>
              <w:right w:val="nil"/>
            </w:tcBorders>
            <w:vAlign w:val="center"/>
          </w:tcPr>
          <w:p w14:paraId="7FDE9B7C" w14:textId="77777777" w:rsidR="007F3029" w:rsidRDefault="00F805F9">
            <w:pPr>
              <w:pStyle w:val="-"/>
              <w:spacing w:line="264" w:lineRule="auto"/>
              <w:jc w:val="center"/>
              <w:ind w:firstLine="0" w:firstLineChars="0"/>
            </w:pPr>
            <w:r>
              <w:rPr>
                <w:color w:val="000000"/>
                <w:sz w:val="21"/>
              </w:rPr>
              <w:t>[−23.91%, 89.50%]</w:t>
            </w:r>
          </w:p>
        </w:tc>
      </w:tr>
      <w:tr w:rsidR="007F3029" w14:paraId="7FDE9B7D" w14:textId="77777777">
        <w:trPr>
          <w:cantSplit/>
          <w:jc w:val="center"/>
        </w:trPr>
        <w:tc>
          <w:tcPr>
            <w:tcW w:w="1531" w:type="dxa"/>
            <w:tcBorders>
              <w:top w:val="nil"/>
              <w:left w:val="nil"/>
              <w:bottom w:val="nil"/>
              <w:right w:val="nil"/>
            </w:tcBorders>
            <w:vAlign w:val="center"/>
          </w:tcPr>
          <w:p w14:paraId="7FDE9B7E" w14:textId="77777777" w:rsidR="007F3029" w:rsidRDefault="00F805F9">
            <w:pPr>
              <w:pStyle w:val="-"/>
              <w:spacing w:line="264" w:lineRule="auto"/>
              <w:jc w:val="center"/>
              <w:ind w:firstLine="0" w:firstLineChars="0"/>
            </w:pPr>
            <w:r>
              <w:rPr>
                <w:rFonts w:hint="eastAsia"/>
                <w:color w:val="000000"/>
                <w:sz w:val="21"/>
              </w:rPr>
              <w:t>总变化</w:t>
            </w:r>
          </w:p>
        </w:tc>
        <w:tc>
          <w:tcPr>
            <w:tcW w:w="1885" w:type="dxa"/>
            <w:tcBorders>
              <w:top w:val="nil"/>
              <w:left w:val="nil"/>
              <w:bottom w:val="nil"/>
              <w:right w:val="nil"/>
            </w:tcBorders>
            <w:vAlign w:val="center"/>
          </w:tcPr>
          <w:p w14:paraId="7FDE9B7F" w14:textId="77777777" w:rsidR="007F3029" w:rsidRDefault="00F805F9">
            <w:pPr>
              <w:pStyle w:val="-"/>
              <w:spacing w:line="264" w:lineRule="auto"/>
              <w:jc w:val="center"/>
              <w:ind w:firstLine="0" w:firstLineChars="0"/>
            </w:pPr>
            <w:r>
              <w:rPr>
                <w:color w:val="000000"/>
                <w:sz w:val="21"/>
              </w:rPr>
              <w:t>5.159</w:t>
            </w:r>
          </w:p>
        </w:tc>
        <w:tc>
          <w:tcPr>
            <w:tcW w:w="1885" w:type="dxa"/>
            <w:tcBorders>
              <w:top w:val="nil"/>
              <w:left w:val="nil"/>
              <w:bottom w:val="nil"/>
              <w:right w:val="nil"/>
            </w:tcBorders>
            <w:vAlign w:val="center"/>
          </w:tcPr>
          <w:p w14:paraId="7FDE9B80" w14:textId="77777777" w:rsidR="007F3029" w:rsidRDefault="00F805F9">
            <w:pPr>
              <w:pStyle w:val="-"/>
              <w:spacing w:line="264" w:lineRule="auto"/>
              <w:jc w:val="center"/>
              <w:ind w:firstLine="0" w:firstLineChars="0"/>
            </w:pPr>
            <w:r>
              <w:rPr>
                <w:color w:val="000000"/>
                <w:sz w:val="21"/>
              </w:rPr>
              <w:t>[1.905, 10.340]</w:t>
            </w:r>
          </w:p>
        </w:tc>
        <w:tc>
          <w:tcPr>
            <w:tcW w:w="1885" w:type="dxa"/>
            <w:tcBorders>
              <w:top w:val="nil"/>
              <w:left w:val="nil"/>
              <w:bottom w:val="nil"/>
              <w:right w:val="nil"/>
            </w:tcBorders>
            <w:vAlign w:val="center"/>
          </w:tcPr>
          <w:p w14:paraId="7FDE9B81" w14:textId="77777777" w:rsidR="007F3029" w:rsidRDefault="00F805F9">
            <w:pPr>
              <w:pStyle w:val="-"/>
              <w:spacing w:line="264" w:lineRule="auto"/>
              <w:jc w:val="center"/>
              <w:ind w:firstLine="0" w:firstLineChars="0"/>
            </w:pPr>
            <w:r>
              <w:rPr>
                <w:color w:val="000000"/>
                <w:sz w:val="21"/>
              </w:rPr>
              <w:t>100%</w:t>
            </w:r>
          </w:p>
        </w:tc>
        <w:tc>
          <w:tcPr>
            <w:tcW w:w="1885" w:type="dxa"/>
            <w:tcBorders>
              <w:top w:val="nil"/>
              <w:left w:val="nil"/>
              <w:bottom w:val="nil"/>
              <w:right w:val="nil"/>
            </w:tcBorders>
            <w:vAlign w:val="center"/>
          </w:tcPr>
          <w:p w14:paraId="7FDE9B82" w14:textId="77777777" w:rsidR="007F3029" w:rsidRDefault="00F805F9">
            <w:pPr>
              <w:pStyle w:val="-"/>
              <w:spacing w:line="264" w:lineRule="auto"/>
              <w:jc w:val="center"/>
              <w:ind w:firstLine="0" w:firstLineChars="0"/>
            </w:pPr>
            <w:r>
              <w:rPr>
                <w:color w:val="000000"/>
                <w:sz w:val="21"/>
              </w:rPr>
              <w:t>—</w:t>
            </w:r>
          </w:p>
        </w:tc>
      </w:tr>
      <w:tr w:rsidR="007F3029" w14:paraId="7FDE9B83" w14:textId="77777777">
        <w:trPr>
          <w:cantSplit/>
          <w:jc w:val="center"/>
        </w:trPr>
        <w:tc>
          <w:tcPr>
            <w:tcW w:w="1531" w:type="dxa"/>
            <w:tcBorders>
              <w:top w:val="nil"/>
              <w:left w:val="nil"/>
              <w:bottom w:val="single" w:sz="8" w:space="0" w:color="000000"/>
              <w:right w:val="nil"/>
            </w:tcBorders>
            <w:vAlign w:val="center"/>
          </w:tcPr>
          <w:p w14:paraId="7FDE9B84" w14:textId="77777777" w:rsidR="007F3029" w:rsidRDefault="00F805F9">
            <w:pPr>
              <w:pStyle w:val="-"/>
              <w:spacing w:line="264" w:lineRule="auto"/>
              <w:jc w:val="center"/>
              <w:ind w:firstLine="0" w:firstLineChars="0"/>
            </w:pPr>
            <w:r>
              <w:rPr>
                <w:rFonts w:hint="eastAsia"/>
                <w:color w:val="000000"/>
                <w:sz w:val="21"/>
              </w:rPr>
              <w:t>自由</w:t>
            </w:r>
            <m:oMath>
              <m:r>
                <m:rPr>
                  <m:sty m:val="p"/>
                </m:rPr>
                <w:rPr>
                  <w:rFonts w:ascii="Cambria Math" w:hAnsi="Cambria Math"/>
                </w:rPr>
                <m:t>ln</m:t>
              </m:r>
              <m:r>
                <w:rPr>
                  <w:rFonts w:ascii="Cambria Math" w:hAnsi="Cambria Math"/>
                </w:rPr>
                <m:t>N</m:t>
              </m:r>
              <m:r>
                <m:rPr>
                  <m:sty m:val="p"/>
                </m:rPr>
                <w:rPr>
                  <w:rFonts w:ascii="Cambria Math" w:hAnsi="Cambria Math"/>
                </w:rPr>
                <m:t>,ln</m:t>
              </m:r>
              <m:r>
                <w:rPr>
                  <w:rFonts w:ascii="Cambria Math" w:hAnsi="Cambria Math"/>
                </w:rPr>
                <m:t>D</m:t>
              </m:r>
            </m:oMath>
            <w:r>
              <w:rPr>
                <w:rFonts w:hint="eastAsia"/>
                <w:color w:val="000000"/>
                <w:sz w:val="21"/>
              </w:rPr>
              <w:t>结构的规模份额</w:t>
            </w:r>
          </w:p>
        </w:tc>
        <w:tc>
          <w:tcPr>
            <w:tcW w:w="1885" w:type="dxa"/>
            <w:tcBorders>
              <w:top w:val="nil"/>
              <w:left w:val="nil"/>
              <w:bottom w:val="single" w:sz="8" w:space="0" w:color="000000"/>
              <w:right w:val="nil"/>
            </w:tcBorders>
            <w:vAlign w:val="center"/>
          </w:tcPr>
          <w:p w14:paraId="7FDE9B85" w14:textId="77777777" w:rsidR="007F3029" w:rsidRDefault="00F805F9">
            <w:pPr>
              <w:pStyle w:val="-"/>
              <w:spacing w:line="264" w:lineRule="auto"/>
              <w:jc w:val="center"/>
              <w:ind w:firstLine="0" w:firstLineChars="0"/>
            </w:pPr>
            <w:r>
              <w:rPr>
                <w:color w:val="000000"/>
                <w:sz w:val="21"/>
              </w:rPr>
              <w:t>—</w:t>
            </w:r>
          </w:p>
        </w:tc>
        <w:tc>
          <w:tcPr>
            <w:tcW w:w="1885" w:type="dxa"/>
            <w:tcBorders>
              <w:top w:val="nil"/>
              <w:left w:val="nil"/>
              <w:bottom w:val="single" w:sz="8" w:space="0" w:color="000000"/>
              <w:right w:val="nil"/>
            </w:tcBorders>
            <w:vAlign w:val="center"/>
          </w:tcPr>
          <w:p w14:paraId="7FDE9B86" w14:textId="77777777" w:rsidR="007F3029" w:rsidRDefault="00F805F9">
            <w:pPr>
              <w:pStyle w:val="-"/>
              <w:spacing w:line="264" w:lineRule="auto"/>
              <w:jc w:val="center"/>
              <w:ind w:firstLine="0" w:firstLineChars="0"/>
            </w:pPr>
            <w:r>
              <w:rPr>
                <w:color w:val="000000"/>
                <w:sz w:val="21"/>
              </w:rPr>
              <w:t>—</w:t>
            </w:r>
          </w:p>
        </w:tc>
        <w:tc>
          <w:tcPr>
            <w:tcW w:w="1885" w:type="dxa"/>
            <w:tcBorders>
              <w:top w:val="nil"/>
              <w:left w:val="nil"/>
              <w:bottom w:val="single" w:sz="8" w:space="0" w:color="000000"/>
              <w:right w:val="nil"/>
            </w:tcBorders>
            <w:vAlign w:val="center"/>
          </w:tcPr>
          <w:p w14:paraId="7FDE9B87" w14:textId="77777777" w:rsidR="007F3029" w:rsidRDefault="00F805F9">
            <w:pPr>
              <w:pStyle w:val="-"/>
              <w:spacing w:line="264" w:lineRule="auto"/>
              <w:jc w:val="center"/>
              <w:ind w:firstLine="0" w:firstLineChars="0"/>
            </w:pPr>
            <w:r>
              <w:rPr>
                <w:color w:val="000000"/>
                <w:sz w:val="21"/>
              </w:rPr>
              <w:t>44.44%</w:t>
            </w:r>
          </w:p>
        </w:tc>
        <w:tc>
          <w:tcPr>
            <w:tcW w:w="1885" w:type="dxa"/>
            <w:tcBorders>
              <w:top w:val="nil"/>
              <w:left w:val="nil"/>
              <w:bottom w:val="single" w:sz="8" w:space="0" w:color="000000"/>
              <w:right w:val="nil"/>
            </w:tcBorders>
            <w:vAlign w:val="center"/>
          </w:tcPr>
          <w:p w14:paraId="7FDE9B88" w14:textId="77777777" w:rsidR="007F3029" w:rsidRDefault="00F805F9">
            <w:pPr>
              <w:pStyle w:val="-"/>
              <w:spacing w:line="264" w:lineRule="auto"/>
              <w:jc w:val="center"/>
              <w:ind w:firstLine="0" w:firstLineChars="0"/>
            </w:pPr>
            <w:r>
              <w:rPr>
                <w:rFonts w:hint="eastAsia"/>
                <w:color w:val="000000"/>
                <w:sz w:val="21"/>
              </w:rPr>
              <w:t>未估计</w:t>
            </w:r>
            <w:r>
              <w:rPr>
                <w:rFonts w:hint="eastAsia"/>
                <w:color w:val="000000"/>
                <w:sz w:val="21"/>
              </w:rPr>
              <w:t>bootstrap</w:t>
            </w:r>
            <w:r>
              <w:rPr>
                <w:rFonts w:hint="eastAsia"/>
                <w:color w:val="000000"/>
                <w:sz w:val="21"/>
              </w:rPr>
              <w:t>区间</w:t>
            </w:r>
          </w:p>
        </w:tc>
      </w:tr>
    </w:tbl>
    <w:p w14:paraId="7FDE9B89" w14:textId="77777777" w:rsidR="007F3029" w:rsidRDefault="00F805F9">
      <w:pPr>
        <w:ind w:firstLineChars="200" w:firstLine="480"/>
        <w:jc w:val="both"/>
      </w:pPr>
      <w:r>
        <w:rPr>
          <w:rFonts w:hint="eastAsia"/>
          <w:color w:val="000000"/>
        </w:rPr>
        <w:t>点估计均为正，规模贡献略高于非规模路径；但非规模贡献区间跨零，占比区间也跨零。主样本不能精确判定非规模路径的符号或比例。自由规模系数对照把规模份额降至</w:t>
      </w:r>
      <w:r>
        <w:rPr>
          <w:rFonts w:hint="eastAsia"/>
          <w:color w:val="000000"/>
        </w:rPr>
        <w:t>44.44%</w:t>
      </w:r>
      <w:r>
        <w:rPr>
          <w:rFonts w:hint="eastAsia"/>
          <w:color w:val="000000"/>
        </w:rPr>
        <w:t>，说明该归因对结构形状敏感。</w:t>
      </w:r>
    </w:p>
    <w:p w14:paraId="7FDE9B8A" w14:textId="77777777" w:rsidR="007F3029" w:rsidRDefault="00F805F9">
      <w:pPr>
        <w:ind w:firstLineChars="200" w:firstLine="480"/>
        <w:jc w:val="both"/>
      </w:pPr>
      <w:r>
        <w:rPr>
          <w:rFonts w:hint="eastAsia"/>
          <w:color w:val="000000"/>
        </w:rPr>
        <w:t>贡献点估计与重抽样区间见图</w:t>
      </w:r>
      <w:r>
        <w:rPr>
          <w:rFonts w:hint="eastAsia"/>
          <w:color w:val="000000"/>
        </w:rPr>
        <w:t>9-5</w:t>
      </w:r>
      <w:r>
        <w:rPr>
          <w:rFonts w:hint="eastAsia"/>
          <w:color w:val="000000"/>
        </w:rPr>
        <w:t>。</w:t>
      </w:r>
    </w:p>
    <w:p w14:paraId="7FDE9B8B" w14:textId="77777777" w:rsidR="007F3029" w:rsidRDefault="00F805F9">
      <w:pPr>
        <w:pStyle w:val="-"/>
        <w:keepNext/>
        <w:jc w:val="center"/>
        <w:ind w:firstLine="0" w:firstLineChars="0"/>
      </w:pPr>
      <w:r>
        <w:rPr>
          <w:noProof/>
        </w:rPr>
        <w:drawing>
          <wp:inline distT="0" distB="0" distL="0" distR="0" wp14:anchorId="1714FB8F" wp14:editId="1B035659">
            <wp:extent cx="5760000" cy="2604698"/>
            <wp:effectExtent l="0" t="0" r="0" b="0"/>
            <wp:docPr id="57" name="Picture" descr="图8-5 历史能力变化的两路径贡献及95%重抽样区间"/>
            <wp:cNvGraphicFramePr/>
            <a:graphic xmlns:a="http://schemas.openxmlformats.org/drawingml/2006/main">
              <a:graphicData uri="http://schemas.openxmlformats.org/drawingml/2006/picture">
                <pic:pic xmlns:pic="http://schemas.openxmlformats.org/drawingml/2006/picture">
                  <pic:nvPicPr>
                    <pic:cNvPr id="58" name="Picture" descr="../../../2_解题/output_q4_paper/figures/q4_02_contribution.png"/>
                    <pic:cNvPicPr>
                      <a:picLocks noChangeAspect="1" noChangeArrowheads="1"/>
                    </pic:cNvPicPr>
                  </pic:nvPicPr>
                  <pic:blipFill>
                    <a:blip r:embed="rId53"/>
                    <a:stretch>
                      <a:fillRect/>
                    </a:stretch>
                  </pic:blipFill>
                  <pic:spPr bwMode="auto">
                    <a:xfrm>
                      <a:off x="0" y="0"/>
                      <a:ext cx="5760000" cy="2604698"/>
                    </a:xfrm>
                    <a:prstGeom prst="rect">
                      <a:avLst/>
                    </a:prstGeom>
                    <a:noFill/>
                    <a:ln w="9525">
                      <a:noFill/>
                      <a:headEnd/>
                      <a:tailEnd/>
                    </a:ln>
                  </pic:spPr>
                </pic:pic>
              </a:graphicData>
            </a:graphic>
          </wp:inline>
        </w:drawing>
      </w:r>
    </w:p>
    <w:p w14:paraId="7FDE9B8C"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9-5</w:t>
      </w:r>
      <w:r>
        <w:rPr>
          <w:color w:val="000000"/>
          <w:sz w:val="21"/>
        </w:rPr>
        <w:t xml:space="preserve"> </w:t>
      </w:r>
      <w:r>
        <w:rPr>
          <w:rFonts w:hint="eastAsia"/>
          <w:color w:val="000000"/>
          <w:sz w:val="21"/>
        </w:rPr>
        <w:t>历史能力变化的两路径贡献及</w:t>
      </w:r>
      <w:r>
        <w:rPr>
          <w:rFonts w:hint="eastAsia"/>
          <w:color w:val="000000"/>
          <w:sz w:val="21"/>
        </w:rPr>
        <w:t>95%</w:t>
      </w:r>
      <w:r>
        <w:rPr>
          <w:rFonts w:hint="eastAsia"/>
          <w:color w:val="000000"/>
          <w:sz w:val="21"/>
        </w:rPr>
        <w:t>重抽样区间</w:t>
      </w:r>
    </w:p>
    <w:p w14:paraId="7FDE9B8D" w14:textId="77777777" w:rsidR="007F3029" w:rsidRDefault="00F805F9">
      <w:pPr>
        <w:ind w:firstLineChars="200" w:firstLine="480"/>
        <w:jc w:val="both"/>
      </w:pPr>
      <w:r>
        <w:rPr>
          <w:rFonts w:hint="eastAsia"/>
          <w:color w:val="000000"/>
        </w:rPr>
        <w:t>未观测混杂压力测试中，</w:t>
      </w:r>
      <w:r>
        <w:rPr>
          <w:rFonts w:hint="eastAsia"/>
          <w:color w:val="000000"/>
        </w:rPr>
        <w:t>13</w:t>
      </w:r>
      <w:r>
        <w:rPr>
          <w:rFonts w:hint="eastAsia"/>
          <w:color w:val="000000"/>
        </w:rPr>
        <w:t>个</w:t>
      </w:r>
      <m:oMath>
        <m:r>
          <w:rPr>
            <w:rFonts w:ascii="Cambria Math" w:hAnsi="Cambria Math"/>
          </w:rPr>
          <m:t>ρ</m:t>
        </m:r>
      </m:oMath>
      <w:r>
        <w:rPr>
          <w:rFonts w:hint="eastAsia"/>
          <w:color w:val="000000"/>
        </w:rPr>
        <w:t>节点下规模份额为</w:t>
      </w:r>
      <w:r>
        <w:rPr>
          <w:rFonts w:hint="eastAsia"/>
          <w:color w:val="000000"/>
        </w:rPr>
        <w:t>20.12%</w:t>
      </w:r>
      <w:r>
        <w:rPr>
          <w:rFonts w:hint="eastAsia"/>
          <w:color w:val="000000"/>
        </w:rPr>
        <w:t>—</w:t>
      </w:r>
      <w:r>
        <w:rPr>
          <w:rFonts w:hint="eastAsia"/>
          <w:color w:val="000000"/>
        </w:rPr>
        <w:t>93.09%</w:t>
      </w:r>
      <w:r>
        <w:rPr>
          <w:rFonts w:hint="eastAsia"/>
          <w:color w:val="000000"/>
        </w:rPr>
        <w:t>。这不是置信区间，也不是观察到的真实混杂参数。假定</w:t>
      </w:r>
      <m:oMath>
        <m:r>
          <w:rPr>
            <w:rFonts w:ascii="Cambria Math" w:hAnsi="Cambria Math"/>
          </w:rPr>
          <m:t>ρ</m:t>
        </m:r>
      </m:oMath>
      <w:r>
        <w:rPr>
          <w:rFonts w:hint="eastAsia"/>
          <w:color w:val="000000"/>
        </w:rPr>
        <w:t>变化时两条路径份额如何移动见图</w:t>
      </w:r>
      <w:r>
        <w:rPr>
          <w:rFonts w:hint="eastAsia"/>
          <w:color w:val="000000"/>
        </w:rPr>
        <w:t>9-6</w:t>
      </w:r>
      <w:r>
        <w:rPr>
          <w:rFonts w:hint="eastAsia"/>
          <w:color w:val="000000"/>
        </w:rPr>
        <w:t>。</w:t>
      </w:r>
    </w:p>
    <w:p w14:paraId="7FDE9B8E" w14:textId="77777777" w:rsidR="007F3029" w:rsidRDefault="00F805F9">
      <w:pPr>
        <w:pStyle w:val="-"/>
        <w:keepNext/>
        <w:jc w:val="center"/>
        <w:ind w:firstLine="0" w:firstLineChars="0"/>
      </w:pPr>
      <w:r>
        <w:rPr>
          <w:noProof/>
        </w:rPr>
        <w:drawing>
          <wp:inline distT="0" distB="0" distL="0" distR="0" wp14:anchorId="6A14640E" wp14:editId="2B4F511E">
            <wp:extent cx="5760000" cy="2604698"/>
            <wp:effectExtent l="0" t="0" r="0" b="0"/>
            <wp:docPr id="59" name="Picture" descr="图8-6 未观测混杂压力测试中的路径份额变化"/>
            <wp:cNvGraphicFramePr/>
            <a:graphic xmlns:a="http://schemas.openxmlformats.org/drawingml/2006/main">
              <a:graphicData uri="http://schemas.openxmlformats.org/drawingml/2006/picture">
                <pic:pic xmlns:pic="http://schemas.openxmlformats.org/drawingml/2006/picture">
                  <pic:nvPicPr>
                    <pic:cNvPr id="60" name="Picture" descr="../../../2_解题/output_q4_paper/figures/q4_06_confounding.png"/>
                    <pic:cNvPicPr>
                      <a:picLocks noChangeAspect="1" noChangeArrowheads="1"/>
                    </pic:cNvPicPr>
                  </pic:nvPicPr>
                  <pic:blipFill>
                    <a:blip r:embed="rId54"/>
                    <a:stretch>
                      <a:fillRect/>
                    </a:stretch>
                  </pic:blipFill>
                  <pic:spPr bwMode="auto">
                    <a:xfrm>
                      <a:off x="0" y="0"/>
                      <a:ext cx="5760000" cy="2604698"/>
                    </a:xfrm>
                    <a:prstGeom prst="rect">
                      <a:avLst/>
                    </a:prstGeom>
                    <a:noFill/>
                    <a:ln w="9525">
                      <a:noFill/>
                      <a:headEnd/>
                      <a:tailEnd/>
                    </a:ln>
                  </pic:spPr>
                </pic:pic>
              </a:graphicData>
            </a:graphic>
          </wp:inline>
        </w:drawing>
      </w:r>
    </w:p>
    <w:p w14:paraId="7FDE9B8F"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9-6</w:t>
      </w:r>
      <w:r>
        <w:rPr>
          <w:color w:val="000000"/>
          <w:sz w:val="21"/>
        </w:rPr>
        <w:t xml:space="preserve"> </w:t>
      </w:r>
      <w:r>
        <w:rPr>
          <w:rFonts w:hint="eastAsia"/>
          <w:color w:val="000000"/>
          <w:sz w:val="21"/>
        </w:rPr>
        <w:t>未观测混杂压力测试中的路径份额变化</w:t>
      </w:r>
    </w:p>
    <w:p w14:paraId="7FDE9B90" w14:textId="77777777" w:rsidR="007F3029" w:rsidRDefault="00F805F9">
      <w:pPr>
        <w:ind w:firstLineChars="200" w:firstLine="480"/>
        <w:jc w:val="both"/>
      </w:pPr>
      <w:r>
        <w:rPr>
          <w:rFonts w:hint="eastAsia"/>
          <w:color w:val="000000"/>
        </w:rPr>
        <w:t>训练量</w:t>
      </w:r>
      <m:oMath>
        <m:r>
          <w:rPr>
            <w:rFonts w:ascii="Cambria Math" w:hAnsi="Cambria Math"/>
          </w:rPr>
          <m:t>D</m:t>
        </m:r>
      </m:oMath>
      <w:r>
        <w:rPr>
          <w:rFonts w:hint="eastAsia"/>
          <w:color w:val="000000"/>
        </w:rPr>
        <w:t>的元数据尺度可能存在系统误差，表</w:t>
      </w:r>
      <w:r>
        <w:rPr>
          <w:rFonts w:hint="eastAsia"/>
          <w:color w:val="000000"/>
        </w:rPr>
        <w:t>9-2</w:t>
      </w:r>
      <w:r>
        <w:rPr>
          <w:rFonts w:hint="eastAsia"/>
          <w:color w:val="000000"/>
        </w:rPr>
        <w:t>分别报告全样本一致缩放和仅对较晚模型缩放的六组结果。基准因子</w:t>
      </w:r>
      <w:r>
        <w:rPr>
          <w:rFonts w:hint="eastAsia"/>
          <w:color w:val="000000"/>
        </w:rPr>
        <w:t>1</w:t>
      </w:r>
      <w:r>
        <w:rPr>
          <w:rFonts w:hint="eastAsia"/>
          <w:color w:val="000000"/>
        </w:rPr>
        <w:t>下两种操作相同。</w:t>
      </w:r>
    </w:p>
    <w:p w14:paraId="7FDE9B91"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9-2</w:t>
      </w:r>
      <w:r>
        <w:rPr>
          <w:bCs/>
          <w:color w:val="000000"/>
          <w:sz w:val="21"/>
        </w:rPr>
        <w:t xml:space="preserve"> </w:t>
      </w:r>
      <w:r>
        <w:rPr>
          <w:rFonts w:hint="eastAsia"/>
          <w:bCs/>
          <w:color w:val="000000"/>
          <w:sz w:val="21"/>
        </w:rPr>
        <w:t>训练数据量尺度敏感性</w:t>
      </w:r>
    </w:p>
    <w:tbl>
      <w:tblPr>
        <w:tblW w:w="5000" w:type="pct"/>
        <w:jc w:val="center"/>
        <w:tblBorders>
          <w:top w:val="nil"/>
          <w:left w:val="nil"/>
          <w:bottom w:val="nil"/>
          <w:right w:val="nil"/>
          <w:insideH w:val="nil"/>
          <w:insideV w:val="nil"/>
        </w:tblBorders>
        <w:tblLayout w:type="fixed"/>
        <w:tblLook w:val="0020" w:firstRow="1" w:lastRow="0" w:firstColumn="0" w:lastColumn="0" w:noHBand="0" w:noVBand="0"/>
      </w:tblPr>
      <w:tblGrid>
        <w:gridCol w:w="1529"/>
        <w:gridCol w:w="942"/>
        <w:gridCol w:w="943"/>
        <w:gridCol w:w="943"/>
        <w:gridCol w:w="943"/>
        <w:gridCol w:w="943"/>
        <w:gridCol w:w="943"/>
        <w:gridCol w:w="943"/>
        <w:gridCol w:w="943"/>
      </w:tblGrid>
      <w:tr w:rsidR="007F3029" w14:paraId="7FDE9B92" w14:textId="77777777">
        <w:trPr>
          <w:cantSplit/>
          <w:tblHeader/>
          <w:jc w:val="center"/>
        </w:trPr>
        <w:tc>
          <w:tcPr>
            <w:tcW w:w="1531" w:type="dxa"/>
            <w:tcBorders>
              <w:top w:val="single" w:sz="8" w:space="0" w:color="000000"/>
              <w:left w:val="nil"/>
              <w:bottom w:val="single" w:sz="4" w:space="0" w:color="000000"/>
              <w:right w:val="nil"/>
            </w:tcBorders>
            <w:vAlign w:val="center"/>
          </w:tcPr>
          <w:p w14:paraId="7FDE9B93" w14:textId="77777777" w:rsidR="007F3029" w:rsidRDefault="00F805F9">
            <w:pPr>
              <w:pStyle w:val="-"/>
              <w:keepNext/>
              <w:spacing w:line="264" w:lineRule="auto"/>
              <w:jc w:val="center"/>
              <w:ind w:firstLine="0" w:firstLineChars="0"/>
            </w:pPr>
            <m:oMath>
              <m:r>
                <w:rPr>
                  <w:rFonts w:ascii="Cambria Math" w:hAnsi="Cambria Math"/>
                </w:rPr>
                <m:t>D</m:t>
              </m:r>
            </m:oMath>
            <w:r>
              <w:rPr>
                <w:rFonts w:hint="eastAsia"/>
                <w:b/>
                <w:color w:val="000000"/>
                <w:sz w:val="21"/>
              </w:rPr>
              <w:t>乘数</w:t>
            </w:r>
          </w:p>
        </w:tc>
        <w:tc>
          <w:tcPr>
            <w:tcW w:w="943" w:type="dxa"/>
            <w:tcBorders>
              <w:top w:val="single" w:sz="8" w:space="0" w:color="000000"/>
              <w:left w:val="nil"/>
              <w:bottom w:val="single" w:sz="4" w:space="0" w:color="000000"/>
              <w:right w:val="nil"/>
            </w:tcBorders>
            <w:vAlign w:val="center"/>
          </w:tcPr>
          <w:p w14:paraId="7FDE9B94" w14:textId="77777777" w:rsidR="007F3029" w:rsidRDefault="00F805F9">
            <w:pPr>
              <w:pStyle w:val="-"/>
              <w:keepNext/>
              <w:spacing w:line="264" w:lineRule="auto"/>
              <w:jc w:val="center"/>
              <w:ind w:firstLine="0" w:firstLineChars="0"/>
            </w:pPr>
            <w:r>
              <w:rPr>
                <w:rFonts w:hint="eastAsia"/>
                <w:b/>
                <w:color w:val="000000"/>
                <w:sz w:val="21"/>
              </w:rPr>
              <w:t>扰动方式</w:t>
            </w:r>
          </w:p>
        </w:tc>
        <w:tc>
          <w:tcPr>
            <w:tcW w:w="943" w:type="dxa"/>
            <w:tcBorders>
              <w:top w:val="single" w:sz="8" w:space="0" w:color="000000"/>
              <w:left w:val="nil"/>
              <w:bottom w:val="single" w:sz="4" w:space="0" w:color="000000"/>
              <w:right w:val="nil"/>
            </w:tcBorders>
            <w:vAlign w:val="center"/>
          </w:tcPr>
          <w:p w14:paraId="7FDE9B95" w14:textId="77777777" w:rsidR="007F3029" w:rsidRDefault="00F805F9">
            <w:pPr>
              <w:pStyle w:val="-"/>
              <w:keepNext/>
              <w:spacing w:line="264" w:lineRule="auto"/>
              <w:jc w:val="center"/>
              <w:ind w:firstLine="0" w:firstLineChars="0"/>
            </w:pPr>
            <w:r>
              <w:rPr>
                <w:rFonts w:hint="eastAsia"/>
                <w:b/>
                <w:color w:val="000000"/>
                <w:sz w:val="21"/>
              </w:rPr>
              <w:t>起点能力／分</w:t>
            </w:r>
          </w:p>
        </w:tc>
        <w:tc>
          <w:tcPr>
            <w:tcW w:w="943" w:type="dxa"/>
            <w:tcBorders>
              <w:top w:val="single" w:sz="8" w:space="0" w:color="000000"/>
              <w:left w:val="nil"/>
              <w:bottom w:val="single" w:sz="4" w:space="0" w:color="000000"/>
              <w:right w:val="nil"/>
            </w:tcBorders>
            <w:vAlign w:val="center"/>
          </w:tcPr>
          <w:p w14:paraId="7FDE9B96" w14:textId="77777777" w:rsidR="007F3029" w:rsidRDefault="00F805F9">
            <w:pPr>
              <w:pStyle w:val="-"/>
              <w:keepNext/>
              <w:spacing w:line="264" w:lineRule="auto"/>
              <w:jc w:val="center"/>
              <w:ind w:firstLine="0" w:firstLineChars="0"/>
            </w:pPr>
            <w:r>
              <w:rPr>
                <w:rFonts w:hint="eastAsia"/>
                <w:b/>
                <w:color w:val="000000"/>
                <w:sz w:val="21"/>
              </w:rPr>
              <w:t>终点能力／分</w:t>
            </w:r>
          </w:p>
        </w:tc>
        <w:tc>
          <w:tcPr>
            <w:tcW w:w="943" w:type="dxa"/>
            <w:tcBorders>
              <w:top w:val="single" w:sz="8" w:space="0" w:color="000000"/>
              <w:left w:val="nil"/>
              <w:bottom w:val="single" w:sz="4" w:space="0" w:color="000000"/>
              <w:right w:val="nil"/>
            </w:tcBorders>
            <w:vAlign w:val="center"/>
          </w:tcPr>
          <w:p w14:paraId="7FDE9B97" w14:textId="77777777" w:rsidR="007F3029" w:rsidRDefault="00F805F9">
            <w:pPr>
              <w:pStyle w:val="-"/>
              <w:keepNext/>
              <w:spacing w:line="264" w:lineRule="auto"/>
              <w:jc w:val="center"/>
              <w:ind w:firstLine="0" w:firstLineChars="0"/>
            </w:pPr>
            <w:r>
              <w:rPr>
                <w:rFonts w:hint="eastAsia"/>
                <w:b/>
                <w:color w:val="000000"/>
                <w:sz w:val="21"/>
              </w:rPr>
              <w:t>规模贡献／分</w:t>
            </w:r>
          </w:p>
        </w:tc>
        <w:tc>
          <w:tcPr>
            <w:tcW w:w="943" w:type="dxa"/>
            <w:tcBorders>
              <w:top w:val="single" w:sz="8" w:space="0" w:color="000000"/>
              <w:left w:val="nil"/>
              <w:bottom w:val="single" w:sz="4" w:space="0" w:color="000000"/>
              <w:right w:val="nil"/>
            </w:tcBorders>
            <w:vAlign w:val="center"/>
          </w:tcPr>
          <w:p w14:paraId="7FDE9B98" w14:textId="77777777" w:rsidR="007F3029" w:rsidRDefault="00F805F9">
            <w:pPr>
              <w:pStyle w:val="-"/>
              <w:keepNext/>
              <w:spacing w:line="264" w:lineRule="auto"/>
              <w:jc w:val="center"/>
              <w:ind w:firstLine="0" w:firstLineChars="0"/>
            </w:pPr>
            <w:r>
              <w:rPr>
                <w:rFonts w:hint="eastAsia"/>
                <w:b/>
                <w:color w:val="000000"/>
                <w:sz w:val="21"/>
              </w:rPr>
              <w:t>非规模贡献／分</w:t>
            </w:r>
          </w:p>
        </w:tc>
        <w:tc>
          <w:tcPr>
            <w:tcW w:w="943" w:type="dxa"/>
            <w:tcBorders>
              <w:top w:val="single" w:sz="8" w:space="0" w:color="000000"/>
              <w:left w:val="nil"/>
              <w:bottom w:val="single" w:sz="4" w:space="0" w:color="000000"/>
              <w:right w:val="nil"/>
            </w:tcBorders>
            <w:vAlign w:val="center"/>
          </w:tcPr>
          <w:p w14:paraId="7FDE9B99" w14:textId="77777777" w:rsidR="007F3029" w:rsidRDefault="00F805F9">
            <w:pPr>
              <w:pStyle w:val="-"/>
              <w:keepNext/>
              <w:spacing w:line="264" w:lineRule="auto"/>
              <w:jc w:val="center"/>
              <w:ind w:firstLine="0" w:firstLineChars="0"/>
            </w:pPr>
            <w:r>
              <w:rPr>
                <w:rFonts w:hint="eastAsia"/>
                <w:b/>
                <w:color w:val="000000"/>
                <w:sz w:val="21"/>
              </w:rPr>
              <w:t>总变化／分</w:t>
            </w:r>
          </w:p>
        </w:tc>
        <w:tc>
          <w:tcPr>
            <w:tcW w:w="943" w:type="dxa"/>
            <w:tcBorders>
              <w:top w:val="single" w:sz="8" w:space="0" w:color="000000"/>
              <w:left w:val="nil"/>
              <w:bottom w:val="single" w:sz="4" w:space="0" w:color="000000"/>
              <w:right w:val="nil"/>
            </w:tcBorders>
            <w:vAlign w:val="center"/>
          </w:tcPr>
          <w:p w14:paraId="7FDE9B9A" w14:textId="77777777" w:rsidR="007F3029" w:rsidRDefault="00F805F9">
            <w:pPr>
              <w:pStyle w:val="-"/>
              <w:keepNext/>
              <w:spacing w:line="264" w:lineRule="auto"/>
              <w:jc w:val="center"/>
              <w:ind w:firstLine="0" w:firstLineChars="0"/>
            </w:pPr>
            <w:r>
              <w:rPr>
                <w:rFonts w:hint="eastAsia"/>
                <w:b/>
                <w:color w:val="000000"/>
                <w:sz w:val="21"/>
              </w:rPr>
              <w:t>规模占比</w:t>
            </w:r>
          </w:p>
        </w:tc>
        <w:tc>
          <w:tcPr>
            <w:tcW w:w="943" w:type="dxa"/>
            <w:tcBorders>
              <w:top w:val="single" w:sz="8" w:space="0" w:color="000000"/>
              <w:left w:val="nil"/>
              <w:bottom w:val="single" w:sz="4" w:space="0" w:color="000000"/>
              <w:right w:val="nil"/>
            </w:tcBorders>
            <w:vAlign w:val="center"/>
          </w:tcPr>
          <w:p w14:paraId="7FDE9B9B" w14:textId="77777777" w:rsidR="007F3029" w:rsidRDefault="00F805F9">
            <w:pPr>
              <w:pStyle w:val="-"/>
              <w:keepNext/>
              <w:spacing w:line="264" w:lineRule="auto"/>
              <w:jc w:val="center"/>
              <w:ind w:firstLine="0" w:firstLineChars="0"/>
            </w:pPr>
            <w:r>
              <w:rPr>
                <w:rFonts w:hint="eastAsia"/>
                <w:b/>
                <w:color w:val="000000"/>
                <w:sz w:val="21"/>
              </w:rPr>
              <w:t>非规模占比</w:t>
            </w:r>
          </w:p>
        </w:tc>
      </w:tr>
      <w:tr w:rsidR="007F3029" w14:paraId="7FDE9B9C" w14:textId="77777777">
        <w:trPr>
          <w:cantSplit/>
          <w:jc w:val="center"/>
        </w:trPr>
        <w:tc>
          <w:tcPr>
            <w:tcW w:w="1531" w:type="dxa"/>
            <w:tcBorders>
              <w:top w:val="nil"/>
              <w:left w:val="nil"/>
              <w:bottom w:val="nil"/>
              <w:right w:val="nil"/>
            </w:tcBorders>
            <w:vAlign w:val="center"/>
          </w:tcPr>
          <w:p w14:paraId="7FDE9B9D" w14:textId="77777777" w:rsidR="007F3029" w:rsidRDefault="00F805F9">
            <w:pPr>
              <w:pStyle w:val="-"/>
              <w:spacing w:line="264" w:lineRule="auto"/>
              <w:jc w:val="center"/>
              <w:ind w:firstLine="0" w:firstLineChars="0"/>
            </w:pPr>
            <w:r>
              <w:rPr>
                <w:color w:val="000000"/>
                <w:sz w:val="21"/>
              </w:rPr>
              <w:t>0.5</w:t>
            </w:r>
          </w:p>
        </w:tc>
        <w:tc>
          <w:tcPr>
            <w:tcW w:w="943" w:type="dxa"/>
            <w:tcBorders>
              <w:top w:val="nil"/>
              <w:left w:val="nil"/>
              <w:bottom w:val="nil"/>
              <w:right w:val="nil"/>
            </w:tcBorders>
            <w:vAlign w:val="center"/>
          </w:tcPr>
          <w:p w14:paraId="7FDE9B9E" w14:textId="77777777" w:rsidR="007F3029" w:rsidRDefault="00F805F9">
            <w:pPr>
              <w:pStyle w:val="-"/>
              <w:spacing w:line="264" w:lineRule="auto"/>
              <w:jc w:val="center"/>
              <w:ind w:firstLine="0" w:firstLineChars="0"/>
            </w:pPr>
            <w:r>
              <w:rPr>
                <w:rFonts w:hint="eastAsia"/>
                <w:color w:val="000000"/>
                <w:sz w:val="21"/>
              </w:rPr>
              <w:t>全样本</w:t>
            </w:r>
          </w:p>
        </w:tc>
        <w:tc>
          <w:tcPr>
            <w:tcW w:w="943" w:type="dxa"/>
            <w:tcBorders>
              <w:top w:val="nil"/>
              <w:left w:val="nil"/>
              <w:bottom w:val="nil"/>
              <w:right w:val="nil"/>
            </w:tcBorders>
            <w:vAlign w:val="center"/>
          </w:tcPr>
          <w:p w14:paraId="7FDE9B9F" w14:textId="77777777" w:rsidR="007F3029" w:rsidRDefault="00F805F9">
            <w:pPr>
              <w:pStyle w:val="-"/>
              <w:spacing w:line="264" w:lineRule="auto"/>
              <w:jc w:val="center"/>
              <w:ind w:firstLine="0" w:firstLineChars="0"/>
            </w:pPr>
            <w:r>
              <w:rPr>
                <w:color w:val="000000"/>
                <w:sz w:val="21"/>
              </w:rPr>
              <w:t>9.116269</w:t>
            </w:r>
          </w:p>
        </w:tc>
        <w:tc>
          <w:tcPr>
            <w:tcW w:w="943" w:type="dxa"/>
            <w:tcBorders>
              <w:top w:val="nil"/>
              <w:left w:val="nil"/>
              <w:bottom w:val="nil"/>
              <w:right w:val="nil"/>
            </w:tcBorders>
            <w:vAlign w:val="center"/>
          </w:tcPr>
          <w:p w14:paraId="7FDE9BA0" w14:textId="77777777" w:rsidR="007F3029" w:rsidRDefault="00F805F9">
            <w:pPr>
              <w:pStyle w:val="-"/>
              <w:spacing w:line="264" w:lineRule="auto"/>
              <w:jc w:val="center"/>
              <w:ind w:firstLine="0" w:firstLineChars="0"/>
            </w:pPr>
            <w:r>
              <w:rPr>
                <w:color w:val="000000"/>
                <w:sz w:val="21"/>
              </w:rPr>
              <w:t>14.273781</w:t>
            </w:r>
          </w:p>
        </w:tc>
        <w:tc>
          <w:tcPr>
            <w:tcW w:w="943" w:type="dxa"/>
            <w:tcBorders>
              <w:top w:val="nil"/>
              <w:left w:val="nil"/>
              <w:bottom w:val="nil"/>
              <w:right w:val="nil"/>
            </w:tcBorders>
            <w:vAlign w:val="center"/>
          </w:tcPr>
          <w:p w14:paraId="7FDE9BA1" w14:textId="77777777" w:rsidR="007F3029" w:rsidRDefault="00F805F9">
            <w:pPr>
              <w:pStyle w:val="-"/>
              <w:spacing w:line="264" w:lineRule="auto"/>
              <w:jc w:val="center"/>
              <w:ind w:firstLine="0" w:firstLineChars="0"/>
            </w:pPr>
            <w:r>
              <w:rPr>
                <w:color w:val="000000"/>
                <w:sz w:val="21"/>
              </w:rPr>
              <w:t>3.150649</w:t>
            </w:r>
          </w:p>
        </w:tc>
        <w:tc>
          <w:tcPr>
            <w:tcW w:w="943" w:type="dxa"/>
            <w:tcBorders>
              <w:top w:val="nil"/>
              <w:left w:val="nil"/>
              <w:bottom w:val="nil"/>
              <w:right w:val="nil"/>
            </w:tcBorders>
            <w:vAlign w:val="center"/>
          </w:tcPr>
          <w:p w14:paraId="7FDE9BA2" w14:textId="77777777" w:rsidR="007F3029" w:rsidRDefault="00F805F9">
            <w:pPr>
              <w:pStyle w:val="-"/>
              <w:spacing w:line="264" w:lineRule="auto"/>
              <w:jc w:val="center"/>
              <w:ind w:firstLine="0" w:firstLineChars="0"/>
            </w:pPr>
            <w:r>
              <w:rPr>
                <w:color w:val="000000"/>
                <w:sz w:val="21"/>
              </w:rPr>
              <w:t>2.006864</w:t>
            </w:r>
          </w:p>
        </w:tc>
        <w:tc>
          <w:tcPr>
            <w:tcW w:w="943" w:type="dxa"/>
            <w:tcBorders>
              <w:top w:val="nil"/>
              <w:left w:val="nil"/>
              <w:bottom w:val="nil"/>
              <w:right w:val="nil"/>
            </w:tcBorders>
            <w:vAlign w:val="center"/>
          </w:tcPr>
          <w:p w14:paraId="7FDE9BA3" w14:textId="77777777" w:rsidR="007F3029" w:rsidRDefault="00F805F9">
            <w:pPr>
              <w:pStyle w:val="-"/>
              <w:spacing w:line="264" w:lineRule="auto"/>
              <w:jc w:val="center"/>
              <w:ind w:firstLine="0" w:firstLineChars="0"/>
            </w:pPr>
            <w:r>
              <w:rPr>
                <w:color w:val="000000"/>
                <w:sz w:val="21"/>
              </w:rPr>
              <w:t>5.157512</w:t>
            </w:r>
          </w:p>
        </w:tc>
        <w:tc>
          <w:tcPr>
            <w:tcW w:w="943" w:type="dxa"/>
            <w:tcBorders>
              <w:top w:val="nil"/>
              <w:left w:val="nil"/>
              <w:bottom w:val="nil"/>
              <w:right w:val="nil"/>
            </w:tcBorders>
            <w:vAlign w:val="center"/>
          </w:tcPr>
          <w:p w14:paraId="7FDE9BA4" w14:textId="77777777" w:rsidR="007F3029" w:rsidRDefault="00F805F9">
            <w:pPr>
              <w:pStyle w:val="-"/>
              <w:spacing w:line="264" w:lineRule="auto"/>
              <w:jc w:val="center"/>
              <w:ind w:firstLine="0" w:firstLineChars="0"/>
            </w:pPr>
            <w:r>
              <w:rPr>
                <w:color w:val="000000"/>
                <w:sz w:val="21"/>
              </w:rPr>
              <w:t>61.09%</w:t>
            </w:r>
          </w:p>
        </w:tc>
        <w:tc>
          <w:tcPr>
            <w:tcW w:w="943" w:type="dxa"/>
            <w:tcBorders>
              <w:top w:val="nil"/>
              <w:left w:val="nil"/>
              <w:bottom w:val="nil"/>
              <w:right w:val="nil"/>
            </w:tcBorders>
            <w:vAlign w:val="center"/>
          </w:tcPr>
          <w:p w14:paraId="7FDE9BA5" w14:textId="77777777" w:rsidR="007F3029" w:rsidRDefault="00F805F9">
            <w:pPr>
              <w:pStyle w:val="-"/>
              <w:spacing w:line="264" w:lineRule="auto"/>
              <w:jc w:val="center"/>
              <w:ind w:firstLine="0" w:firstLineChars="0"/>
            </w:pPr>
            <w:r>
              <w:rPr>
                <w:color w:val="000000"/>
                <w:sz w:val="21"/>
              </w:rPr>
              <w:t>38.91%</w:t>
            </w:r>
          </w:p>
        </w:tc>
      </w:tr>
      <w:tr w:rsidR="007F3029" w14:paraId="7FDE9BA6" w14:textId="77777777">
        <w:trPr>
          <w:cantSplit/>
          <w:jc w:val="center"/>
        </w:trPr>
        <w:tc>
          <w:tcPr>
            <w:tcW w:w="1531" w:type="dxa"/>
            <w:tcBorders>
              <w:top w:val="nil"/>
              <w:left w:val="nil"/>
              <w:bottom w:val="nil"/>
              <w:right w:val="nil"/>
            </w:tcBorders>
            <w:vAlign w:val="center"/>
          </w:tcPr>
          <w:p w14:paraId="7FDE9BA7" w14:textId="77777777" w:rsidR="007F3029" w:rsidRDefault="00F805F9">
            <w:pPr>
              <w:pStyle w:val="-"/>
              <w:spacing w:line="264" w:lineRule="auto"/>
              <w:jc w:val="center"/>
              <w:ind w:firstLine="0" w:firstLineChars="0"/>
            </w:pPr>
            <w:r>
              <w:rPr>
                <w:color w:val="000000"/>
                <w:sz w:val="21"/>
              </w:rPr>
              <w:t>0.5</w:t>
            </w:r>
          </w:p>
        </w:tc>
        <w:tc>
          <w:tcPr>
            <w:tcW w:w="943" w:type="dxa"/>
            <w:tcBorders>
              <w:top w:val="nil"/>
              <w:left w:val="nil"/>
              <w:bottom w:val="nil"/>
              <w:right w:val="nil"/>
            </w:tcBorders>
            <w:vAlign w:val="center"/>
          </w:tcPr>
          <w:p w14:paraId="7FDE9BA8" w14:textId="77777777" w:rsidR="007F3029" w:rsidRDefault="00F805F9">
            <w:pPr>
              <w:pStyle w:val="-"/>
              <w:spacing w:line="264" w:lineRule="auto"/>
              <w:jc w:val="center"/>
              <w:ind w:firstLine="0" w:firstLineChars="0"/>
            </w:pPr>
            <w:r>
              <w:rPr>
                <w:rFonts w:hint="eastAsia"/>
                <w:color w:val="000000"/>
                <w:sz w:val="21"/>
              </w:rPr>
              <w:t>较晚模型</w:t>
            </w:r>
          </w:p>
        </w:tc>
        <w:tc>
          <w:tcPr>
            <w:tcW w:w="943" w:type="dxa"/>
            <w:tcBorders>
              <w:top w:val="nil"/>
              <w:left w:val="nil"/>
              <w:bottom w:val="nil"/>
              <w:right w:val="nil"/>
            </w:tcBorders>
            <w:vAlign w:val="center"/>
          </w:tcPr>
          <w:p w14:paraId="7FDE9BA9" w14:textId="77777777" w:rsidR="007F3029" w:rsidRDefault="00F805F9">
            <w:pPr>
              <w:pStyle w:val="-"/>
              <w:spacing w:line="264" w:lineRule="auto"/>
              <w:jc w:val="center"/>
              <w:ind w:firstLine="0" w:firstLineChars="0"/>
            </w:pPr>
            <w:r>
              <w:rPr>
                <w:color w:val="000000"/>
                <w:sz w:val="21"/>
              </w:rPr>
              <w:t>9.094246</w:t>
            </w:r>
          </w:p>
        </w:tc>
        <w:tc>
          <w:tcPr>
            <w:tcW w:w="943" w:type="dxa"/>
            <w:tcBorders>
              <w:top w:val="nil"/>
              <w:left w:val="nil"/>
              <w:bottom w:val="nil"/>
              <w:right w:val="nil"/>
            </w:tcBorders>
            <w:vAlign w:val="center"/>
          </w:tcPr>
          <w:p w14:paraId="7FDE9BAA" w14:textId="77777777" w:rsidR="007F3029" w:rsidRDefault="00F805F9">
            <w:pPr>
              <w:pStyle w:val="-"/>
              <w:spacing w:line="264" w:lineRule="auto"/>
              <w:jc w:val="center"/>
              <w:ind w:firstLine="0" w:firstLineChars="0"/>
            </w:pPr>
            <w:r>
              <w:rPr>
                <w:color w:val="000000"/>
                <w:sz w:val="21"/>
              </w:rPr>
              <w:t>14.247751</w:t>
            </w:r>
          </w:p>
        </w:tc>
        <w:tc>
          <w:tcPr>
            <w:tcW w:w="943" w:type="dxa"/>
            <w:tcBorders>
              <w:top w:val="nil"/>
              <w:left w:val="nil"/>
              <w:bottom w:val="nil"/>
              <w:right w:val="nil"/>
            </w:tcBorders>
            <w:vAlign w:val="center"/>
          </w:tcPr>
          <w:p w14:paraId="7FDE9BAB" w14:textId="77777777" w:rsidR="007F3029" w:rsidRDefault="00F805F9">
            <w:pPr>
              <w:pStyle w:val="-"/>
              <w:spacing w:line="264" w:lineRule="auto"/>
              <w:jc w:val="center"/>
              <w:ind w:firstLine="0" w:firstLineChars="0"/>
            </w:pPr>
            <w:r>
              <w:rPr>
                <w:color w:val="000000"/>
                <w:sz w:val="21"/>
              </w:rPr>
              <w:t>2.564494</w:t>
            </w:r>
          </w:p>
        </w:tc>
        <w:tc>
          <w:tcPr>
            <w:tcW w:w="943" w:type="dxa"/>
            <w:tcBorders>
              <w:top w:val="nil"/>
              <w:left w:val="nil"/>
              <w:bottom w:val="nil"/>
              <w:right w:val="nil"/>
            </w:tcBorders>
            <w:vAlign w:val="center"/>
          </w:tcPr>
          <w:p w14:paraId="7FDE9BAC" w14:textId="77777777" w:rsidR="007F3029" w:rsidRDefault="00F805F9">
            <w:pPr>
              <w:pStyle w:val="-"/>
              <w:spacing w:line="264" w:lineRule="auto"/>
              <w:jc w:val="center"/>
              <w:ind w:firstLine="0" w:firstLineChars="0"/>
            </w:pPr>
            <w:r>
              <w:rPr>
                <w:color w:val="000000"/>
                <w:sz w:val="21"/>
              </w:rPr>
              <w:t>2.589010</w:t>
            </w:r>
          </w:p>
        </w:tc>
        <w:tc>
          <w:tcPr>
            <w:tcW w:w="943" w:type="dxa"/>
            <w:tcBorders>
              <w:top w:val="nil"/>
              <w:left w:val="nil"/>
              <w:bottom w:val="nil"/>
              <w:right w:val="nil"/>
            </w:tcBorders>
            <w:vAlign w:val="center"/>
          </w:tcPr>
          <w:p w14:paraId="7FDE9BAD" w14:textId="77777777" w:rsidR="007F3029" w:rsidRDefault="00F805F9">
            <w:pPr>
              <w:pStyle w:val="-"/>
              <w:spacing w:line="264" w:lineRule="auto"/>
              <w:jc w:val="center"/>
              <w:ind w:firstLine="0" w:firstLineChars="0"/>
            </w:pPr>
            <w:r>
              <w:rPr>
                <w:color w:val="000000"/>
                <w:sz w:val="21"/>
              </w:rPr>
              <w:t>5.153505</w:t>
            </w:r>
          </w:p>
        </w:tc>
        <w:tc>
          <w:tcPr>
            <w:tcW w:w="943" w:type="dxa"/>
            <w:tcBorders>
              <w:top w:val="nil"/>
              <w:left w:val="nil"/>
              <w:bottom w:val="nil"/>
              <w:right w:val="nil"/>
            </w:tcBorders>
            <w:vAlign w:val="center"/>
          </w:tcPr>
          <w:p w14:paraId="7FDE9BAE" w14:textId="77777777" w:rsidR="007F3029" w:rsidRDefault="00F805F9">
            <w:pPr>
              <w:pStyle w:val="-"/>
              <w:spacing w:line="264" w:lineRule="auto"/>
              <w:jc w:val="center"/>
              <w:ind w:firstLine="0" w:firstLineChars="0"/>
            </w:pPr>
            <w:r>
              <w:rPr>
                <w:color w:val="000000"/>
                <w:sz w:val="21"/>
              </w:rPr>
              <w:t>49.76%</w:t>
            </w:r>
          </w:p>
        </w:tc>
        <w:tc>
          <w:tcPr>
            <w:tcW w:w="943" w:type="dxa"/>
            <w:tcBorders>
              <w:top w:val="nil"/>
              <w:left w:val="nil"/>
              <w:bottom w:val="nil"/>
              <w:right w:val="nil"/>
            </w:tcBorders>
            <w:vAlign w:val="center"/>
          </w:tcPr>
          <w:p w14:paraId="7FDE9BAF" w14:textId="77777777" w:rsidR="007F3029" w:rsidRDefault="00F805F9">
            <w:pPr>
              <w:pStyle w:val="-"/>
              <w:spacing w:line="264" w:lineRule="auto"/>
              <w:jc w:val="center"/>
              <w:ind w:firstLine="0" w:firstLineChars="0"/>
            </w:pPr>
            <w:r>
              <w:rPr>
                <w:color w:val="000000"/>
                <w:sz w:val="21"/>
              </w:rPr>
              <w:t>50.24%</w:t>
            </w:r>
          </w:p>
        </w:tc>
      </w:tr>
      <w:tr w:rsidR="007F3029" w14:paraId="7FDE9BB0" w14:textId="77777777">
        <w:trPr>
          <w:cantSplit/>
          <w:jc w:val="center"/>
        </w:trPr>
        <w:tc>
          <w:tcPr>
            <w:tcW w:w="1531" w:type="dxa"/>
            <w:tcBorders>
              <w:top w:val="nil"/>
              <w:left w:val="nil"/>
              <w:bottom w:val="nil"/>
              <w:right w:val="nil"/>
            </w:tcBorders>
            <w:vAlign w:val="center"/>
          </w:tcPr>
          <w:p w14:paraId="7FDE9BB1" w14:textId="77777777" w:rsidR="007F3029" w:rsidRDefault="00F805F9">
            <w:pPr>
              <w:pStyle w:val="-"/>
              <w:spacing w:line="264" w:lineRule="auto"/>
              <w:jc w:val="center"/>
              <w:ind w:firstLine="0" w:firstLineChars="0"/>
            </w:pPr>
            <w:r>
              <w:rPr>
                <w:color w:val="000000"/>
                <w:sz w:val="21"/>
              </w:rPr>
              <w:t>1.0</w:t>
            </w:r>
          </w:p>
        </w:tc>
        <w:tc>
          <w:tcPr>
            <w:tcW w:w="943" w:type="dxa"/>
            <w:tcBorders>
              <w:top w:val="nil"/>
              <w:left w:val="nil"/>
              <w:bottom w:val="nil"/>
              <w:right w:val="nil"/>
            </w:tcBorders>
            <w:vAlign w:val="center"/>
          </w:tcPr>
          <w:p w14:paraId="7FDE9BB2" w14:textId="77777777" w:rsidR="007F3029" w:rsidRDefault="00F805F9">
            <w:pPr>
              <w:pStyle w:val="-"/>
              <w:spacing w:line="264" w:lineRule="auto"/>
              <w:jc w:val="center"/>
              <w:ind w:firstLine="0" w:firstLineChars="0"/>
            </w:pPr>
            <w:r>
              <w:rPr>
                <w:rFonts w:hint="eastAsia"/>
                <w:color w:val="000000"/>
                <w:sz w:val="21"/>
              </w:rPr>
              <w:t>全样本</w:t>
            </w:r>
          </w:p>
        </w:tc>
        <w:tc>
          <w:tcPr>
            <w:tcW w:w="943" w:type="dxa"/>
            <w:tcBorders>
              <w:top w:val="nil"/>
              <w:left w:val="nil"/>
              <w:bottom w:val="nil"/>
              <w:right w:val="nil"/>
            </w:tcBorders>
            <w:vAlign w:val="center"/>
          </w:tcPr>
          <w:p w14:paraId="7FDE9BB3" w14:textId="77777777" w:rsidR="007F3029" w:rsidRDefault="00F805F9">
            <w:pPr>
              <w:pStyle w:val="-"/>
              <w:spacing w:line="264" w:lineRule="auto"/>
              <w:jc w:val="center"/>
              <w:ind w:firstLine="0" w:firstLineChars="0"/>
            </w:pPr>
            <w:r>
              <w:rPr>
                <w:color w:val="000000"/>
                <w:sz w:val="21"/>
              </w:rPr>
              <w:t>9.114876</w:t>
            </w:r>
          </w:p>
        </w:tc>
        <w:tc>
          <w:tcPr>
            <w:tcW w:w="943" w:type="dxa"/>
            <w:tcBorders>
              <w:top w:val="nil"/>
              <w:left w:val="nil"/>
              <w:bottom w:val="nil"/>
              <w:right w:val="nil"/>
            </w:tcBorders>
            <w:vAlign w:val="center"/>
          </w:tcPr>
          <w:p w14:paraId="7FDE9BB4" w14:textId="77777777" w:rsidR="007F3029" w:rsidRDefault="00F805F9">
            <w:pPr>
              <w:pStyle w:val="-"/>
              <w:spacing w:line="264" w:lineRule="auto"/>
              <w:jc w:val="center"/>
              <w:ind w:firstLine="0" w:firstLineChars="0"/>
            </w:pPr>
            <w:r>
              <w:rPr>
                <w:color w:val="000000"/>
                <w:sz w:val="21"/>
              </w:rPr>
              <w:t>14.273434</w:t>
            </w:r>
          </w:p>
        </w:tc>
        <w:tc>
          <w:tcPr>
            <w:tcW w:w="943" w:type="dxa"/>
            <w:tcBorders>
              <w:top w:val="nil"/>
              <w:left w:val="nil"/>
              <w:bottom w:val="nil"/>
              <w:right w:val="nil"/>
            </w:tcBorders>
            <w:vAlign w:val="center"/>
          </w:tcPr>
          <w:p w14:paraId="7FDE9BB5" w14:textId="77777777" w:rsidR="007F3029" w:rsidRDefault="00F805F9">
            <w:pPr>
              <w:pStyle w:val="-"/>
              <w:spacing w:line="264" w:lineRule="auto"/>
              <w:jc w:val="center"/>
              <w:ind w:firstLine="0" w:firstLineChars="0"/>
            </w:pPr>
            <w:r>
              <w:rPr>
                <w:color w:val="000000"/>
                <w:sz w:val="21"/>
              </w:rPr>
              <w:t>2.939433</w:t>
            </w:r>
          </w:p>
        </w:tc>
        <w:tc>
          <w:tcPr>
            <w:tcW w:w="943" w:type="dxa"/>
            <w:tcBorders>
              <w:top w:val="nil"/>
              <w:left w:val="nil"/>
              <w:bottom w:val="nil"/>
              <w:right w:val="nil"/>
            </w:tcBorders>
            <w:vAlign w:val="center"/>
          </w:tcPr>
          <w:p w14:paraId="7FDE9BB6" w14:textId="77777777" w:rsidR="007F3029" w:rsidRDefault="00F805F9">
            <w:pPr>
              <w:pStyle w:val="-"/>
              <w:spacing w:line="264" w:lineRule="auto"/>
              <w:jc w:val="center"/>
              <w:ind w:firstLine="0" w:firstLineChars="0"/>
            </w:pPr>
            <w:r>
              <w:rPr>
                <w:color w:val="000000"/>
                <w:sz w:val="21"/>
              </w:rPr>
              <w:t>2.219124</w:t>
            </w:r>
          </w:p>
        </w:tc>
        <w:tc>
          <w:tcPr>
            <w:tcW w:w="943" w:type="dxa"/>
            <w:tcBorders>
              <w:top w:val="nil"/>
              <w:left w:val="nil"/>
              <w:bottom w:val="nil"/>
              <w:right w:val="nil"/>
            </w:tcBorders>
            <w:vAlign w:val="center"/>
          </w:tcPr>
          <w:p w14:paraId="7FDE9BB7" w14:textId="77777777" w:rsidR="007F3029" w:rsidRDefault="00F805F9">
            <w:pPr>
              <w:pStyle w:val="-"/>
              <w:spacing w:line="264" w:lineRule="auto"/>
              <w:jc w:val="center"/>
              <w:ind w:firstLine="0" w:firstLineChars="0"/>
            </w:pPr>
            <w:r>
              <w:rPr>
                <w:color w:val="000000"/>
                <w:sz w:val="21"/>
              </w:rPr>
              <w:t>5.158558</w:t>
            </w:r>
          </w:p>
        </w:tc>
        <w:tc>
          <w:tcPr>
            <w:tcW w:w="943" w:type="dxa"/>
            <w:tcBorders>
              <w:top w:val="nil"/>
              <w:left w:val="nil"/>
              <w:bottom w:val="nil"/>
              <w:right w:val="nil"/>
            </w:tcBorders>
            <w:vAlign w:val="center"/>
          </w:tcPr>
          <w:p w14:paraId="7FDE9BB8" w14:textId="77777777" w:rsidR="007F3029" w:rsidRDefault="00F805F9">
            <w:pPr>
              <w:pStyle w:val="-"/>
              <w:spacing w:line="264" w:lineRule="auto"/>
              <w:jc w:val="center"/>
              <w:ind w:firstLine="0" w:firstLineChars="0"/>
            </w:pPr>
            <w:r>
              <w:rPr>
                <w:color w:val="000000"/>
                <w:sz w:val="21"/>
              </w:rPr>
              <w:t>56.98%</w:t>
            </w:r>
          </w:p>
        </w:tc>
        <w:tc>
          <w:tcPr>
            <w:tcW w:w="943" w:type="dxa"/>
            <w:tcBorders>
              <w:top w:val="nil"/>
              <w:left w:val="nil"/>
              <w:bottom w:val="nil"/>
              <w:right w:val="nil"/>
            </w:tcBorders>
            <w:vAlign w:val="center"/>
          </w:tcPr>
          <w:p w14:paraId="7FDE9BB9" w14:textId="77777777" w:rsidR="007F3029" w:rsidRDefault="00F805F9">
            <w:pPr>
              <w:pStyle w:val="-"/>
              <w:spacing w:line="264" w:lineRule="auto"/>
              <w:jc w:val="center"/>
              <w:ind w:firstLine="0" w:firstLineChars="0"/>
            </w:pPr>
            <w:r>
              <w:rPr>
                <w:color w:val="000000"/>
                <w:sz w:val="21"/>
              </w:rPr>
              <w:t>43.02%</w:t>
            </w:r>
          </w:p>
        </w:tc>
      </w:tr>
      <w:tr w:rsidR="007F3029" w14:paraId="7FDE9BBA" w14:textId="77777777">
        <w:trPr>
          <w:cantSplit/>
          <w:jc w:val="center"/>
        </w:trPr>
        <w:tc>
          <w:tcPr>
            <w:tcW w:w="1531" w:type="dxa"/>
            <w:tcBorders>
              <w:top w:val="nil"/>
              <w:left w:val="nil"/>
              <w:bottom w:val="nil"/>
              <w:right w:val="nil"/>
            </w:tcBorders>
            <w:vAlign w:val="center"/>
          </w:tcPr>
          <w:p w14:paraId="7FDE9BBB" w14:textId="77777777" w:rsidR="007F3029" w:rsidRDefault="00F805F9">
            <w:pPr>
              <w:pStyle w:val="-"/>
              <w:spacing w:line="264" w:lineRule="auto"/>
              <w:jc w:val="center"/>
              <w:ind w:firstLine="0" w:firstLineChars="0"/>
            </w:pPr>
            <w:r>
              <w:rPr>
                <w:color w:val="000000"/>
                <w:sz w:val="21"/>
              </w:rPr>
              <w:t>1.0</w:t>
            </w:r>
          </w:p>
        </w:tc>
        <w:tc>
          <w:tcPr>
            <w:tcW w:w="943" w:type="dxa"/>
            <w:tcBorders>
              <w:top w:val="nil"/>
              <w:left w:val="nil"/>
              <w:bottom w:val="nil"/>
              <w:right w:val="nil"/>
            </w:tcBorders>
            <w:vAlign w:val="center"/>
          </w:tcPr>
          <w:p w14:paraId="7FDE9BBC" w14:textId="77777777" w:rsidR="007F3029" w:rsidRDefault="00F805F9">
            <w:pPr>
              <w:pStyle w:val="-"/>
              <w:spacing w:line="264" w:lineRule="auto"/>
              <w:jc w:val="center"/>
              <w:ind w:firstLine="0" w:firstLineChars="0"/>
            </w:pPr>
            <w:r>
              <w:rPr>
                <w:rFonts w:hint="eastAsia"/>
                <w:color w:val="000000"/>
                <w:sz w:val="21"/>
              </w:rPr>
              <w:t>较晚模型</w:t>
            </w:r>
          </w:p>
        </w:tc>
        <w:tc>
          <w:tcPr>
            <w:tcW w:w="943" w:type="dxa"/>
            <w:tcBorders>
              <w:top w:val="nil"/>
              <w:left w:val="nil"/>
              <w:bottom w:val="nil"/>
              <w:right w:val="nil"/>
            </w:tcBorders>
            <w:vAlign w:val="center"/>
          </w:tcPr>
          <w:p w14:paraId="7FDE9BBD" w14:textId="77777777" w:rsidR="007F3029" w:rsidRDefault="00F805F9">
            <w:pPr>
              <w:pStyle w:val="-"/>
              <w:spacing w:line="264" w:lineRule="auto"/>
              <w:jc w:val="center"/>
              <w:ind w:firstLine="0" w:firstLineChars="0"/>
            </w:pPr>
            <w:r>
              <w:rPr>
                <w:color w:val="000000"/>
                <w:sz w:val="21"/>
              </w:rPr>
              <w:t>9.114876</w:t>
            </w:r>
          </w:p>
        </w:tc>
        <w:tc>
          <w:tcPr>
            <w:tcW w:w="943" w:type="dxa"/>
            <w:tcBorders>
              <w:top w:val="nil"/>
              <w:left w:val="nil"/>
              <w:bottom w:val="nil"/>
              <w:right w:val="nil"/>
            </w:tcBorders>
            <w:vAlign w:val="center"/>
          </w:tcPr>
          <w:p w14:paraId="7FDE9BBE" w14:textId="77777777" w:rsidR="007F3029" w:rsidRDefault="00F805F9">
            <w:pPr>
              <w:pStyle w:val="-"/>
              <w:spacing w:line="264" w:lineRule="auto"/>
              <w:jc w:val="center"/>
              <w:ind w:firstLine="0" w:firstLineChars="0"/>
            </w:pPr>
            <w:r>
              <w:rPr>
                <w:color w:val="000000"/>
                <w:sz w:val="21"/>
              </w:rPr>
              <w:t>14.273434</w:t>
            </w:r>
          </w:p>
        </w:tc>
        <w:tc>
          <w:tcPr>
            <w:tcW w:w="943" w:type="dxa"/>
            <w:tcBorders>
              <w:top w:val="nil"/>
              <w:left w:val="nil"/>
              <w:bottom w:val="nil"/>
              <w:right w:val="nil"/>
            </w:tcBorders>
            <w:vAlign w:val="center"/>
          </w:tcPr>
          <w:p w14:paraId="7FDE9BBF" w14:textId="77777777" w:rsidR="007F3029" w:rsidRDefault="00F805F9">
            <w:pPr>
              <w:pStyle w:val="-"/>
              <w:spacing w:line="264" w:lineRule="auto"/>
              <w:jc w:val="center"/>
              <w:ind w:firstLine="0" w:firstLineChars="0"/>
            </w:pPr>
            <w:r>
              <w:rPr>
                <w:color w:val="000000"/>
                <w:sz w:val="21"/>
              </w:rPr>
              <w:t>2.939433</w:t>
            </w:r>
          </w:p>
        </w:tc>
        <w:tc>
          <w:tcPr>
            <w:tcW w:w="943" w:type="dxa"/>
            <w:tcBorders>
              <w:top w:val="nil"/>
              <w:left w:val="nil"/>
              <w:bottom w:val="nil"/>
              <w:right w:val="nil"/>
            </w:tcBorders>
            <w:vAlign w:val="center"/>
          </w:tcPr>
          <w:p w14:paraId="7FDE9BC0" w14:textId="77777777" w:rsidR="007F3029" w:rsidRDefault="00F805F9">
            <w:pPr>
              <w:pStyle w:val="-"/>
              <w:spacing w:line="264" w:lineRule="auto"/>
              <w:jc w:val="center"/>
              <w:ind w:firstLine="0" w:firstLineChars="0"/>
            </w:pPr>
            <w:r>
              <w:rPr>
                <w:color w:val="000000"/>
                <w:sz w:val="21"/>
              </w:rPr>
              <w:t>2.219124</w:t>
            </w:r>
          </w:p>
        </w:tc>
        <w:tc>
          <w:tcPr>
            <w:tcW w:w="943" w:type="dxa"/>
            <w:tcBorders>
              <w:top w:val="nil"/>
              <w:left w:val="nil"/>
              <w:bottom w:val="nil"/>
              <w:right w:val="nil"/>
            </w:tcBorders>
            <w:vAlign w:val="center"/>
          </w:tcPr>
          <w:p w14:paraId="7FDE9BC1" w14:textId="77777777" w:rsidR="007F3029" w:rsidRDefault="00F805F9">
            <w:pPr>
              <w:pStyle w:val="-"/>
              <w:spacing w:line="264" w:lineRule="auto"/>
              <w:jc w:val="center"/>
              <w:ind w:firstLine="0" w:firstLineChars="0"/>
            </w:pPr>
            <w:r>
              <w:rPr>
                <w:color w:val="000000"/>
                <w:sz w:val="21"/>
              </w:rPr>
              <w:t>5.158558</w:t>
            </w:r>
          </w:p>
        </w:tc>
        <w:tc>
          <w:tcPr>
            <w:tcW w:w="943" w:type="dxa"/>
            <w:tcBorders>
              <w:top w:val="nil"/>
              <w:left w:val="nil"/>
              <w:bottom w:val="nil"/>
              <w:right w:val="nil"/>
            </w:tcBorders>
            <w:vAlign w:val="center"/>
          </w:tcPr>
          <w:p w14:paraId="7FDE9BC2" w14:textId="77777777" w:rsidR="007F3029" w:rsidRDefault="00F805F9">
            <w:pPr>
              <w:pStyle w:val="-"/>
              <w:spacing w:line="264" w:lineRule="auto"/>
              <w:jc w:val="center"/>
              <w:ind w:firstLine="0" w:firstLineChars="0"/>
            </w:pPr>
            <w:r>
              <w:rPr>
                <w:color w:val="000000"/>
                <w:sz w:val="21"/>
              </w:rPr>
              <w:t>56.98%</w:t>
            </w:r>
          </w:p>
        </w:tc>
        <w:tc>
          <w:tcPr>
            <w:tcW w:w="943" w:type="dxa"/>
            <w:tcBorders>
              <w:top w:val="nil"/>
              <w:left w:val="nil"/>
              <w:bottom w:val="nil"/>
              <w:right w:val="nil"/>
            </w:tcBorders>
            <w:vAlign w:val="center"/>
          </w:tcPr>
          <w:p w14:paraId="7FDE9BC3" w14:textId="77777777" w:rsidR="007F3029" w:rsidRDefault="00F805F9">
            <w:pPr>
              <w:pStyle w:val="-"/>
              <w:spacing w:line="264" w:lineRule="auto"/>
              <w:jc w:val="center"/>
              <w:ind w:firstLine="0" w:firstLineChars="0"/>
            </w:pPr>
            <w:r>
              <w:rPr>
                <w:color w:val="000000"/>
                <w:sz w:val="21"/>
              </w:rPr>
              <w:t>43.02%</w:t>
            </w:r>
          </w:p>
        </w:tc>
      </w:tr>
      <w:tr w:rsidR="007F3029" w14:paraId="7FDE9BC4" w14:textId="77777777">
        <w:trPr>
          <w:cantSplit/>
          <w:jc w:val="center"/>
        </w:trPr>
        <w:tc>
          <w:tcPr>
            <w:tcW w:w="1531" w:type="dxa"/>
            <w:tcBorders>
              <w:top w:val="nil"/>
              <w:left w:val="nil"/>
              <w:bottom w:val="nil"/>
              <w:right w:val="nil"/>
            </w:tcBorders>
            <w:vAlign w:val="center"/>
          </w:tcPr>
          <w:p w14:paraId="7FDE9BC5" w14:textId="77777777" w:rsidR="007F3029" w:rsidRDefault="00F805F9">
            <w:pPr>
              <w:pStyle w:val="-"/>
              <w:spacing w:line="264" w:lineRule="auto"/>
              <w:jc w:val="center"/>
              <w:ind w:firstLine="0" w:firstLineChars="0"/>
            </w:pPr>
            <w:r>
              <w:rPr>
                <w:color w:val="000000"/>
                <w:sz w:val="21"/>
              </w:rPr>
              <w:t>2.0</w:t>
            </w:r>
          </w:p>
        </w:tc>
        <w:tc>
          <w:tcPr>
            <w:tcW w:w="943" w:type="dxa"/>
            <w:tcBorders>
              <w:top w:val="nil"/>
              <w:left w:val="nil"/>
              <w:bottom w:val="nil"/>
              <w:right w:val="nil"/>
            </w:tcBorders>
            <w:vAlign w:val="center"/>
          </w:tcPr>
          <w:p w14:paraId="7FDE9BC6" w14:textId="77777777" w:rsidR="007F3029" w:rsidRDefault="00F805F9">
            <w:pPr>
              <w:pStyle w:val="-"/>
              <w:spacing w:line="264" w:lineRule="auto"/>
              <w:jc w:val="center"/>
              <w:ind w:firstLine="0" w:firstLineChars="0"/>
            </w:pPr>
            <w:r>
              <w:rPr>
                <w:rFonts w:hint="eastAsia"/>
                <w:color w:val="000000"/>
                <w:sz w:val="21"/>
              </w:rPr>
              <w:t>全样本</w:t>
            </w:r>
          </w:p>
        </w:tc>
        <w:tc>
          <w:tcPr>
            <w:tcW w:w="943" w:type="dxa"/>
            <w:tcBorders>
              <w:top w:val="nil"/>
              <w:left w:val="nil"/>
              <w:bottom w:val="nil"/>
              <w:right w:val="nil"/>
            </w:tcBorders>
            <w:vAlign w:val="center"/>
          </w:tcPr>
          <w:p w14:paraId="7FDE9BC7" w14:textId="77777777" w:rsidR="007F3029" w:rsidRDefault="00F805F9">
            <w:pPr>
              <w:pStyle w:val="-"/>
              <w:spacing w:line="264" w:lineRule="auto"/>
              <w:jc w:val="center"/>
              <w:ind w:firstLine="0" w:firstLineChars="0"/>
            </w:pPr>
            <w:r>
              <w:rPr>
                <w:color w:val="000000"/>
                <w:sz w:val="21"/>
              </w:rPr>
              <w:t>9.113455</w:t>
            </w:r>
          </w:p>
        </w:tc>
        <w:tc>
          <w:tcPr>
            <w:tcW w:w="943" w:type="dxa"/>
            <w:tcBorders>
              <w:top w:val="nil"/>
              <w:left w:val="nil"/>
              <w:bottom w:val="nil"/>
              <w:right w:val="nil"/>
            </w:tcBorders>
            <w:vAlign w:val="center"/>
          </w:tcPr>
          <w:p w14:paraId="7FDE9BC8" w14:textId="77777777" w:rsidR="007F3029" w:rsidRDefault="00F805F9">
            <w:pPr>
              <w:pStyle w:val="-"/>
              <w:spacing w:line="264" w:lineRule="auto"/>
              <w:jc w:val="center"/>
              <w:ind w:firstLine="0" w:firstLineChars="0"/>
            </w:pPr>
            <w:r>
              <w:rPr>
                <w:color w:val="000000"/>
                <w:sz w:val="21"/>
              </w:rPr>
              <w:t>14.270292</w:t>
            </w:r>
          </w:p>
        </w:tc>
        <w:tc>
          <w:tcPr>
            <w:tcW w:w="943" w:type="dxa"/>
            <w:tcBorders>
              <w:top w:val="nil"/>
              <w:left w:val="nil"/>
              <w:bottom w:val="nil"/>
              <w:right w:val="nil"/>
            </w:tcBorders>
            <w:vAlign w:val="center"/>
          </w:tcPr>
          <w:p w14:paraId="7FDE9BC9" w14:textId="77777777" w:rsidR="007F3029" w:rsidRDefault="00F805F9">
            <w:pPr>
              <w:pStyle w:val="-"/>
              <w:spacing w:line="264" w:lineRule="auto"/>
              <w:jc w:val="center"/>
              <w:ind w:firstLine="0" w:firstLineChars="0"/>
            </w:pPr>
            <w:r>
              <w:rPr>
                <w:color w:val="000000"/>
                <w:sz w:val="21"/>
              </w:rPr>
              <w:t>2.725295</w:t>
            </w:r>
          </w:p>
        </w:tc>
        <w:tc>
          <w:tcPr>
            <w:tcW w:w="943" w:type="dxa"/>
            <w:tcBorders>
              <w:top w:val="nil"/>
              <w:left w:val="nil"/>
              <w:bottom w:val="nil"/>
              <w:right w:val="nil"/>
            </w:tcBorders>
            <w:vAlign w:val="center"/>
          </w:tcPr>
          <w:p w14:paraId="7FDE9BCA" w14:textId="77777777" w:rsidR="007F3029" w:rsidRDefault="00F805F9">
            <w:pPr>
              <w:pStyle w:val="-"/>
              <w:spacing w:line="264" w:lineRule="auto"/>
              <w:jc w:val="center"/>
              <w:ind w:firstLine="0" w:firstLineChars="0"/>
            </w:pPr>
            <w:r>
              <w:rPr>
                <w:color w:val="000000"/>
                <w:sz w:val="21"/>
              </w:rPr>
              <w:t>2.431542</w:t>
            </w:r>
          </w:p>
        </w:tc>
        <w:tc>
          <w:tcPr>
            <w:tcW w:w="943" w:type="dxa"/>
            <w:tcBorders>
              <w:top w:val="nil"/>
              <w:left w:val="nil"/>
              <w:bottom w:val="nil"/>
              <w:right w:val="nil"/>
            </w:tcBorders>
            <w:vAlign w:val="center"/>
          </w:tcPr>
          <w:p w14:paraId="7FDE9BCB" w14:textId="77777777" w:rsidR="007F3029" w:rsidRDefault="00F805F9">
            <w:pPr>
              <w:pStyle w:val="-"/>
              <w:spacing w:line="264" w:lineRule="auto"/>
              <w:jc w:val="center"/>
              <w:ind w:firstLine="0" w:firstLineChars="0"/>
            </w:pPr>
            <w:r>
              <w:rPr>
                <w:color w:val="000000"/>
                <w:sz w:val="21"/>
              </w:rPr>
              <w:t>5.156837</w:t>
            </w:r>
          </w:p>
        </w:tc>
        <w:tc>
          <w:tcPr>
            <w:tcW w:w="943" w:type="dxa"/>
            <w:tcBorders>
              <w:top w:val="nil"/>
              <w:left w:val="nil"/>
              <w:bottom w:val="nil"/>
              <w:right w:val="nil"/>
            </w:tcBorders>
            <w:vAlign w:val="center"/>
          </w:tcPr>
          <w:p w14:paraId="7FDE9BCC" w14:textId="77777777" w:rsidR="007F3029" w:rsidRDefault="00F805F9">
            <w:pPr>
              <w:pStyle w:val="-"/>
              <w:spacing w:line="264" w:lineRule="auto"/>
              <w:jc w:val="center"/>
              <w:ind w:firstLine="0" w:firstLineChars="0"/>
            </w:pPr>
            <w:r>
              <w:rPr>
                <w:color w:val="000000"/>
                <w:sz w:val="21"/>
              </w:rPr>
              <w:t>52.85%</w:t>
            </w:r>
          </w:p>
        </w:tc>
        <w:tc>
          <w:tcPr>
            <w:tcW w:w="943" w:type="dxa"/>
            <w:tcBorders>
              <w:top w:val="nil"/>
              <w:left w:val="nil"/>
              <w:bottom w:val="nil"/>
              <w:right w:val="nil"/>
            </w:tcBorders>
            <w:vAlign w:val="center"/>
          </w:tcPr>
          <w:p w14:paraId="7FDE9BCD" w14:textId="77777777" w:rsidR="007F3029" w:rsidRDefault="00F805F9">
            <w:pPr>
              <w:pStyle w:val="-"/>
              <w:spacing w:line="264" w:lineRule="auto"/>
              <w:jc w:val="center"/>
              <w:ind w:firstLine="0" w:firstLineChars="0"/>
            </w:pPr>
            <w:r>
              <w:rPr>
                <w:color w:val="000000"/>
                <w:sz w:val="21"/>
              </w:rPr>
              <w:t>47.15%</w:t>
            </w:r>
          </w:p>
        </w:tc>
      </w:tr>
      <w:tr w:rsidR="007F3029" w14:paraId="7FDE9BCE" w14:textId="77777777">
        <w:trPr>
          <w:cantSplit/>
          <w:jc w:val="center"/>
        </w:trPr>
        <w:tc>
          <w:tcPr>
            <w:tcW w:w="1531" w:type="dxa"/>
            <w:tcBorders>
              <w:top w:val="nil"/>
              <w:left w:val="nil"/>
              <w:bottom w:val="single" w:sz="8" w:space="0" w:color="000000"/>
              <w:right w:val="nil"/>
            </w:tcBorders>
            <w:vAlign w:val="center"/>
          </w:tcPr>
          <w:p w14:paraId="7FDE9BCF" w14:textId="77777777" w:rsidR="007F3029" w:rsidRDefault="00F805F9">
            <w:pPr>
              <w:pStyle w:val="-"/>
              <w:spacing w:line="264" w:lineRule="auto"/>
              <w:jc w:val="center"/>
              <w:ind w:firstLine="0" w:firstLineChars="0"/>
            </w:pPr>
            <w:r>
              <w:rPr>
                <w:color w:val="000000"/>
                <w:sz w:val="21"/>
              </w:rPr>
              <w:t>2.0</w:t>
            </w:r>
          </w:p>
        </w:tc>
        <w:tc>
          <w:tcPr>
            <w:tcW w:w="943" w:type="dxa"/>
            <w:tcBorders>
              <w:top w:val="nil"/>
              <w:left w:val="nil"/>
              <w:bottom w:val="single" w:sz="8" w:space="0" w:color="000000"/>
              <w:right w:val="nil"/>
            </w:tcBorders>
            <w:vAlign w:val="center"/>
          </w:tcPr>
          <w:p w14:paraId="7FDE9BD0" w14:textId="77777777" w:rsidR="007F3029" w:rsidRDefault="00F805F9">
            <w:pPr>
              <w:pStyle w:val="-"/>
              <w:spacing w:line="264" w:lineRule="auto"/>
              <w:jc w:val="center"/>
              <w:ind w:firstLine="0" w:firstLineChars="0"/>
            </w:pPr>
            <w:r>
              <w:rPr>
                <w:rFonts w:hint="eastAsia"/>
                <w:color w:val="000000"/>
                <w:sz w:val="21"/>
              </w:rPr>
              <w:t>较晚模型</w:t>
            </w:r>
          </w:p>
        </w:tc>
        <w:tc>
          <w:tcPr>
            <w:tcW w:w="943" w:type="dxa"/>
            <w:tcBorders>
              <w:top w:val="nil"/>
              <w:left w:val="nil"/>
              <w:bottom w:val="single" w:sz="8" w:space="0" w:color="000000"/>
              <w:right w:val="nil"/>
            </w:tcBorders>
            <w:vAlign w:val="center"/>
          </w:tcPr>
          <w:p w14:paraId="7FDE9BD1" w14:textId="77777777" w:rsidR="007F3029" w:rsidRDefault="00F805F9">
            <w:pPr>
              <w:pStyle w:val="-"/>
              <w:spacing w:line="264" w:lineRule="auto"/>
              <w:jc w:val="center"/>
              <w:ind w:firstLine="0" w:firstLineChars="0"/>
            </w:pPr>
            <w:r>
              <w:rPr>
                <w:color w:val="000000"/>
                <w:sz w:val="21"/>
              </w:rPr>
              <w:t>9.144953</w:t>
            </w:r>
          </w:p>
        </w:tc>
        <w:tc>
          <w:tcPr>
            <w:tcW w:w="943" w:type="dxa"/>
            <w:tcBorders>
              <w:top w:val="nil"/>
              <w:left w:val="nil"/>
              <w:bottom w:val="single" w:sz="8" w:space="0" w:color="000000"/>
              <w:right w:val="nil"/>
            </w:tcBorders>
            <w:vAlign w:val="center"/>
          </w:tcPr>
          <w:p w14:paraId="7FDE9BD2" w14:textId="77777777" w:rsidR="007F3029" w:rsidRDefault="00F805F9">
            <w:pPr>
              <w:pStyle w:val="-"/>
              <w:spacing w:line="264" w:lineRule="auto"/>
              <w:jc w:val="center"/>
              <w:ind w:firstLine="0" w:firstLineChars="0"/>
            </w:pPr>
            <w:r>
              <w:rPr>
                <w:color w:val="000000"/>
                <w:sz w:val="21"/>
              </w:rPr>
              <w:t>14.298226</w:t>
            </w:r>
          </w:p>
        </w:tc>
        <w:tc>
          <w:tcPr>
            <w:tcW w:w="943" w:type="dxa"/>
            <w:tcBorders>
              <w:top w:val="nil"/>
              <w:left w:val="nil"/>
              <w:bottom w:val="single" w:sz="8" w:space="0" w:color="000000"/>
              <w:right w:val="nil"/>
            </w:tcBorders>
            <w:vAlign w:val="center"/>
          </w:tcPr>
          <w:p w14:paraId="7FDE9BD3" w14:textId="77777777" w:rsidR="007F3029" w:rsidRDefault="00F805F9">
            <w:pPr>
              <w:pStyle w:val="-"/>
              <w:spacing w:line="264" w:lineRule="auto"/>
              <w:jc w:val="center"/>
              <w:ind w:firstLine="0" w:firstLineChars="0"/>
            </w:pPr>
            <w:r>
              <w:rPr>
                <w:color w:val="000000"/>
                <w:sz w:val="21"/>
              </w:rPr>
              <w:t>3.214588</w:t>
            </w:r>
          </w:p>
        </w:tc>
        <w:tc>
          <w:tcPr>
            <w:tcW w:w="943" w:type="dxa"/>
            <w:tcBorders>
              <w:top w:val="nil"/>
              <w:left w:val="nil"/>
              <w:bottom w:val="single" w:sz="8" w:space="0" w:color="000000"/>
              <w:right w:val="nil"/>
            </w:tcBorders>
            <w:vAlign w:val="center"/>
          </w:tcPr>
          <w:p w14:paraId="7FDE9BD4" w14:textId="77777777" w:rsidR="007F3029" w:rsidRDefault="00F805F9">
            <w:pPr>
              <w:pStyle w:val="-"/>
              <w:spacing w:line="264" w:lineRule="auto"/>
              <w:jc w:val="center"/>
              <w:ind w:firstLine="0" w:firstLineChars="0"/>
            </w:pPr>
            <w:r>
              <w:rPr>
                <w:color w:val="000000"/>
                <w:sz w:val="21"/>
              </w:rPr>
              <w:t>1.938685</w:t>
            </w:r>
          </w:p>
        </w:tc>
        <w:tc>
          <w:tcPr>
            <w:tcW w:w="943" w:type="dxa"/>
            <w:tcBorders>
              <w:top w:val="nil"/>
              <w:left w:val="nil"/>
              <w:bottom w:val="single" w:sz="8" w:space="0" w:color="000000"/>
              <w:right w:val="nil"/>
            </w:tcBorders>
            <w:vAlign w:val="center"/>
          </w:tcPr>
          <w:p w14:paraId="7FDE9BD5" w14:textId="77777777" w:rsidR="007F3029" w:rsidRDefault="00F805F9">
            <w:pPr>
              <w:pStyle w:val="-"/>
              <w:spacing w:line="264" w:lineRule="auto"/>
              <w:jc w:val="center"/>
              <w:ind w:firstLine="0" w:firstLineChars="0"/>
            </w:pPr>
            <w:r>
              <w:rPr>
                <w:color w:val="000000"/>
                <w:sz w:val="21"/>
              </w:rPr>
              <w:t>5.153273</w:t>
            </w:r>
          </w:p>
        </w:tc>
        <w:tc>
          <w:tcPr>
            <w:tcW w:w="943" w:type="dxa"/>
            <w:tcBorders>
              <w:top w:val="nil"/>
              <w:left w:val="nil"/>
              <w:bottom w:val="single" w:sz="8" w:space="0" w:color="000000"/>
              <w:right w:val="nil"/>
            </w:tcBorders>
            <w:vAlign w:val="center"/>
          </w:tcPr>
          <w:p w14:paraId="7FDE9BD6" w14:textId="77777777" w:rsidR="007F3029" w:rsidRDefault="00F805F9">
            <w:pPr>
              <w:pStyle w:val="-"/>
              <w:spacing w:line="264" w:lineRule="auto"/>
              <w:jc w:val="center"/>
              <w:ind w:firstLine="0" w:firstLineChars="0"/>
            </w:pPr>
            <w:r>
              <w:rPr>
                <w:color w:val="000000"/>
                <w:sz w:val="21"/>
              </w:rPr>
              <w:t>62.38%</w:t>
            </w:r>
          </w:p>
        </w:tc>
        <w:tc>
          <w:tcPr>
            <w:tcW w:w="943" w:type="dxa"/>
            <w:tcBorders>
              <w:top w:val="nil"/>
              <w:left w:val="nil"/>
              <w:bottom w:val="single" w:sz="8" w:space="0" w:color="000000"/>
              <w:right w:val="nil"/>
            </w:tcBorders>
            <w:vAlign w:val="center"/>
          </w:tcPr>
          <w:p w14:paraId="7FDE9BD7" w14:textId="77777777" w:rsidR="007F3029" w:rsidRDefault="00F805F9">
            <w:pPr>
              <w:pStyle w:val="-"/>
              <w:spacing w:line="264" w:lineRule="auto"/>
              <w:jc w:val="center"/>
              <w:ind w:firstLine="0" w:firstLineChars="0"/>
            </w:pPr>
            <w:r>
              <w:rPr>
                <w:color w:val="000000"/>
                <w:sz w:val="21"/>
              </w:rPr>
              <w:t>37.62%</w:t>
            </w:r>
          </w:p>
        </w:tc>
      </w:tr>
    </w:tbl>
    <w:p w14:paraId="7FDE9BD8" w14:textId="77777777" w:rsidR="007F3029" w:rsidRDefault="00F805F9">
      <w:pPr>
        <w:ind w:firstLineChars="200" w:firstLine="480"/>
        <w:jc w:val="both"/>
      </w:pPr>
      <w:r>
        <w:rPr>
          <w:rFonts w:hint="eastAsia"/>
          <w:color w:val="000000"/>
        </w:rPr>
        <w:t>六组贡献仍严格加总为总变化，但规模占比从</w:t>
      </w:r>
      <w:r>
        <w:rPr>
          <w:rFonts w:hint="eastAsia"/>
          <w:color w:val="000000"/>
        </w:rPr>
        <w:t>49.76%</w:t>
      </w:r>
      <w:r>
        <w:rPr>
          <w:rFonts w:hint="eastAsia"/>
          <w:color w:val="000000"/>
        </w:rPr>
        <w:t>至</w:t>
      </w:r>
      <w:r>
        <w:rPr>
          <w:rFonts w:hint="eastAsia"/>
          <w:color w:val="000000"/>
        </w:rPr>
        <w:t>62.38%</w:t>
      </w:r>
      <w:r>
        <w:rPr>
          <w:rFonts w:hint="eastAsia"/>
          <w:color w:val="000000"/>
        </w:rPr>
        <w:t>不等，说明训练量的共同尺度误差和时变测量误差会改变路径分配。图</w:t>
      </w:r>
      <w:r>
        <w:rPr>
          <w:rFonts w:hint="eastAsia"/>
          <w:color w:val="000000"/>
        </w:rPr>
        <w:t>9-7</w:t>
      </w:r>
      <w:r>
        <w:rPr>
          <w:rFonts w:hint="eastAsia"/>
          <w:color w:val="000000"/>
        </w:rPr>
        <w:t>展示六种扰动下的两路径份额；它不是对真实</w:t>
      </w:r>
      <w:r>
        <w:rPr>
          <w:rFonts w:hint="eastAsia"/>
          <w:color w:val="000000"/>
        </w:rPr>
        <w:t>Token</w:t>
      </w:r>
      <w:r>
        <w:rPr>
          <w:rFonts w:hint="eastAsia"/>
          <w:color w:val="000000"/>
        </w:rPr>
        <w:t>量的校准。</w:t>
      </w:r>
    </w:p>
    <w:p w14:paraId="7FDE9BD9" w14:textId="77777777" w:rsidR="007F3029" w:rsidRDefault="00F805F9">
      <w:pPr>
        <w:pStyle w:val="-"/>
        <w:keepNext/>
        <w:jc w:val="center"/>
        <w:ind w:firstLine="0" w:firstLineChars="0"/>
      </w:pPr>
      <w:r>
        <w:rPr>
          <w:noProof/>
        </w:rPr>
        <w:drawing>
          <wp:inline distT="0" distB="0" distL="0" distR="0" wp14:anchorId="1CE7B22F" wp14:editId="7FAB7715">
            <wp:extent cx="5760000" cy="2513269"/>
            <wp:effectExtent l="0" t="0" r="0" b="0"/>
            <wp:docPr id="61" name="Picture" descr="图8-7 训练数据量尺度扰动对路径贡献的影响"/>
            <wp:cNvGraphicFramePr/>
            <a:graphic xmlns:a="http://schemas.openxmlformats.org/drawingml/2006/main">
              <a:graphicData uri="http://schemas.openxmlformats.org/drawingml/2006/picture">
                <pic:pic xmlns:pic="http://schemas.openxmlformats.org/drawingml/2006/picture">
                  <pic:nvPicPr>
                    <pic:cNvPr id="62" name="Picture" descr="../../../2_解题/output_q4_paper/figures/q4_13_data_volume_sensitivity.png"/>
                    <pic:cNvPicPr>
                      <a:picLocks noChangeAspect="1" noChangeArrowheads="1"/>
                    </pic:cNvPicPr>
                  </pic:nvPicPr>
                  <pic:blipFill>
                    <a:blip r:embed="rId55"/>
                    <a:stretch>
                      <a:fillRect/>
                    </a:stretch>
                  </pic:blipFill>
                  <pic:spPr bwMode="auto">
                    <a:xfrm>
                      <a:off x="0" y="0"/>
                      <a:ext cx="5760000" cy="2513269"/>
                    </a:xfrm>
                    <a:prstGeom prst="rect">
                      <a:avLst/>
                    </a:prstGeom>
                    <a:noFill/>
                    <a:ln w="9525">
                      <a:noFill/>
                      <a:headEnd/>
                      <a:tailEnd/>
                    </a:ln>
                  </pic:spPr>
                </pic:pic>
              </a:graphicData>
            </a:graphic>
          </wp:inline>
        </w:drawing>
      </w:r>
    </w:p>
    <w:p w14:paraId="7FDE9BDA"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9-7</w:t>
      </w:r>
      <w:r>
        <w:rPr>
          <w:color w:val="000000"/>
          <w:sz w:val="21"/>
        </w:rPr>
        <w:t xml:space="preserve"> </w:t>
      </w:r>
      <w:r>
        <w:rPr>
          <w:rFonts w:hint="eastAsia"/>
          <w:color w:val="000000"/>
          <w:sz w:val="21"/>
        </w:rPr>
        <w:t>训练数据量尺度扰动对路径贡献的影响</w:t>
      </w:r>
    </w:p>
    <w:p w14:paraId="7FDE9BDB" w14:textId="77777777" w:rsidR="007F3029" w:rsidRDefault="00F805F9">
      <w:pPr>
        <w:pStyle w:val="3"/>
        <w:numPr>
          <w:ilvl w:val="2"/>
          <w:numId w:val="21"/>
        </w:numPr>
      </w:pPr>
      <w:bookmarkStart w:id="65" w:name="均值样本外误差与条件分位覆盖"/>
      <w:bookmarkEnd w:id="63"/>
      <w:r>
        <w:rPr>
          <w:rFonts w:eastAsia="黑体"/>
          <w:color w:val="000000"/>
        </w:rPr>
        <w:t>均值样本外误差与条件分位覆盖</w:t>
      </w:r>
    </w:p>
    <w:p w14:paraId="7FDE9BDC" w14:textId="77777777" w:rsidR="007F3029" w:rsidRDefault="00F805F9">
      <w:pPr>
        <w:pStyle w:val="a8"/>
        <w:keepNext/>
        <w:ind w:firstLine="0" w:firstLineChars="0"/>
        <w:spacing w:before="60" w:after="60"/>
        <w:jc w:val="center"/>
      </w:pPr>
      <w:r>
        <w:rPr>
          <w:rFonts w:hint="eastAsia"/>
          <w:color w:val="000000"/>
          <w:sz w:val="21"/>
        </w:rPr>
        <w:t>表</w:t>
      </w:r>
      <w:r>
        <w:rPr>
          <w:rFonts w:hint="eastAsia"/>
          <w:color w:val="000000"/>
          <w:sz w:val="21"/>
        </w:rPr>
        <w:t>9-3</w:t>
      </w:r>
      <w:r>
        <w:rPr>
          <w:rFonts w:hint="eastAsia"/>
          <w:color w:val="000000"/>
          <w:sz w:val="21"/>
        </w:rPr>
        <w:t>比较同一划分中的四种历史均值模型。发布方代理命名空间留出包含</w:t>
      </w:r>
      <w:r>
        <w:rPr>
          <w:rFonts w:hint="eastAsia"/>
          <w:color w:val="000000"/>
          <w:sz w:val="21"/>
        </w:rPr>
        <w:t>35</w:t>
      </w:r>
      <w:r>
        <w:rPr>
          <w:rFonts w:hint="eastAsia"/>
          <w:color w:val="000000"/>
          <w:sz w:val="21"/>
        </w:rPr>
        <w:t>条预测；发布日期阻塞留出包含</w:t>
      </w:r>
      <w:r>
        <w:rPr>
          <w:rFonts w:hint="eastAsia"/>
          <w:color w:val="000000"/>
          <w:sz w:val="21"/>
        </w:rPr>
        <w:t>54</w:t>
      </w:r>
      <w:r>
        <w:rPr>
          <w:rFonts w:hint="eastAsia"/>
          <w:color w:val="000000"/>
          <w:sz w:val="21"/>
        </w:rPr>
        <w:t>条预测记录，同一模型可出现在多个截点，因此</w:t>
      </w:r>
      <w:r>
        <w:rPr>
          <w:rFonts w:hint="eastAsia"/>
          <w:color w:val="000000"/>
          <w:sz w:val="21"/>
        </w:rPr>
        <w:t>54</w:t>
      </w:r>
      <w:r>
        <w:rPr>
          <w:rFonts w:hint="eastAsia"/>
          <w:color w:val="000000"/>
          <w:sz w:val="21"/>
        </w:rPr>
        <w:t>条记录不是</w:t>
      </w:r>
      <w:r>
        <w:rPr>
          <w:rFonts w:hint="eastAsia"/>
          <w:color w:val="000000"/>
          <w:sz w:val="21"/>
        </w:rPr>
        <w:t>54</w:t>
      </w:r>
      <w:r>
        <w:rPr>
          <w:rFonts w:hint="eastAsia"/>
          <w:color w:val="000000"/>
          <w:sz w:val="21"/>
        </w:rPr>
        <w:t>个独立实验。主模型两类留出的</w:t>
      </w:r>
      <w:r>
        <w:rPr>
          <w:rFonts w:hint="eastAsia"/>
          <w:color w:val="000000"/>
          <w:sz w:val="21"/>
        </w:rPr>
        <w:t>MAE</w:t>
      </w:r>
      <w:r>
        <w:rPr>
          <w:rFonts w:hint="eastAsia"/>
          <w:color w:val="000000"/>
          <w:sz w:val="21"/>
        </w:rPr>
        <w:t>均低于其余三个对照，但日期留出平均偏差为−</w:t>
      </w:r>
      <w:r>
        <w:rPr>
          <w:rFonts w:hint="eastAsia"/>
          <w:color w:val="000000"/>
          <w:sz w:val="21"/>
        </w:rPr>
        <w:t>4.387</w:t>
      </w:r>
      <w:r>
        <w:rPr>
          <w:rFonts w:hint="eastAsia"/>
          <w:color w:val="000000"/>
          <w:sz w:val="21"/>
        </w:rPr>
        <w:t>分，仍低估较晚模型。</w:t>
      </w:r>
    </w:p>
    <w:p w14:paraId="7FDE9BDD"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9-3</w:t>
      </w:r>
      <w:r>
        <w:rPr>
          <w:bCs/>
          <w:color w:val="000000"/>
          <w:sz w:val="21"/>
        </w:rPr>
        <w:t xml:space="preserve"> </w:t>
      </w:r>
      <w:r>
        <w:rPr>
          <w:rFonts w:hint="eastAsia"/>
          <w:bCs/>
          <w:color w:val="000000"/>
          <w:sz w:val="21"/>
        </w:rPr>
        <w:t>历史均值模型样本外表现</w:t>
      </w:r>
    </w:p>
    <w:tbl>
      <w:tblPr>
        <w:tblW w:w="5000" w:type="pct"/>
        <w:jc w:val="center"/>
        <w:tblBorders>
          <w:top w:val="nil"/>
          <w:left w:val="nil"/>
          <w:bottom w:val="nil"/>
          <w:right w:val="nil"/>
          <w:insideH w:val="nil"/>
          <w:insideV w:val="nil"/>
        </w:tblBorders>
        <w:tblLayout w:type="fixed"/>
        <w:tblLook w:val="0020" w:firstRow="1" w:lastRow="0" w:firstColumn="0" w:lastColumn="0" w:noHBand="0" w:noVBand="0"/>
      </w:tblPr>
      <w:tblGrid>
        <w:gridCol w:w="1532"/>
        <w:gridCol w:w="1508"/>
        <w:gridCol w:w="1508"/>
        <w:gridCol w:w="1508"/>
        <w:gridCol w:w="1508"/>
        <w:gridCol w:w="1508"/>
      </w:tblGrid>
      <w:tr w:rsidR="007F3029" w14:paraId="7FDE9BDE" w14:textId="77777777">
        <w:trPr>
          <w:cantSplit/>
          <w:tblHeader/>
          <w:jc w:val="center"/>
        </w:trPr>
        <w:tc>
          <w:tcPr>
            <w:tcW w:w="1531" w:type="dxa"/>
            <w:tcBorders>
              <w:top w:val="single" w:sz="8" w:space="0" w:color="000000"/>
              <w:left w:val="nil"/>
              <w:bottom w:val="single" w:sz="4" w:space="0" w:color="000000"/>
              <w:right w:val="nil"/>
            </w:tcBorders>
            <w:vAlign w:val="center"/>
          </w:tcPr>
          <w:p w14:paraId="7FDE9BDF" w14:textId="77777777" w:rsidR="007F3029" w:rsidRDefault="00F805F9">
            <w:pPr>
              <w:pStyle w:val="-"/>
              <w:keepNext/>
              <w:spacing w:line="264" w:lineRule="auto"/>
              <w:jc w:val="center"/>
              <w:ind w:firstLine="0" w:firstLineChars="0"/>
            </w:pPr>
            <w:r>
              <w:rPr>
                <w:rFonts w:hint="eastAsia"/>
                <w:b/>
                <w:color w:val="000000"/>
                <w:sz w:val="21"/>
              </w:rPr>
              <w:t>划分</w:t>
            </w:r>
          </w:p>
        </w:tc>
        <w:tc>
          <w:tcPr>
            <w:tcW w:w="1508" w:type="dxa"/>
            <w:tcBorders>
              <w:top w:val="single" w:sz="8" w:space="0" w:color="000000"/>
              <w:left w:val="nil"/>
              <w:bottom w:val="single" w:sz="4" w:space="0" w:color="000000"/>
              <w:right w:val="nil"/>
            </w:tcBorders>
            <w:vAlign w:val="center"/>
          </w:tcPr>
          <w:p w14:paraId="7FDE9BE0" w14:textId="77777777" w:rsidR="007F3029" w:rsidRDefault="00F805F9">
            <w:pPr>
              <w:pStyle w:val="-"/>
              <w:keepNext/>
              <w:spacing w:line="264" w:lineRule="auto"/>
              <w:jc w:val="center"/>
              <w:ind w:firstLine="0" w:firstLineChars="0"/>
            </w:pPr>
            <w:r>
              <w:rPr>
                <w:rFonts w:hint="eastAsia"/>
                <w:b/>
                <w:color w:val="000000"/>
                <w:sz w:val="21"/>
              </w:rPr>
              <w:t>模型</w:t>
            </w:r>
          </w:p>
        </w:tc>
        <w:tc>
          <w:tcPr>
            <w:tcW w:w="1508" w:type="dxa"/>
            <w:tcBorders>
              <w:top w:val="single" w:sz="8" w:space="0" w:color="000000"/>
              <w:left w:val="nil"/>
              <w:bottom w:val="single" w:sz="4" w:space="0" w:color="000000"/>
              <w:right w:val="nil"/>
            </w:tcBorders>
            <w:vAlign w:val="center"/>
          </w:tcPr>
          <w:p w14:paraId="7FDE9BE1" w14:textId="77777777" w:rsidR="007F3029" w:rsidRDefault="00F805F9">
            <w:pPr>
              <w:pStyle w:val="-"/>
              <w:keepNext/>
              <w:spacing w:line="264" w:lineRule="auto"/>
              <w:jc w:val="center"/>
              <w:ind w:firstLine="0" w:firstLineChars="0"/>
            </w:pPr>
            <w:r>
              <w:rPr>
                <w:rFonts w:hint="eastAsia"/>
                <w:b/>
                <w:color w:val="000000"/>
                <w:sz w:val="21"/>
              </w:rPr>
              <w:t>预测记录数</w:t>
            </w:r>
          </w:p>
        </w:tc>
        <w:tc>
          <w:tcPr>
            <w:tcW w:w="1508" w:type="dxa"/>
            <w:tcBorders>
              <w:top w:val="single" w:sz="8" w:space="0" w:color="000000"/>
              <w:left w:val="nil"/>
              <w:bottom w:val="single" w:sz="4" w:space="0" w:color="000000"/>
              <w:right w:val="nil"/>
            </w:tcBorders>
            <w:vAlign w:val="center"/>
          </w:tcPr>
          <w:p w14:paraId="7FDE9BE2" w14:textId="77777777" w:rsidR="007F3029" w:rsidRDefault="00F805F9">
            <w:pPr>
              <w:pStyle w:val="-"/>
              <w:keepNext/>
              <w:spacing w:line="264" w:lineRule="auto"/>
              <w:jc w:val="center"/>
              <w:ind w:firstLine="0" w:firstLineChars="0"/>
            </w:pPr>
            <w:r>
              <w:rPr>
                <w:rFonts w:hint="eastAsia"/>
                <w:b/>
                <w:color w:val="000000"/>
                <w:sz w:val="21"/>
              </w:rPr>
              <w:t>MAE</w:t>
            </w:r>
            <w:r>
              <w:rPr>
                <w:rFonts w:hint="eastAsia"/>
                <w:b/>
                <w:color w:val="000000"/>
                <w:sz w:val="21"/>
              </w:rPr>
              <w:t>／分</w:t>
            </w:r>
          </w:p>
        </w:tc>
        <w:tc>
          <w:tcPr>
            <w:tcW w:w="1508" w:type="dxa"/>
            <w:tcBorders>
              <w:top w:val="single" w:sz="8" w:space="0" w:color="000000"/>
              <w:left w:val="nil"/>
              <w:bottom w:val="single" w:sz="4" w:space="0" w:color="000000"/>
              <w:right w:val="nil"/>
            </w:tcBorders>
            <w:vAlign w:val="center"/>
          </w:tcPr>
          <w:p w14:paraId="7FDE9BE3" w14:textId="77777777" w:rsidR="007F3029" w:rsidRDefault="00F805F9">
            <w:pPr>
              <w:pStyle w:val="-"/>
              <w:keepNext/>
              <w:spacing w:line="264" w:lineRule="auto"/>
              <w:jc w:val="center"/>
              <w:ind w:firstLine="0" w:firstLineChars="0"/>
            </w:pPr>
            <w:r>
              <w:rPr>
                <w:rFonts w:hint="eastAsia"/>
                <w:b/>
                <w:color w:val="000000"/>
                <w:sz w:val="21"/>
              </w:rPr>
              <w:t>RMSE</w:t>
            </w:r>
            <w:r>
              <w:rPr>
                <w:rFonts w:hint="eastAsia"/>
                <w:b/>
                <w:color w:val="000000"/>
                <w:sz w:val="21"/>
              </w:rPr>
              <w:t>／分</w:t>
            </w:r>
          </w:p>
        </w:tc>
        <w:tc>
          <w:tcPr>
            <w:tcW w:w="1508" w:type="dxa"/>
            <w:tcBorders>
              <w:top w:val="single" w:sz="8" w:space="0" w:color="000000"/>
              <w:left w:val="nil"/>
              <w:bottom w:val="single" w:sz="4" w:space="0" w:color="000000"/>
              <w:right w:val="nil"/>
            </w:tcBorders>
            <w:vAlign w:val="center"/>
          </w:tcPr>
          <w:p w14:paraId="7FDE9BE4" w14:textId="77777777" w:rsidR="007F3029" w:rsidRDefault="00F805F9">
            <w:pPr>
              <w:pStyle w:val="-"/>
              <w:keepNext/>
              <w:spacing w:line="264" w:lineRule="auto"/>
              <w:jc w:val="center"/>
              <w:ind w:firstLine="0" w:firstLineChars="0"/>
            </w:pPr>
            <w:r>
              <w:rPr>
                <w:rFonts w:hint="eastAsia"/>
                <w:b/>
                <w:color w:val="000000"/>
                <w:sz w:val="21"/>
              </w:rPr>
              <w:t>偏差／分</w:t>
            </w:r>
          </w:p>
        </w:tc>
      </w:tr>
      <w:tr w:rsidR="007F3029" w14:paraId="7FDE9BE5" w14:textId="77777777">
        <w:trPr>
          <w:cantSplit/>
          <w:jc w:val="center"/>
        </w:trPr>
        <w:tc>
          <w:tcPr>
            <w:tcW w:w="1531" w:type="dxa"/>
            <w:tcBorders>
              <w:top w:val="nil"/>
              <w:left w:val="nil"/>
              <w:bottom w:val="nil"/>
              <w:right w:val="nil"/>
            </w:tcBorders>
            <w:vAlign w:val="center"/>
          </w:tcPr>
          <w:p w14:paraId="7FDE9BE6" w14:textId="77777777" w:rsidR="007F3029" w:rsidRDefault="00F805F9">
            <w:pPr>
              <w:pStyle w:val="-"/>
              <w:spacing w:line="264" w:lineRule="auto"/>
              <w:jc w:val="center"/>
              <w:ind w:firstLine="0" w:firstLineChars="0"/>
            </w:pPr>
            <w:r>
              <w:rPr>
                <w:rFonts w:hint="eastAsia"/>
                <w:color w:val="000000"/>
                <w:sz w:val="21"/>
              </w:rPr>
              <w:t>发布方代理命名空间留出</w:t>
            </w:r>
          </w:p>
        </w:tc>
        <w:tc>
          <w:tcPr>
            <w:tcW w:w="1508" w:type="dxa"/>
            <w:tcBorders>
              <w:top w:val="nil"/>
              <w:left w:val="nil"/>
              <w:bottom w:val="nil"/>
              <w:right w:val="nil"/>
            </w:tcBorders>
            <w:vAlign w:val="center"/>
          </w:tcPr>
          <w:p w14:paraId="7FDE9BE7" w14:textId="77777777" w:rsidR="007F3029" w:rsidRDefault="00F805F9">
            <w:pPr>
              <w:pStyle w:val="-"/>
              <w:spacing w:line="264" w:lineRule="auto"/>
              <w:jc w:val="center"/>
              <w:ind w:firstLine="0" w:firstLineChars="0"/>
            </w:pPr>
            <w:r>
              <w:rPr>
                <w:rFonts w:hint="eastAsia"/>
                <w:color w:val="000000"/>
                <w:sz w:val="21"/>
              </w:rPr>
              <w:t>标度响应＋时间</w:t>
            </w:r>
          </w:p>
        </w:tc>
        <w:tc>
          <w:tcPr>
            <w:tcW w:w="1508" w:type="dxa"/>
            <w:tcBorders>
              <w:top w:val="nil"/>
              <w:left w:val="nil"/>
              <w:bottom w:val="nil"/>
              <w:right w:val="nil"/>
            </w:tcBorders>
            <w:vAlign w:val="center"/>
          </w:tcPr>
          <w:p w14:paraId="7FDE9BE8" w14:textId="77777777" w:rsidR="007F3029" w:rsidRDefault="00F805F9">
            <w:pPr>
              <w:pStyle w:val="-"/>
              <w:spacing w:line="264" w:lineRule="auto"/>
              <w:jc w:val="center"/>
              <w:ind w:firstLine="0" w:firstLineChars="0"/>
            </w:pPr>
            <w:r>
              <w:rPr>
                <w:color w:val="000000"/>
                <w:sz w:val="21"/>
              </w:rPr>
              <w:t>35</w:t>
            </w:r>
          </w:p>
        </w:tc>
        <w:tc>
          <w:tcPr>
            <w:tcW w:w="1508" w:type="dxa"/>
            <w:tcBorders>
              <w:top w:val="nil"/>
              <w:left w:val="nil"/>
              <w:bottom w:val="nil"/>
              <w:right w:val="nil"/>
            </w:tcBorders>
            <w:vAlign w:val="center"/>
          </w:tcPr>
          <w:p w14:paraId="7FDE9BE9" w14:textId="77777777" w:rsidR="007F3029" w:rsidRDefault="00F805F9">
            <w:pPr>
              <w:pStyle w:val="-"/>
              <w:spacing w:line="264" w:lineRule="auto"/>
              <w:jc w:val="center"/>
              <w:ind w:firstLine="0" w:firstLineChars="0"/>
            </w:pPr>
            <w:r>
              <w:rPr>
                <w:color w:val="000000"/>
                <w:sz w:val="21"/>
              </w:rPr>
              <w:t>3.205</w:t>
            </w:r>
          </w:p>
        </w:tc>
        <w:tc>
          <w:tcPr>
            <w:tcW w:w="1508" w:type="dxa"/>
            <w:tcBorders>
              <w:top w:val="nil"/>
              <w:left w:val="nil"/>
              <w:bottom w:val="nil"/>
              <w:right w:val="nil"/>
            </w:tcBorders>
            <w:vAlign w:val="center"/>
          </w:tcPr>
          <w:p w14:paraId="7FDE9BEA" w14:textId="77777777" w:rsidR="007F3029" w:rsidRDefault="00F805F9">
            <w:pPr>
              <w:pStyle w:val="-"/>
              <w:spacing w:line="264" w:lineRule="auto"/>
              <w:jc w:val="center"/>
              <w:ind w:firstLine="0" w:firstLineChars="0"/>
            </w:pPr>
            <w:r>
              <w:rPr>
                <w:color w:val="000000"/>
                <w:sz w:val="21"/>
              </w:rPr>
              <w:t>4.646</w:t>
            </w:r>
          </w:p>
        </w:tc>
        <w:tc>
          <w:tcPr>
            <w:tcW w:w="1508" w:type="dxa"/>
            <w:tcBorders>
              <w:top w:val="nil"/>
              <w:left w:val="nil"/>
              <w:bottom w:val="nil"/>
              <w:right w:val="nil"/>
            </w:tcBorders>
            <w:vAlign w:val="center"/>
          </w:tcPr>
          <w:p w14:paraId="7FDE9BEB" w14:textId="77777777" w:rsidR="007F3029" w:rsidRDefault="00F805F9">
            <w:pPr>
              <w:pStyle w:val="-"/>
              <w:spacing w:line="264" w:lineRule="auto"/>
              <w:jc w:val="center"/>
              <w:ind w:firstLine="0" w:firstLineChars="0"/>
            </w:pPr>
            <w:r>
              <w:rPr>
                <w:color w:val="000000"/>
                <w:sz w:val="21"/>
              </w:rPr>
              <w:t>−0.319</w:t>
            </w:r>
          </w:p>
        </w:tc>
      </w:tr>
      <w:tr w:rsidR="007F3029" w14:paraId="7FDE9BEC" w14:textId="77777777">
        <w:trPr>
          <w:cantSplit/>
          <w:jc w:val="center"/>
        </w:trPr>
        <w:tc>
          <w:tcPr>
            <w:tcW w:w="1531" w:type="dxa"/>
            <w:tcBorders>
              <w:top w:val="nil"/>
              <w:left w:val="nil"/>
              <w:bottom w:val="nil"/>
              <w:right w:val="nil"/>
            </w:tcBorders>
            <w:vAlign w:val="center"/>
          </w:tcPr>
          <w:p w14:paraId="7FDE9BED" w14:textId="77777777" w:rsidR="007F3029" w:rsidRDefault="00F805F9">
            <w:pPr>
              <w:pStyle w:val="-"/>
              <w:spacing w:line="264" w:lineRule="auto"/>
              <w:jc w:val="center"/>
              <w:ind w:firstLine="0" w:firstLineChars="0"/>
            </w:pPr>
            <w:r>
              <w:rPr>
                <w:rFonts w:hint="eastAsia"/>
                <w:color w:val="000000"/>
                <w:sz w:val="21"/>
              </w:rPr>
              <w:t>发布方代理命名空间留出</w:t>
            </w:r>
          </w:p>
        </w:tc>
        <w:tc>
          <w:tcPr>
            <w:tcW w:w="1508" w:type="dxa"/>
            <w:tcBorders>
              <w:top w:val="nil"/>
              <w:left w:val="nil"/>
              <w:bottom w:val="nil"/>
              <w:right w:val="nil"/>
            </w:tcBorders>
            <w:vAlign w:val="center"/>
          </w:tcPr>
          <w:p w14:paraId="7FDE9BEE" w14:textId="77777777" w:rsidR="007F3029" w:rsidRDefault="00F805F9">
            <w:pPr>
              <w:pStyle w:val="-"/>
              <w:spacing w:line="264" w:lineRule="auto"/>
              <w:jc w:val="center"/>
              <w:ind w:firstLine="0" w:firstLineChars="0"/>
            </w:pPr>
            <w:r>
              <w:rPr>
                <w:rFonts w:hint="eastAsia"/>
                <w:color w:val="000000"/>
                <w:sz w:val="21"/>
              </w:rPr>
              <w:t>自由</w:t>
            </w:r>
            <m:oMath>
              <m:r>
                <m:rPr>
                  <m:sty m:val="p"/>
                </m:rPr>
                <w:rPr>
                  <w:rFonts w:ascii="Cambria Math" w:hAnsi="Cambria Math"/>
                </w:rPr>
                <m:t>ln</m:t>
              </m:r>
              <m:r>
                <w:rPr>
                  <w:rFonts w:ascii="Cambria Math" w:hAnsi="Cambria Math"/>
                </w:rPr>
                <m:t>N</m:t>
              </m:r>
              <m:r>
                <m:rPr>
                  <m:sty m:val="p"/>
                </m:rPr>
                <w:rPr>
                  <w:rFonts w:ascii="Cambria Math" w:hAnsi="Cambria Math"/>
                </w:rPr>
                <m:t>,ln</m:t>
              </m:r>
              <m:r>
                <w:rPr>
                  <w:rFonts w:ascii="Cambria Math" w:hAnsi="Cambria Math"/>
                </w:rPr>
                <m:t>D</m:t>
              </m:r>
            </m:oMath>
            <w:r>
              <w:rPr>
                <w:rFonts w:hint="eastAsia"/>
                <w:color w:val="000000"/>
                <w:sz w:val="21"/>
              </w:rPr>
              <w:t>＋时间</w:t>
            </w:r>
          </w:p>
        </w:tc>
        <w:tc>
          <w:tcPr>
            <w:tcW w:w="1508" w:type="dxa"/>
            <w:tcBorders>
              <w:top w:val="nil"/>
              <w:left w:val="nil"/>
              <w:bottom w:val="nil"/>
              <w:right w:val="nil"/>
            </w:tcBorders>
            <w:vAlign w:val="center"/>
          </w:tcPr>
          <w:p w14:paraId="7FDE9BEF" w14:textId="77777777" w:rsidR="007F3029" w:rsidRDefault="00F805F9">
            <w:pPr>
              <w:pStyle w:val="-"/>
              <w:spacing w:line="264" w:lineRule="auto"/>
              <w:jc w:val="center"/>
              <w:ind w:firstLine="0" w:firstLineChars="0"/>
            </w:pPr>
            <w:r>
              <w:rPr>
                <w:color w:val="000000"/>
                <w:sz w:val="21"/>
              </w:rPr>
              <w:t>35</w:t>
            </w:r>
          </w:p>
        </w:tc>
        <w:tc>
          <w:tcPr>
            <w:tcW w:w="1508" w:type="dxa"/>
            <w:tcBorders>
              <w:top w:val="nil"/>
              <w:left w:val="nil"/>
              <w:bottom w:val="nil"/>
              <w:right w:val="nil"/>
            </w:tcBorders>
            <w:vAlign w:val="center"/>
          </w:tcPr>
          <w:p w14:paraId="7FDE9BF0" w14:textId="77777777" w:rsidR="007F3029" w:rsidRDefault="00F805F9">
            <w:pPr>
              <w:pStyle w:val="-"/>
              <w:spacing w:line="264" w:lineRule="auto"/>
              <w:jc w:val="center"/>
              <w:ind w:firstLine="0" w:firstLineChars="0"/>
            </w:pPr>
            <w:r>
              <w:rPr>
                <w:color w:val="000000"/>
                <w:sz w:val="21"/>
              </w:rPr>
              <w:t>3.776</w:t>
            </w:r>
          </w:p>
        </w:tc>
        <w:tc>
          <w:tcPr>
            <w:tcW w:w="1508" w:type="dxa"/>
            <w:tcBorders>
              <w:top w:val="nil"/>
              <w:left w:val="nil"/>
              <w:bottom w:val="nil"/>
              <w:right w:val="nil"/>
            </w:tcBorders>
            <w:vAlign w:val="center"/>
          </w:tcPr>
          <w:p w14:paraId="7FDE9BF1" w14:textId="77777777" w:rsidR="007F3029" w:rsidRDefault="00F805F9">
            <w:pPr>
              <w:pStyle w:val="-"/>
              <w:spacing w:line="264" w:lineRule="auto"/>
              <w:jc w:val="center"/>
              <w:ind w:firstLine="0" w:firstLineChars="0"/>
            </w:pPr>
            <w:r>
              <w:rPr>
                <w:color w:val="000000"/>
                <w:sz w:val="21"/>
              </w:rPr>
              <w:t>5.139</w:t>
            </w:r>
          </w:p>
        </w:tc>
        <w:tc>
          <w:tcPr>
            <w:tcW w:w="1508" w:type="dxa"/>
            <w:tcBorders>
              <w:top w:val="nil"/>
              <w:left w:val="nil"/>
              <w:bottom w:val="nil"/>
              <w:right w:val="nil"/>
            </w:tcBorders>
            <w:vAlign w:val="center"/>
          </w:tcPr>
          <w:p w14:paraId="7FDE9BF2" w14:textId="77777777" w:rsidR="007F3029" w:rsidRDefault="00F805F9">
            <w:pPr>
              <w:pStyle w:val="-"/>
              <w:spacing w:line="264" w:lineRule="auto"/>
              <w:jc w:val="center"/>
              <w:ind w:firstLine="0" w:firstLineChars="0"/>
            </w:pPr>
            <w:r>
              <w:rPr>
                <w:color w:val="000000"/>
                <w:sz w:val="21"/>
              </w:rPr>
              <w:t>−0.379</w:t>
            </w:r>
          </w:p>
        </w:tc>
      </w:tr>
      <w:tr w:rsidR="007F3029" w14:paraId="7FDE9BF3" w14:textId="77777777">
        <w:trPr>
          <w:cantSplit/>
          <w:jc w:val="center"/>
        </w:trPr>
        <w:tc>
          <w:tcPr>
            <w:tcW w:w="1531" w:type="dxa"/>
            <w:tcBorders>
              <w:top w:val="nil"/>
              <w:left w:val="nil"/>
              <w:bottom w:val="nil"/>
              <w:right w:val="nil"/>
            </w:tcBorders>
            <w:vAlign w:val="center"/>
          </w:tcPr>
          <w:p w14:paraId="7FDE9BF4" w14:textId="77777777" w:rsidR="007F3029" w:rsidRDefault="00F805F9">
            <w:pPr>
              <w:pStyle w:val="-"/>
              <w:spacing w:line="264" w:lineRule="auto"/>
              <w:jc w:val="center"/>
              <w:ind w:firstLine="0" w:firstLineChars="0"/>
            </w:pPr>
            <w:r>
              <w:rPr>
                <w:rFonts w:hint="eastAsia"/>
                <w:color w:val="000000"/>
                <w:sz w:val="21"/>
              </w:rPr>
              <w:t>发布方代理命名空间留出</w:t>
            </w:r>
          </w:p>
        </w:tc>
        <w:tc>
          <w:tcPr>
            <w:tcW w:w="1508" w:type="dxa"/>
            <w:tcBorders>
              <w:top w:val="nil"/>
              <w:left w:val="nil"/>
              <w:bottom w:val="nil"/>
              <w:right w:val="nil"/>
            </w:tcBorders>
            <w:vAlign w:val="center"/>
          </w:tcPr>
          <w:p w14:paraId="7FDE9BF5" w14:textId="77777777" w:rsidR="007F3029" w:rsidRDefault="00F805F9">
            <w:pPr>
              <w:pStyle w:val="-"/>
              <w:spacing w:line="264" w:lineRule="auto"/>
              <w:jc w:val="center"/>
              <w:ind w:firstLine="0" w:firstLineChars="0"/>
            </w:pPr>
            <w:r>
              <w:rPr>
                <w:rFonts w:hint="eastAsia"/>
                <w:color w:val="000000"/>
                <w:sz w:val="21"/>
              </w:rPr>
              <w:t>仅规模</w:t>
            </w:r>
          </w:p>
        </w:tc>
        <w:tc>
          <w:tcPr>
            <w:tcW w:w="1508" w:type="dxa"/>
            <w:tcBorders>
              <w:top w:val="nil"/>
              <w:left w:val="nil"/>
              <w:bottom w:val="nil"/>
              <w:right w:val="nil"/>
            </w:tcBorders>
            <w:vAlign w:val="center"/>
          </w:tcPr>
          <w:p w14:paraId="7FDE9BF6" w14:textId="77777777" w:rsidR="007F3029" w:rsidRDefault="00F805F9">
            <w:pPr>
              <w:pStyle w:val="-"/>
              <w:spacing w:line="264" w:lineRule="auto"/>
              <w:jc w:val="center"/>
              <w:ind w:firstLine="0" w:firstLineChars="0"/>
            </w:pPr>
            <w:r>
              <w:rPr>
                <w:color w:val="000000"/>
                <w:sz w:val="21"/>
              </w:rPr>
              <w:t>35</w:t>
            </w:r>
          </w:p>
        </w:tc>
        <w:tc>
          <w:tcPr>
            <w:tcW w:w="1508" w:type="dxa"/>
            <w:tcBorders>
              <w:top w:val="nil"/>
              <w:left w:val="nil"/>
              <w:bottom w:val="nil"/>
              <w:right w:val="nil"/>
            </w:tcBorders>
            <w:vAlign w:val="center"/>
          </w:tcPr>
          <w:p w14:paraId="7FDE9BF7" w14:textId="77777777" w:rsidR="007F3029" w:rsidRDefault="00F805F9">
            <w:pPr>
              <w:pStyle w:val="-"/>
              <w:spacing w:line="264" w:lineRule="auto"/>
              <w:jc w:val="center"/>
              <w:ind w:firstLine="0" w:firstLineChars="0"/>
            </w:pPr>
            <w:r>
              <w:rPr>
                <w:color w:val="000000"/>
                <w:sz w:val="21"/>
              </w:rPr>
              <w:t>3.375</w:t>
            </w:r>
          </w:p>
        </w:tc>
        <w:tc>
          <w:tcPr>
            <w:tcW w:w="1508" w:type="dxa"/>
            <w:tcBorders>
              <w:top w:val="nil"/>
              <w:left w:val="nil"/>
              <w:bottom w:val="nil"/>
              <w:right w:val="nil"/>
            </w:tcBorders>
            <w:vAlign w:val="center"/>
          </w:tcPr>
          <w:p w14:paraId="7FDE9BF8" w14:textId="77777777" w:rsidR="007F3029" w:rsidRDefault="00F805F9">
            <w:pPr>
              <w:pStyle w:val="-"/>
              <w:spacing w:line="264" w:lineRule="auto"/>
              <w:jc w:val="center"/>
              <w:ind w:firstLine="0" w:firstLineChars="0"/>
            </w:pPr>
            <w:r>
              <w:rPr>
                <w:color w:val="000000"/>
                <w:sz w:val="21"/>
              </w:rPr>
              <w:t>4.817</w:t>
            </w:r>
          </w:p>
        </w:tc>
        <w:tc>
          <w:tcPr>
            <w:tcW w:w="1508" w:type="dxa"/>
            <w:tcBorders>
              <w:top w:val="nil"/>
              <w:left w:val="nil"/>
              <w:bottom w:val="nil"/>
              <w:right w:val="nil"/>
            </w:tcBorders>
            <w:vAlign w:val="center"/>
          </w:tcPr>
          <w:p w14:paraId="7FDE9BF9" w14:textId="77777777" w:rsidR="007F3029" w:rsidRDefault="00F805F9">
            <w:pPr>
              <w:pStyle w:val="-"/>
              <w:spacing w:line="264" w:lineRule="auto"/>
              <w:jc w:val="center"/>
              <w:ind w:firstLine="0" w:firstLineChars="0"/>
            </w:pPr>
            <w:r>
              <w:rPr>
                <w:color w:val="000000"/>
                <w:sz w:val="21"/>
              </w:rPr>
              <w:t>−0.228</w:t>
            </w:r>
          </w:p>
        </w:tc>
      </w:tr>
      <w:tr w:rsidR="007F3029" w14:paraId="7FDE9BFA" w14:textId="77777777">
        <w:trPr>
          <w:cantSplit/>
          <w:jc w:val="center"/>
        </w:trPr>
        <w:tc>
          <w:tcPr>
            <w:tcW w:w="1531" w:type="dxa"/>
            <w:tcBorders>
              <w:top w:val="nil"/>
              <w:left w:val="nil"/>
              <w:bottom w:val="nil"/>
              <w:right w:val="nil"/>
            </w:tcBorders>
            <w:vAlign w:val="center"/>
          </w:tcPr>
          <w:p w14:paraId="7FDE9BFB" w14:textId="77777777" w:rsidR="007F3029" w:rsidRDefault="00F805F9">
            <w:pPr>
              <w:pStyle w:val="-"/>
              <w:spacing w:line="264" w:lineRule="auto"/>
              <w:jc w:val="center"/>
              <w:ind w:firstLine="0" w:firstLineChars="0"/>
            </w:pPr>
            <w:r>
              <w:rPr>
                <w:rFonts w:hint="eastAsia"/>
                <w:color w:val="000000"/>
                <w:sz w:val="21"/>
              </w:rPr>
              <w:t>发布方代理命名空间留出</w:t>
            </w:r>
          </w:p>
        </w:tc>
        <w:tc>
          <w:tcPr>
            <w:tcW w:w="1508" w:type="dxa"/>
            <w:tcBorders>
              <w:top w:val="nil"/>
              <w:left w:val="nil"/>
              <w:bottom w:val="nil"/>
              <w:right w:val="nil"/>
            </w:tcBorders>
            <w:vAlign w:val="center"/>
          </w:tcPr>
          <w:p w14:paraId="7FDE9BFC" w14:textId="77777777" w:rsidR="007F3029" w:rsidRDefault="00F805F9">
            <w:pPr>
              <w:pStyle w:val="-"/>
              <w:spacing w:line="264" w:lineRule="auto"/>
              <w:jc w:val="center"/>
              <w:ind w:firstLine="0" w:firstLineChars="0"/>
            </w:pPr>
            <w:r>
              <w:rPr>
                <w:rFonts w:hint="eastAsia"/>
                <w:color w:val="000000"/>
                <w:sz w:val="21"/>
              </w:rPr>
              <w:t>仅时间</w:t>
            </w:r>
          </w:p>
        </w:tc>
        <w:tc>
          <w:tcPr>
            <w:tcW w:w="1508" w:type="dxa"/>
            <w:tcBorders>
              <w:top w:val="nil"/>
              <w:left w:val="nil"/>
              <w:bottom w:val="nil"/>
              <w:right w:val="nil"/>
            </w:tcBorders>
            <w:vAlign w:val="center"/>
          </w:tcPr>
          <w:p w14:paraId="7FDE9BFD" w14:textId="77777777" w:rsidR="007F3029" w:rsidRDefault="00F805F9">
            <w:pPr>
              <w:pStyle w:val="-"/>
              <w:spacing w:line="264" w:lineRule="auto"/>
              <w:jc w:val="center"/>
              <w:ind w:firstLine="0" w:firstLineChars="0"/>
            </w:pPr>
            <w:r>
              <w:rPr>
                <w:color w:val="000000"/>
                <w:sz w:val="21"/>
              </w:rPr>
              <w:t>35</w:t>
            </w:r>
          </w:p>
        </w:tc>
        <w:tc>
          <w:tcPr>
            <w:tcW w:w="1508" w:type="dxa"/>
            <w:tcBorders>
              <w:top w:val="nil"/>
              <w:left w:val="nil"/>
              <w:bottom w:val="nil"/>
              <w:right w:val="nil"/>
            </w:tcBorders>
            <w:vAlign w:val="center"/>
          </w:tcPr>
          <w:p w14:paraId="7FDE9BFE" w14:textId="77777777" w:rsidR="007F3029" w:rsidRDefault="00F805F9">
            <w:pPr>
              <w:pStyle w:val="-"/>
              <w:spacing w:line="264" w:lineRule="auto"/>
              <w:jc w:val="center"/>
              <w:ind w:firstLine="0" w:firstLineChars="0"/>
            </w:pPr>
            <w:r>
              <w:rPr>
                <w:color w:val="000000"/>
                <w:sz w:val="21"/>
              </w:rPr>
              <w:t>5.506</w:t>
            </w:r>
          </w:p>
        </w:tc>
        <w:tc>
          <w:tcPr>
            <w:tcW w:w="1508" w:type="dxa"/>
            <w:tcBorders>
              <w:top w:val="nil"/>
              <w:left w:val="nil"/>
              <w:bottom w:val="nil"/>
              <w:right w:val="nil"/>
            </w:tcBorders>
            <w:vAlign w:val="center"/>
          </w:tcPr>
          <w:p w14:paraId="7FDE9BFF" w14:textId="77777777" w:rsidR="007F3029" w:rsidRDefault="00F805F9">
            <w:pPr>
              <w:pStyle w:val="-"/>
              <w:spacing w:line="264" w:lineRule="auto"/>
              <w:jc w:val="center"/>
              <w:ind w:firstLine="0" w:firstLineChars="0"/>
            </w:pPr>
            <w:r>
              <w:rPr>
                <w:color w:val="000000"/>
                <w:sz w:val="21"/>
              </w:rPr>
              <w:t>7.158</w:t>
            </w:r>
          </w:p>
        </w:tc>
        <w:tc>
          <w:tcPr>
            <w:tcW w:w="1508" w:type="dxa"/>
            <w:tcBorders>
              <w:top w:val="nil"/>
              <w:left w:val="nil"/>
              <w:bottom w:val="nil"/>
              <w:right w:val="nil"/>
            </w:tcBorders>
            <w:vAlign w:val="center"/>
          </w:tcPr>
          <w:p w14:paraId="7FDE9C00" w14:textId="77777777" w:rsidR="007F3029" w:rsidRDefault="00F805F9">
            <w:pPr>
              <w:pStyle w:val="-"/>
              <w:spacing w:line="264" w:lineRule="auto"/>
              <w:jc w:val="center"/>
              <w:ind w:firstLine="0" w:firstLineChars="0"/>
            </w:pPr>
            <w:r>
              <w:rPr>
                <w:color w:val="000000"/>
                <w:sz w:val="21"/>
              </w:rPr>
              <w:t>−0.617</w:t>
            </w:r>
          </w:p>
        </w:tc>
      </w:tr>
      <w:tr w:rsidR="007F3029" w14:paraId="7FDE9C01" w14:textId="77777777">
        <w:trPr>
          <w:cantSplit/>
          <w:jc w:val="center"/>
        </w:trPr>
        <w:tc>
          <w:tcPr>
            <w:tcW w:w="1531" w:type="dxa"/>
            <w:tcBorders>
              <w:top w:val="nil"/>
              <w:left w:val="nil"/>
              <w:bottom w:val="nil"/>
              <w:right w:val="nil"/>
            </w:tcBorders>
            <w:vAlign w:val="center"/>
          </w:tcPr>
          <w:p w14:paraId="7FDE9C02" w14:textId="77777777" w:rsidR="007F3029" w:rsidRDefault="00F805F9">
            <w:pPr>
              <w:pStyle w:val="-"/>
              <w:spacing w:line="264" w:lineRule="auto"/>
              <w:jc w:val="center"/>
              <w:ind w:firstLine="0" w:firstLineChars="0"/>
            </w:pPr>
            <w:r>
              <w:rPr>
                <w:rFonts w:hint="eastAsia"/>
                <w:color w:val="000000"/>
                <w:sz w:val="21"/>
              </w:rPr>
              <w:t>日期阻塞留出</w:t>
            </w:r>
          </w:p>
        </w:tc>
        <w:tc>
          <w:tcPr>
            <w:tcW w:w="1508" w:type="dxa"/>
            <w:tcBorders>
              <w:top w:val="nil"/>
              <w:left w:val="nil"/>
              <w:bottom w:val="nil"/>
              <w:right w:val="nil"/>
            </w:tcBorders>
            <w:vAlign w:val="center"/>
          </w:tcPr>
          <w:p w14:paraId="7FDE9C03" w14:textId="77777777" w:rsidR="007F3029" w:rsidRDefault="00F805F9">
            <w:pPr>
              <w:pStyle w:val="-"/>
              <w:spacing w:line="264" w:lineRule="auto"/>
              <w:jc w:val="center"/>
              <w:ind w:firstLine="0" w:firstLineChars="0"/>
            </w:pPr>
            <w:r>
              <w:rPr>
                <w:rFonts w:hint="eastAsia"/>
                <w:color w:val="000000"/>
                <w:sz w:val="21"/>
              </w:rPr>
              <w:t>标度响应＋时间</w:t>
            </w:r>
          </w:p>
        </w:tc>
        <w:tc>
          <w:tcPr>
            <w:tcW w:w="1508" w:type="dxa"/>
            <w:tcBorders>
              <w:top w:val="nil"/>
              <w:left w:val="nil"/>
              <w:bottom w:val="nil"/>
              <w:right w:val="nil"/>
            </w:tcBorders>
            <w:vAlign w:val="center"/>
          </w:tcPr>
          <w:p w14:paraId="7FDE9C04" w14:textId="77777777" w:rsidR="007F3029" w:rsidRDefault="00F805F9">
            <w:pPr>
              <w:pStyle w:val="-"/>
              <w:spacing w:line="264" w:lineRule="auto"/>
              <w:jc w:val="center"/>
              <w:ind w:firstLine="0" w:firstLineChars="0"/>
            </w:pPr>
            <w:r>
              <w:rPr>
                <w:color w:val="000000"/>
                <w:sz w:val="21"/>
              </w:rPr>
              <w:t>54</w:t>
            </w:r>
          </w:p>
        </w:tc>
        <w:tc>
          <w:tcPr>
            <w:tcW w:w="1508" w:type="dxa"/>
            <w:tcBorders>
              <w:top w:val="nil"/>
              <w:left w:val="nil"/>
              <w:bottom w:val="nil"/>
              <w:right w:val="nil"/>
            </w:tcBorders>
            <w:vAlign w:val="center"/>
          </w:tcPr>
          <w:p w14:paraId="7FDE9C05" w14:textId="77777777" w:rsidR="007F3029" w:rsidRDefault="00F805F9">
            <w:pPr>
              <w:pStyle w:val="-"/>
              <w:spacing w:line="264" w:lineRule="auto"/>
              <w:jc w:val="center"/>
              <w:ind w:firstLine="0" w:firstLineChars="0"/>
            </w:pPr>
            <w:r>
              <w:rPr>
                <w:color w:val="000000"/>
                <w:sz w:val="21"/>
              </w:rPr>
              <w:t>6.426</w:t>
            </w:r>
          </w:p>
        </w:tc>
        <w:tc>
          <w:tcPr>
            <w:tcW w:w="1508" w:type="dxa"/>
            <w:tcBorders>
              <w:top w:val="nil"/>
              <w:left w:val="nil"/>
              <w:bottom w:val="nil"/>
              <w:right w:val="nil"/>
            </w:tcBorders>
            <w:vAlign w:val="center"/>
          </w:tcPr>
          <w:p w14:paraId="7FDE9C06" w14:textId="77777777" w:rsidR="007F3029" w:rsidRDefault="00F805F9">
            <w:pPr>
              <w:pStyle w:val="-"/>
              <w:spacing w:line="264" w:lineRule="auto"/>
              <w:jc w:val="center"/>
              <w:ind w:firstLine="0" w:firstLineChars="0"/>
            </w:pPr>
            <w:r>
              <w:rPr>
                <w:color w:val="000000"/>
                <w:sz w:val="21"/>
              </w:rPr>
              <w:t>8.810</w:t>
            </w:r>
          </w:p>
        </w:tc>
        <w:tc>
          <w:tcPr>
            <w:tcW w:w="1508" w:type="dxa"/>
            <w:tcBorders>
              <w:top w:val="nil"/>
              <w:left w:val="nil"/>
              <w:bottom w:val="nil"/>
              <w:right w:val="nil"/>
            </w:tcBorders>
            <w:vAlign w:val="center"/>
          </w:tcPr>
          <w:p w14:paraId="7FDE9C07" w14:textId="77777777" w:rsidR="007F3029" w:rsidRDefault="00F805F9">
            <w:pPr>
              <w:pStyle w:val="-"/>
              <w:spacing w:line="264" w:lineRule="auto"/>
              <w:jc w:val="center"/>
              <w:ind w:firstLine="0" w:firstLineChars="0"/>
            </w:pPr>
            <w:r>
              <w:rPr>
                <w:color w:val="000000"/>
                <w:sz w:val="21"/>
              </w:rPr>
              <w:t>−4.387</w:t>
            </w:r>
          </w:p>
        </w:tc>
      </w:tr>
      <w:tr w:rsidR="007F3029" w14:paraId="7FDE9C08" w14:textId="77777777">
        <w:trPr>
          <w:cantSplit/>
          <w:jc w:val="center"/>
        </w:trPr>
        <w:tc>
          <w:tcPr>
            <w:tcW w:w="1531" w:type="dxa"/>
            <w:tcBorders>
              <w:top w:val="nil"/>
              <w:left w:val="nil"/>
              <w:bottom w:val="nil"/>
              <w:right w:val="nil"/>
            </w:tcBorders>
            <w:vAlign w:val="center"/>
          </w:tcPr>
          <w:p w14:paraId="7FDE9C09" w14:textId="77777777" w:rsidR="007F3029" w:rsidRDefault="00F805F9">
            <w:pPr>
              <w:pStyle w:val="-"/>
              <w:spacing w:line="264" w:lineRule="auto"/>
              <w:jc w:val="center"/>
              <w:ind w:firstLine="0" w:firstLineChars="0"/>
            </w:pPr>
            <w:r>
              <w:rPr>
                <w:rFonts w:hint="eastAsia"/>
                <w:color w:val="000000"/>
                <w:sz w:val="21"/>
              </w:rPr>
              <w:t>日期阻塞留出</w:t>
            </w:r>
          </w:p>
        </w:tc>
        <w:tc>
          <w:tcPr>
            <w:tcW w:w="1508" w:type="dxa"/>
            <w:tcBorders>
              <w:top w:val="nil"/>
              <w:left w:val="nil"/>
              <w:bottom w:val="nil"/>
              <w:right w:val="nil"/>
            </w:tcBorders>
            <w:vAlign w:val="center"/>
          </w:tcPr>
          <w:p w14:paraId="7FDE9C0A" w14:textId="77777777" w:rsidR="007F3029" w:rsidRDefault="00F805F9">
            <w:pPr>
              <w:pStyle w:val="-"/>
              <w:spacing w:line="264" w:lineRule="auto"/>
              <w:jc w:val="center"/>
              <w:ind w:firstLine="0" w:firstLineChars="0"/>
            </w:pPr>
            <w:r>
              <w:rPr>
                <w:rFonts w:hint="eastAsia"/>
                <w:color w:val="000000"/>
                <w:sz w:val="21"/>
              </w:rPr>
              <w:t>自由</w:t>
            </w:r>
            <m:oMath>
              <m:r>
                <m:rPr>
                  <m:sty m:val="p"/>
                </m:rPr>
                <w:rPr>
                  <w:rFonts w:ascii="Cambria Math" w:hAnsi="Cambria Math"/>
                </w:rPr>
                <m:t>ln</m:t>
              </m:r>
              <m:r>
                <w:rPr>
                  <w:rFonts w:ascii="Cambria Math" w:hAnsi="Cambria Math"/>
                </w:rPr>
                <m:t>N</m:t>
              </m:r>
              <m:r>
                <m:rPr>
                  <m:sty m:val="p"/>
                </m:rPr>
                <w:rPr>
                  <w:rFonts w:ascii="Cambria Math" w:hAnsi="Cambria Math"/>
                </w:rPr>
                <m:t>,ln</m:t>
              </m:r>
              <m:r>
                <w:rPr>
                  <w:rFonts w:ascii="Cambria Math" w:hAnsi="Cambria Math"/>
                </w:rPr>
                <m:t>D</m:t>
              </m:r>
            </m:oMath>
            <w:r>
              <w:rPr>
                <w:rFonts w:hint="eastAsia"/>
                <w:color w:val="000000"/>
                <w:sz w:val="21"/>
              </w:rPr>
              <w:t>＋时间</w:t>
            </w:r>
          </w:p>
        </w:tc>
        <w:tc>
          <w:tcPr>
            <w:tcW w:w="1508" w:type="dxa"/>
            <w:tcBorders>
              <w:top w:val="nil"/>
              <w:left w:val="nil"/>
              <w:bottom w:val="nil"/>
              <w:right w:val="nil"/>
            </w:tcBorders>
            <w:vAlign w:val="center"/>
          </w:tcPr>
          <w:p w14:paraId="7FDE9C0B" w14:textId="77777777" w:rsidR="007F3029" w:rsidRDefault="00F805F9">
            <w:pPr>
              <w:pStyle w:val="-"/>
              <w:spacing w:line="264" w:lineRule="auto"/>
              <w:jc w:val="center"/>
              <w:ind w:firstLine="0" w:firstLineChars="0"/>
            </w:pPr>
            <w:r>
              <w:rPr>
                <w:color w:val="000000"/>
                <w:sz w:val="21"/>
              </w:rPr>
              <w:t>54</w:t>
            </w:r>
          </w:p>
        </w:tc>
        <w:tc>
          <w:tcPr>
            <w:tcW w:w="1508" w:type="dxa"/>
            <w:tcBorders>
              <w:top w:val="nil"/>
              <w:left w:val="nil"/>
              <w:bottom w:val="nil"/>
              <w:right w:val="nil"/>
            </w:tcBorders>
            <w:vAlign w:val="center"/>
          </w:tcPr>
          <w:p w14:paraId="7FDE9C0C" w14:textId="77777777" w:rsidR="007F3029" w:rsidRDefault="00F805F9">
            <w:pPr>
              <w:pStyle w:val="-"/>
              <w:spacing w:line="264" w:lineRule="auto"/>
              <w:jc w:val="center"/>
              <w:ind w:firstLine="0" w:firstLineChars="0"/>
            </w:pPr>
            <w:r>
              <w:rPr>
                <w:color w:val="000000"/>
                <w:sz w:val="21"/>
              </w:rPr>
              <w:t>6.657</w:t>
            </w:r>
          </w:p>
        </w:tc>
        <w:tc>
          <w:tcPr>
            <w:tcW w:w="1508" w:type="dxa"/>
            <w:tcBorders>
              <w:top w:val="nil"/>
              <w:left w:val="nil"/>
              <w:bottom w:val="nil"/>
              <w:right w:val="nil"/>
            </w:tcBorders>
            <w:vAlign w:val="center"/>
          </w:tcPr>
          <w:p w14:paraId="7FDE9C0D" w14:textId="77777777" w:rsidR="007F3029" w:rsidRDefault="00F805F9">
            <w:pPr>
              <w:pStyle w:val="-"/>
              <w:spacing w:line="264" w:lineRule="auto"/>
              <w:jc w:val="center"/>
              <w:ind w:firstLine="0" w:firstLineChars="0"/>
            </w:pPr>
            <w:r>
              <w:rPr>
                <w:color w:val="000000"/>
                <w:sz w:val="21"/>
              </w:rPr>
              <w:t>9.136</w:t>
            </w:r>
          </w:p>
        </w:tc>
        <w:tc>
          <w:tcPr>
            <w:tcW w:w="1508" w:type="dxa"/>
            <w:tcBorders>
              <w:top w:val="nil"/>
              <w:left w:val="nil"/>
              <w:bottom w:val="nil"/>
              <w:right w:val="nil"/>
            </w:tcBorders>
            <w:vAlign w:val="center"/>
          </w:tcPr>
          <w:p w14:paraId="7FDE9C0E" w14:textId="77777777" w:rsidR="007F3029" w:rsidRDefault="00F805F9">
            <w:pPr>
              <w:pStyle w:val="-"/>
              <w:spacing w:line="264" w:lineRule="auto"/>
              <w:jc w:val="center"/>
              <w:ind w:firstLine="0" w:firstLineChars="0"/>
            </w:pPr>
            <w:r>
              <w:rPr>
                <w:color w:val="000000"/>
                <w:sz w:val="21"/>
              </w:rPr>
              <w:t>−4.779</w:t>
            </w:r>
          </w:p>
        </w:tc>
      </w:tr>
      <w:tr w:rsidR="007F3029" w14:paraId="7FDE9C0F" w14:textId="77777777">
        <w:trPr>
          <w:cantSplit/>
          <w:jc w:val="center"/>
        </w:trPr>
        <w:tc>
          <w:tcPr>
            <w:tcW w:w="1531" w:type="dxa"/>
            <w:tcBorders>
              <w:top w:val="nil"/>
              <w:left w:val="nil"/>
              <w:bottom w:val="nil"/>
              <w:right w:val="nil"/>
            </w:tcBorders>
            <w:vAlign w:val="center"/>
          </w:tcPr>
          <w:p w14:paraId="7FDE9C10" w14:textId="77777777" w:rsidR="007F3029" w:rsidRDefault="00F805F9">
            <w:pPr>
              <w:pStyle w:val="-"/>
              <w:spacing w:line="264" w:lineRule="auto"/>
              <w:jc w:val="center"/>
              <w:ind w:firstLine="0" w:firstLineChars="0"/>
            </w:pPr>
            <w:r>
              <w:rPr>
                <w:rFonts w:hint="eastAsia"/>
                <w:color w:val="000000"/>
                <w:sz w:val="21"/>
              </w:rPr>
              <w:t>日期阻塞留出</w:t>
            </w:r>
          </w:p>
        </w:tc>
        <w:tc>
          <w:tcPr>
            <w:tcW w:w="1508" w:type="dxa"/>
            <w:tcBorders>
              <w:top w:val="nil"/>
              <w:left w:val="nil"/>
              <w:bottom w:val="nil"/>
              <w:right w:val="nil"/>
            </w:tcBorders>
            <w:vAlign w:val="center"/>
          </w:tcPr>
          <w:p w14:paraId="7FDE9C11" w14:textId="77777777" w:rsidR="007F3029" w:rsidRDefault="00F805F9">
            <w:pPr>
              <w:pStyle w:val="-"/>
              <w:spacing w:line="264" w:lineRule="auto"/>
              <w:jc w:val="center"/>
              <w:ind w:firstLine="0" w:firstLineChars="0"/>
            </w:pPr>
            <w:r>
              <w:rPr>
                <w:rFonts w:hint="eastAsia"/>
                <w:color w:val="000000"/>
                <w:sz w:val="21"/>
              </w:rPr>
              <w:t>仅规模</w:t>
            </w:r>
          </w:p>
        </w:tc>
        <w:tc>
          <w:tcPr>
            <w:tcW w:w="1508" w:type="dxa"/>
            <w:tcBorders>
              <w:top w:val="nil"/>
              <w:left w:val="nil"/>
              <w:bottom w:val="nil"/>
              <w:right w:val="nil"/>
            </w:tcBorders>
            <w:vAlign w:val="center"/>
          </w:tcPr>
          <w:p w14:paraId="7FDE9C12" w14:textId="77777777" w:rsidR="007F3029" w:rsidRDefault="00F805F9">
            <w:pPr>
              <w:pStyle w:val="-"/>
              <w:spacing w:line="264" w:lineRule="auto"/>
              <w:jc w:val="center"/>
              <w:ind w:firstLine="0" w:firstLineChars="0"/>
            </w:pPr>
            <w:r>
              <w:rPr>
                <w:color w:val="000000"/>
                <w:sz w:val="21"/>
              </w:rPr>
              <w:t>54</w:t>
            </w:r>
          </w:p>
        </w:tc>
        <w:tc>
          <w:tcPr>
            <w:tcW w:w="1508" w:type="dxa"/>
            <w:tcBorders>
              <w:top w:val="nil"/>
              <w:left w:val="nil"/>
              <w:bottom w:val="nil"/>
              <w:right w:val="nil"/>
            </w:tcBorders>
            <w:vAlign w:val="center"/>
          </w:tcPr>
          <w:p w14:paraId="7FDE9C13" w14:textId="77777777" w:rsidR="007F3029" w:rsidRDefault="00F805F9">
            <w:pPr>
              <w:pStyle w:val="-"/>
              <w:spacing w:line="264" w:lineRule="auto"/>
              <w:jc w:val="center"/>
              <w:ind w:firstLine="0" w:firstLineChars="0"/>
            </w:pPr>
            <w:r>
              <w:rPr>
                <w:color w:val="000000"/>
                <w:sz w:val="21"/>
              </w:rPr>
              <w:t>7.114</w:t>
            </w:r>
          </w:p>
        </w:tc>
        <w:tc>
          <w:tcPr>
            <w:tcW w:w="1508" w:type="dxa"/>
            <w:tcBorders>
              <w:top w:val="nil"/>
              <w:left w:val="nil"/>
              <w:bottom w:val="nil"/>
              <w:right w:val="nil"/>
            </w:tcBorders>
            <w:vAlign w:val="center"/>
          </w:tcPr>
          <w:p w14:paraId="7FDE9C14" w14:textId="77777777" w:rsidR="007F3029" w:rsidRDefault="00F805F9">
            <w:pPr>
              <w:pStyle w:val="-"/>
              <w:spacing w:line="264" w:lineRule="auto"/>
              <w:jc w:val="center"/>
              <w:ind w:firstLine="0" w:firstLineChars="0"/>
            </w:pPr>
            <w:r>
              <w:rPr>
                <w:color w:val="000000"/>
                <w:sz w:val="21"/>
              </w:rPr>
              <w:t>9.845</w:t>
            </w:r>
          </w:p>
        </w:tc>
        <w:tc>
          <w:tcPr>
            <w:tcW w:w="1508" w:type="dxa"/>
            <w:tcBorders>
              <w:top w:val="nil"/>
              <w:left w:val="nil"/>
              <w:bottom w:val="nil"/>
              <w:right w:val="nil"/>
            </w:tcBorders>
            <w:vAlign w:val="center"/>
          </w:tcPr>
          <w:p w14:paraId="7FDE9C15" w14:textId="77777777" w:rsidR="007F3029" w:rsidRDefault="00F805F9">
            <w:pPr>
              <w:pStyle w:val="-"/>
              <w:spacing w:line="264" w:lineRule="auto"/>
              <w:jc w:val="center"/>
              <w:ind w:firstLine="0" w:firstLineChars="0"/>
            </w:pPr>
            <w:r>
              <w:rPr>
                <w:color w:val="000000"/>
                <w:sz w:val="21"/>
              </w:rPr>
              <w:t>−6.300</w:t>
            </w:r>
          </w:p>
        </w:tc>
      </w:tr>
      <w:tr w:rsidR="007F3029" w14:paraId="7FDE9C16" w14:textId="77777777">
        <w:trPr>
          <w:cantSplit/>
          <w:jc w:val="center"/>
        </w:trPr>
        <w:tc>
          <w:tcPr>
            <w:tcW w:w="1531" w:type="dxa"/>
            <w:tcBorders>
              <w:top w:val="nil"/>
              <w:left w:val="nil"/>
              <w:bottom w:val="single" w:sz="8" w:space="0" w:color="000000"/>
              <w:right w:val="nil"/>
            </w:tcBorders>
            <w:vAlign w:val="center"/>
          </w:tcPr>
          <w:p w14:paraId="7FDE9C17" w14:textId="77777777" w:rsidR="007F3029" w:rsidRDefault="00F805F9">
            <w:pPr>
              <w:pStyle w:val="-"/>
              <w:spacing w:line="264" w:lineRule="auto"/>
              <w:jc w:val="center"/>
              <w:ind w:firstLine="0" w:firstLineChars="0"/>
            </w:pPr>
            <w:r>
              <w:rPr>
                <w:rFonts w:hint="eastAsia"/>
                <w:color w:val="000000"/>
                <w:sz w:val="21"/>
              </w:rPr>
              <w:t>日期阻塞留出</w:t>
            </w:r>
          </w:p>
        </w:tc>
        <w:tc>
          <w:tcPr>
            <w:tcW w:w="1508" w:type="dxa"/>
            <w:tcBorders>
              <w:top w:val="nil"/>
              <w:left w:val="nil"/>
              <w:bottom w:val="single" w:sz="8" w:space="0" w:color="000000"/>
              <w:right w:val="nil"/>
            </w:tcBorders>
            <w:vAlign w:val="center"/>
          </w:tcPr>
          <w:p w14:paraId="7FDE9C18" w14:textId="77777777" w:rsidR="007F3029" w:rsidRDefault="00F805F9">
            <w:pPr>
              <w:pStyle w:val="-"/>
              <w:spacing w:line="264" w:lineRule="auto"/>
              <w:jc w:val="center"/>
              <w:ind w:firstLine="0" w:firstLineChars="0"/>
            </w:pPr>
            <w:r>
              <w:rPr>
                <w:rFonts w:hint="eastAsia"/>
                <w:color w:val="000000"/>
                <w:sz w:val="21"/>
              </w:rPr>
              <w:t>仅时间</w:t>
            </w:r>
          </w:p>
        </w:tc>
        <w:tc>
          <w:tcPr>
            <w:tcW w:w="1508" w:type="dxa"/>
            <w:tcBorders>
              <w:top w:val="nil"/>
              <w:left w:val="nil"/>
              <w:bottom w:val="single" w:sz="8" w:space="0" w:color="000000"/>
              <w:right w:val="nil"/>
            </w:tcBorders>
            <w:vAlign w:val="center"/>
          </w:tcPr>
          <w:p w14:paraId="7FDE9C19" w14:textId="77777777" w:rsidR="007F3029" w:rsidRDefault="00F805F9">
            <w:pPr>
              <w:pStyle w:val="-"/>
              <w:spacing w:line="264" w:lineRule="auto"/>
              <w:jc w:val="center"/>
              <w:ind w:firstLine="0" w:firstLineChars="0"/>
            </w:pPr>
            <w:r>
              <w:rPr>
                <w:color w:val="000000"/>
                <w:sz w:val="21"/>
              </w:rPr>
              <w:t>54</w:t>
            </w:r>
          </w:p>
        </w:tc>
        <w:tc>
          <w:tcPr>
            <w:tcW w:w="1508" w:type="dxa"/>
            <w:tcBorders>
              <w:top w:val="nil"/>
              <w:left w:val="nil"/>
              <w:bottom w:val="single" w:sz="8" w:space="0" w:color="000000"/>
              <w:right w:val="nil"/>
            </w:tcBorders>
            <w:vAlign w:val="center"/>
          </w:tcPr>
          <w:p w14:paraId="7FDE9C1A" w14:textId="77777777" w:rsidR="007F3029" w:rsidRDefault="00F805F9">
            <w:pPr>
              <w:pStyle w:val="-"/>
              <w:spacing w:line="264" w:lineRule="auto"/>
              <w:jc w:val="center"/>
              <w:ind w:firstLine="0" w:firstLineChars="0"/>
            </w:pPr>
            <w:r>
              <w:rPr>
                <w:color w:val="000000"/>
                <w:sz w:val="21"/>
              </w:rPr>
              <w:t>9.088</w:t>
            </w:r>
          </w:p>
        </w:tc>
        <w:tc>
          <w:tcPr>
            <w:tcW w:w="1508" w:type="dxa"/>
            <w:tcBorders>
              <w:top w:val="nil"/>
              <w:left w:val="nil"/>
              <w:bottom w:val="single" w:sz="8" w:space="0" w:color="000000"/>
              <w:right w:val="nil"/>
            </w:tcBorders>
            <w:vAlign w:val="center"/>
          </w:tcPr>
          <w:p w14:paraId="7FDE9C1B" w14:textId="77777777" w:rsidR="007F3029" w:rsidRDefault="00F805F9">
            <w:pPr>
              <w:pStyle w:val="-"/>
              <w:spacing w:line="264" w:lineRule="auto"/>
              <w:jc w:val="center"/>
              <w:ind w:firstLine="0" w:firstLineChars="0"/>
            </w:pPr>
            <w:r>
              <w:rPr>
                <w:color w:val="000000"/>
                <w:sz w:val="21"/>
              </w:rPr>
              <w:t>12.075</w:t>
            </w:r>
          </w:p>
        </w:tc>
        <w:tc>
          <w:tcPr>
            <w:tcW w:w="1508" w:type="dxa"/>
            <w:tcBorders>
              <w:top w:val="nil"/>
              <w:left w:val="nil"/>
              <w:bottom w:val="single" w:sz="8" w:space="0" w:color="000000"/>
              <w:right w:val="nil"/>
            </w:tcBorders>
            <w:vAlign w:val="center"/>
          </w:tcPr>
          <w:p w14:paraId="7FDE9C1C" w14:textId="77777777" w:rsidR="007F3029" w:rsidRDefault="00F805F9">
            <w:pPr>
              <w:pStyle w:val="-"/>
              <w:spacing w:line="264" w:lineRule="auto"/>
              <w:jc w:val="center"/>
              <w:ind w:firstLine="0" w:firstLineChars="0"/>
            </w:pPr>
            <w:r>
              <w:rPr>
                <w:color w:val="000000"/>
                <w:sz w:val="21"/>
              </w:rPr>
              <w:t>−7.184</w:t>
            </w:r>
          </w:p>
        </w:tc>
      </w:tr>
    </w:tbl>
    <w:p w14:paraId="7FDE9C1D" w14:textId="77777777" w:rsidR="007F3029" w:rsidRDefault="00F805F9">
      <w:pPr>
        <w:ind w:firstLineChars="200" w:firstLine="480"/>
        <w:jc w:val="both"/>
      </w:pPr>
      <w:r>
        <w:rPr>
          <w:rFonts w:hint="eastAsia"/>
          <w:color w:val="000000"/>
        </w:rPr>
        <w:t>同一模型划分下的均值误差对比见图</w:t>
      </w:r>
      <w:r>
        <w:rPr>
          <w:rFonts w:hint="eastAsia"/>
          <w:color w:val="000000"/>
        </w:rPr>
        <w:t>9-8</w:t>
      </w:r>
      <w:r>
        <w:rPr>
          <w:rFonts w:hint="eastAsia"/>
          <w:color w:val="000000"/>
        </w:rPr>
        <w:t>。</w:t>
      </w:r>
    </w:p>
    <w:p w14:paraId="7FDE9C1E" w14:textId="77777777" w:rsidR="007F3029" w:rsidRDefault="00F805F9">
      <w:pPr>
        <w:pStyle w:val="-"/>
        <w:keepNext/>
        <w:jc w:val="center"/>
        <w:ind w:firstLine="0" w:firstLineChars="0"/>
      </w:pPr>
      <w:r>
        <w:rPr>
          <w:noProof/>
        </w:rPr>
        <w:drawing>
          <wp:inline distT="0" distB="0" distL="0" distR="0" wp14:anchorId="700461CD" wp14:editId="7328FB5E">
            <wp:extent cx="5760000" cy="2787555"/>
            <wp:effectExtent l="0" t="0" r="0" b="0"/>
            <wp:docPr id="63" name="Picture" descr="图8-8 历史均值模型在相同留出划分下的误差"/>
            <wp:cNvGraphicFramePr/>
            <a:graphic xmlns:a="http://schemas.openxmlformats.org/drawingml/2006/main">
              <a:graphicData uri="http://schemas.openxmlformats.org/drawingml/2006/picture">
                <pic:pic xmlns:pic="http://schemas.openxmlformats.org/drawingml/2006/picture">
                  <pic:nvPicPr>
                    <pic:cNvPr id="64" name="Picture" descr="../../../2_解题/output_q4_paper/figures/q4_03_historical_validation.png"/>
                    <pic:cNvPicPr>
                      <a:picLocks noChangeAspect="1" noChangeArrowheads="1"/>
                    </pic:cNvPicPr>
                  </pic:nvPicPr>
                  <pic:blipFill>
                    <a:blip r:embed="rId56"/>
                    <a:stretch>
                      <a:fillRect/>
                    </a:stretch>
                  </pic:blipFill>
                  <pic:spPr bwMode="auto">
                    <a:xfrm>
                      <a:off x="0" y="0"/>
                      <a:ext cx="5760000" cy="2787555"/>
                    </a:xfrm>
                    <a:prstGeom prst="rect">
                      <a:avLst/>
                    </a:prstGeom>
                    <a:noFill/>
                    <a:ln w="9525">
                      <a:noFill/>
                      <a:headEnd/>
                      <a:tailEnd/>
                    </a:ln>
                  </pic:spPr>
                </pic:pic>
              </a:graphicData>
            </a:graphic>
          </wp:inline>
        </w:drawing>
      </w:r>
    </w:p>
    <w:p w14:paraId="7FDE9C1F"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9-8</w:t>
      </w:r>
      <w:r>
        <w:rPr>
          <w:color w:val="000000"/>
          <w:sz w:val="21"/>
        </w:rPr>
        <w:t xml:space="preserve"> </w:t>
      </w:r>
      <w:r>
        <w:rPr>
          <w:rFonts w:hint="eastAsia"/>
          <w:color w:val="000000"/>
          <w:sz w:val="21"/>
        </w:rPr>
        <w:t>历史均值模型在相同留出划分下的误差</w:t>
      </w:r>
    </w:p>
    <w:p w14:paraId="7FDE9C20" w14:textId="77777777" w:rsidR="007F3029" w:rsidRDefault="00F805F9">
      <w:pPr>
        <w:ind w:firstLineChars="200" w:firstLine="480"/>
        <w:jc w:val="both"/>
      </w:pPr>
      <w:r>
        <w:rPr>
          <w:rFonts w:hint="eastAsia"/>
          <w:color w:val="000000"/>
        </w:rPr>
        <w:t>条件</w:t>
      </w:r>
      <w:r>
        <w:rPr>
          <w:rFonts w:hint="eastAsia"/>
          <w:color w:val="000000"/>
        </w:rPr>
        <w:t>90%</w:t>
      </w:r>
      <w:r>
        <w:rPr>
          <w:rFonts w:hint="eastAsia"/>
          <w:color w:val="000000"/>
        </w:rPr>
        <w:t>分位的验证另按覆盖率和</w:t>
      </w:r>
      <w:r>
        <w:rPr>
          <w:rFonts w:hint="eastAsia"/>
          <w:color w:val="000000"/>
        </w:rPr>
        <w:t>logit</w:t>
      </w:r>
      <w:r>
        <w:rPr>
          <w:rFonts w:hint="eastAsia"/>
          <w:color w:val="000000"/>
        </w:rPr>
        <w:t>分位损失报告。</w:t>
      </w:r>
    </w:p>
    <w:p w14:paraId="7FDE9C21"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9-4</w:t>
      </w:r>
      <w:r>
        <w:rPr>
          <w:bCs/>
          <w:color w:val="000000"/>
          <w:sz w:val="21"/>
        </w:rPr>
        <w:t xml:space="preserve"> </w:t>
      </w:r>
      <w:r>
        <w:rPr>
          <w:rFonts w:hint="eastAsia"/>
          <w:bCs/>
          <w:color w:val="000000"/>
          <w:sz w:val="21"/>
        </w:rPr>
        <w:t>条件</w:t>
      </w:r>
      <w:r>
        <w:rPr>
          <w:rFonts w:hint="eastAsia"/>
          <w:bCs/>
          <w:color w:val="000000"/>
          <w:sz w:val="21"/>
        </w:rPr>
        <w:t>90%</w:t>
      </w:r>
      <w:r>
        <w:rPr>
          <w:rFonts w:hint="eastAsia"/>
          <w:bCs/>
          <w:color w:val="000000"/>
          <w:sz w:val="21"/>
        </w:rPr>
        <w:t>分位模型样本外验证</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2268"/>
        <w:gridCol w:w="2268"/>
        <w:gridCol w:w="2268"/>
        <w:gridCol w:w="2268"/>
      </w:tblGrid>
      <w:tr w:rsidR="007F3029" w14:paraId="7FDE9C22" w14:textId="77777777">
        <w:trPr>
          <w:cantSplit/>
          <w:tblHeader/>
          <w:jc w:val="center"/>
        </w:trPr>
        <w:tc>
          <w:tcPr>
            <w:tcW w:w="2268" w:type="dxa"/>
            <w:tcBorders>
              <w:top w:val="single" w:sz="8" w:space="0" w:color="000000"/>
              <w:left w:val="nil"/>
              <w:bottom w:val="single" w:sz="4" w:space="0" w:color="000000"/>
              <w:right w:val="nil"/>
            </w:tcBorders>
            <w:vAlign w:val="center"/>
          </w:tcPr>
          <w:p w14:paraId="7FDE9C23" w14:textId="77777777" w:rsidR="007F3029" w:rsidRDefault="00F805F9">
            <w:pPr>
              <w:pStyle w:val="-"/>
              <w:keepNext/>
              <w:spacing w:line="264" w:lineRule="auto"/>
              <w:jc w:val="center"/>
              <w:ind w:firstLine="0" w:firstLineChars="0"/>
            </w:pPr>
            <w:r>
              <w:rPr>
                <w:rFonts w:hint="eastAsia"/>
                <w:b/>
                <w:color w:val="000000"/>
                <w:sz w:val="21"/>
              </w:rPr>
              <w:t>划分</w:t>
            </w:r>
          </w:p>
        </w:tc>
        <w:tc>
          <w:tcPr>
            <w:tcW w:w="2268" w:type="dxa"/>
            <w:tcBorders>
              <w:top w:val="single" w:sz="8" w:space="0" w:color="000000"/>
              <w:left w:val="nil"/>
              <w:bottom w:val="single" w:sz="4" w:space="0" w:color="000000"/>
              <w:right w:val="nil"/>
            </w:tcBorders>
            <w:vAlign w:val="center"/>
          </w:tcPr>
          <w:p w14:paraId="7FDE9C24" w14:textId="77777777" w:rsidR="007F3029" w:rsidRDefault="00F805F9">
            <w:pPr>
              <w:pStyle w:val="-"/>
              <w:keepNext/>
              <w:spacing w:line="264" w:lineRule="auto"/>
              <w:jc w:val="center"/>
              <w:ind w:firstLine="0" w:firstLineChars="0"/>
            </w:pPr>
            <w:r>
              <w:rPr>
                <w:rFonts w:hint="eastAsia"/>
                <w:b/>
                <w:color w:val="000000"/>
                <w:sz w:val="21"/>
              </w:rPr>
              <w:t>预测记录数</w:t>
            </w:r>
          </w:p>
        </w:tc>
        <w:tc>
          <w:tcPr>
            <w:tcW w:w="2268" w:type="dxa"/>
            <w:tcBorders>
              <w:top w:val="single" w:sz="8" w:space="0" w:color="000000"/>
              <w:left w:val="nil"/>
              <w:bottom w:val="single" w:sz="4" w:space="0" w:color="000000"/>
              <w:right w:val="nil"/>
            </w:tcBorders>
            <w:vAlign w:val="center"/>
          </w:tcPr>
          <w:p w14:paraId="7FDE9C25" w14:textId="77777777" w:rsidR="007F3029" w:rsidRDefault="00F805F9">
            <w:pPr>
              <w:pStyle w:val="-"/>
              <w:keepNext/>
              <w:spacing w:line="264" w:lineRule="auto"/>
              <w:jc w:val="center"/>
              <w:ind w:firstLine="0" w:firstLineChars="0"/>
            </w:pPr>
            <w:r>
              <w:rPr>
                <w:rFonts w:hint="eastAsia"/>
                <w:b/>
                <w:color w:val="000000"/>
                <w:sz w:val="21"/>
              </w:rPr>
              <w:t>覆盖率</w:t>
            </w:r>
          </w:p>
        </w:tc>
        <w:tc>
          <w:tcPr>
            <w:tcW w:w="2268" w:type="dxa"/>
            <w:tcBorders>
              <w:top w:val="single" w:sz="8" w:space="0" w:color="000000"/>
              <w:left w:val="nil"/>
              <w:bottom w:val="single" w:sz="4" w:space="0" w:color="000000"/>
              <w:right w:val="nil"/>
            </w:tcBorders>
            <w:vAlign w:val="center"/>
          </w:tcPr>
          <w:p w14:paraId="7FDE9C26" w14:textId="77777777" w:rsidR="007F3029" w:rsidRDefault="00F805F9">
            <w:pPr>
              <w:pStyle w:val="-"/>
              <w:keepNext/>
              <w:spacing w:line="264" w:lineRule="auto"/>
              <w:jc w:val="center"/>
              <w:ind w:firstLine="0" w:firstLineChars="0"/>
            </w:pPr>
            <w:r>
              <w:rPr>
                <w:rFonts w:hint="eastAsia"/>
                <w:b/>
                <w:color w:val="000000"/>
                <w:sz w:val="21"/>
              </w:rPr>
              <w:t>Logit</w:t>
            </w:r>
            <w:r>
              <w:rPr>
                <w:rFonts w:hint="eastAsia"/>
                <w:b/>
                <w:color w:val="000000"/>
                <w:sz w:val="21"/>
              </w:rPr>
              <w:t>分位损失</w:t>
            </w:r>
          </w:p>
        </w:tc>
      </w:tr>
      <w:tr w:rsidR="007F3029" w14:paraId="7FDE9C27" w14:textId="77777777">
        <w:trPr>
          <w:cantSplit/>
          <w:jc w:val="center"/>
        </w:trPr>
        <w:tc>
          <w:tcPr>
            <w:tcW w:w="2268" w:type="dxa"/>
            <w:tcBorders>
              <w:top w:val="nil"/>
              <w:left w:val="nil"/>
              <w:bottom w:val="nil"/>
              <w:right w:val="nil"/>
            </w:tcBorders>
            <w:vAlign w:val="center"/>
          </w:tcPr>
          <w:p w14:paraId="7FDE9C28" w14:textId="77777777" w:rsidR="007F3029" w:rsidRDefault="00F805F9">
            <w:pPr>
              <w:pStyle w:val="-"/>
              <w:spacing w:line="264" w:lineRule="auto"/>
              <w:jc w:val="center"/>
              <w:ind w:firstLine="0" w:firstLineChars="0"/>
            </w:pPr>
            <w:r>
              <w:rPr>
                <w:rFonts w:hint="eastAsia"/>
                <w:color w:val="000000"/>
                <w:sz w:val="21"/>
              </w:rPr>
              <w:t>发布方代理命名空间留出</w:t>
            </w:r>
          </w:p>
        </w:tc>
        <w:tc>
          <w:tcPr>
            <w:tcW w:w="2268" w:type="dxa"/>
            <w:tcBorders>
              <w:top w:val="nil"/>
              <w:left w:val="nil"/>
              <w:bottom w:val="nil"/>
              <w:right w:val="nil"/>
            </w:tcBorders>
            <w:vAlign w:val="center"/>
          </w:tcPr>
          <w:p w14:paraId="7FDE9C29" w14:textId="77777777" w:rsidR="007F3029" w:rsidRDefault="00F805F9">
            <w:pPr>
              <w:pStyle w:val="-"/>
              <w:spacing w:line="264" w:lineRule="auto"/>
              <w:jc w:val="center"/>
              <w:ind w:firstLine="0" w:firstLineChars="0"/>
            </w:pPr>
            <w:r>
              <w:rPr>
                <w:color w:val="000000"/>
                <w:sz w:val="21"/>
              </w:rPr>
              <w:t>35</w:t>
            </w:r>
          </w:p>
        </w:tc>
        <w:tc>
          <w:tcPr>
            <w:tcW w:w="2268" w:type="dxa"/>
            <w:tcBorders>
              <w:top w:val="nil"/>
              <w:left w:val="nil"/>
              <w:bottom w:val="nil"/>
              <w:right w:val="nil"/>
            </w:tcBorders>
            <w:vAlign w:val="center"/>
          </w:tcPr>
          <w:p w14:paraId="7FDE9C2A" w14:textId="77777777" w:rsidR="007F3029" w:rsidRDefault="00F805F9">
            <w:pPr>
              <w:pStyle w:val="-"/>
              <w:spacing w:line="264" w:lineRule="auto"/>
              <w:jc w:val="center"/>
              <w:ind w:firstLine="0" w:firstLineChars="0"/>
            </w:pPr>
            <w:r>
              <w:rPr>
                <w:color w:val="000000"/>
                <w:sz w:val="21"/>
              </w:rPr>
              <w:t>82.86%</w:t>
            </w:r>
          </w:p>
        </w:tc>
        <w:tc>
          <w:tcPr>
            <w:tcW w:w="2268" w:type="dxa"/>
            <w:tcBorders>
              <w:top w:val="nil"/>
              <w:left w:val="nil"/>
              <w:bottom w:val="nil"/>
              <w:right w:val="nil"/>
            </w:tcBorders>
            <w:vAlign w:val="center"/>
          </w:tcPr>
          <w:p w14:paraId="7FDE9C2B" w14:textId="77777777" w:rsidR="007F3029" w:rsidRDefault="00F805F9">
            <w:pPr>
              <w:pStyle w:val="-"/>
              <w:spacing w:line="264" w:lineRule="auto"/>
              <w:jc w:val="center"/>
              <w:ind w:firstLine="0" w:firstLineChars="0"/>
            </w:pPr>
            <w:r>
              <w:rPr>
                <w:color w:val="000000"/>
                <w:sz w:val="21"/>
              </w:rPr>
              <w:t>0.117</w:t>
            </w:r>
          </w:p>
        </w:tc>
      </w:tr>
      <w:tr w:rsidR="007F3029" w14:paraId="7FDE9C2C" w14:textId="77777777">
        <w:trPr>
          <w:cantSplit/>
          <w:jc w:val="center"/>
        </w:trPr>
        <w:tc>
          <w:tcPr>
            <w:tcW w:w="2268" w:type="dxa"/>
            <w:tcBorders>
              <w:top w:val="nil"/>
              <w:left w:val="nil"/>
              <w:bottom w:val="single" w:sz="8" w:space="0" w:color="000000"/>
              <w:right w:val="nil"/>
            </w:tcBorders>
            <w:vAlign w:val="center"/>
          </w:tcPr>
          <w:p w14:paraId="7FDE9C2D" w14:textId="77777777" w:rsidR="007F3029" w:rsidRDefault="00F805F9">
            <w:pPr>
              <w:pStyle w:val="-"/>
              <w:spacing w:line="264" w:lineRule="auto"/>
              <w:jc w:val="center"/>
              <w:ind w:firstLine="0" w:firstLineChars="0"/>
            </w:pPr>
            <w:r>
              <w:rPr>
                <w:rFonts w:hint="eastAsia"/>
                <w:color w:val="000000"/>
                <w:sz w:val="21"/>
              </w:rPr>
              <w:t>日期阻塞留出</w:t>
            </w:r>
          </w:p>
        </w:tc>
        <w:tc>
          <w:tcPr>
            <w:tcW w:w="2268" w:type="dxa"/>
            <w:tcBorders>
              <w:top w:val="nil"/>
              <w:left w:val="nil"/>
              <w:bottom w:val="single" w:sz="8" w:space="0" w:color="000000"/>
              <w:right w:val="nil"/>
            </w:tcBorders>
            <w:vAlign w:val="center"/>
          </w:tcPr>
          <w:p w14:paraId="7FDE9C2E" w14:textId="77777777" w:rsidR="007F3029" w:rsidRDefault="00F805F9">
            <w:pPr>
              <w:pStyle w:val="-"/>
              <w:spacing w:line="264" w:lineRule="auto"/>
              <w:jc w:val="center"/>
              <w:ind w:firstLine="0" w:firstLineChars="0"/>
            </w:pPr>
            <w:r>
              <w:rPr>
                <w:color w:val="000000"/>
                <w:sz w:val="21"/>
              </w:rPr>
              <w:t>54</w:t>
            </w:r>
          </w:p>
        </w:tc>
        <w:tc>
          <w:tcPr>
            <w:tcW w:w="2268" w:type="dxa"/>
            <w:tcBorders>
              <w:top w:val="nil"/>
              <w:left w:val="nil"/>
              <w:bottom w:val="single" w:sz="8" w:space="0" w:color="000000"/>
              <w:right w:val="nil"/>
            </w:tcBorders>
            <w:vAlign w:val="center"/>
          </w:tcPr>
          <w:p w14:paraId="7FDE9C2F" w14:textId="77777777" w:rsidR="007F3029" w:rsidRDefault="00F805F9">
            <w:pPr>
              <w:pStyle w:val="-"/>
              <w:spacing w:line="264" w:lineRule="auto"/>
              <w:jc w:val="center"/>
              <w:ind w:firstLine="0" w:firstLineChars="0"/>
            </w:pPr>
            <w:r>
              <w:rPr>
                <w:color w:val="000000"/>
                <w:sz w:val="21"/>
              </w:rPr>
              <w:t>70.37%</w:t>
            </w:r>
          </w:p>
        </w:tc>
        <w:tc>
          <w:tcPr>
            <w:tcW w:w="2268" w:type="dxa"/>
            <w:tcBorders>
              <w:top w:val="nil"/>
              <w:left w:val="nil"/>
              <w:bottom w:val="single" w:sz="8" w:space="0" w:color="000000"/>
              <w:right w:val="nil"/>
            </w:tcBorders>
            <w:vAlign w:val="center"/>
          </w:tcPr>
          <w:p w14:paraId="7FDE9C30" w14:textId="77777777" w:rsidR="007F3029" w:rsidRDefault="00F805F9">
            <w:pPr>
              <w:pStyle w:val="-"/>
              <w:spacing w:line="264" w:lineRule="auto"/>
              <w:jc w:val="center"/>
              <w:ind w:firstLine="0" w:firstLineChars="0"/>
            </w:pPr>
            <w:r>
              <w:rPr>
                <w:color w:val="000000"/>
                <w:sz w:val="21"/>
              </w:rPr>
              <w:t>0.149</w:t>
            </w:r>
          </w:p>
        </w:tc>
      </w:tr>
    </w:tbl>
    <w:p w14:paraId="7FDE9C31" w14:textId="77777777" w:rsidR="007F3029" w:rsidRDefault="00F805F9">
      <w:pPr>
        <w:ind w:firstLineChars="200" w:firstLine="480"/>
        <w:jc w:val="both"/>
      </w:pPr>
      <w:r>
        <w:rPr>
          <w:rFonts w:hint="eastAsia"/>
          <w:color w:val="000000"/>
        </w:rPr>
        <w:t>两种划分的覆盖率均低于名义</w:t>
      </w:r>
      <w:r>
        <w:rPr>
          <w:rFonts w:hint="eastAsia"/>
          <w:color w:val="000000"/>
        </w:rPr>
        <w:t>90%</w:t>
      </w:r>
      <w:r>
        <w:rPr>
          <w:rFonts w:hint="eastAsia"/>
          <w:color w:val="000000"/>
        </w:rPr>
        <w:t>，表明条件前沿样本外标定不足。区间宽度不应被误读成覆盖率已达标。覆盖结果见图</w:t>
      </w:r>
      <w:r>
        <w:rPr>
          <w:rFonts w:hint="eastAsia"/>
          <w:color w:val="000000"/>
        </w:rPr>
        <w:t>9-9</w:t>
      </w:r>
      <w:r>
        <w:rPr>
          <w:rFonts w:hint="eastAsia"/>
          <w:color w:val="000000"/>
        </w:rPr>
        <w:t>。</w:t>
      </w:r>
    </w:p>
    <w:p w14:paraId="7FDE9C32" w14:textId="77777777" w:rsidR="007F3029" w:rsidRDefault="00F805F9">
      <w:pPr>
        <w:pStyle w:val="-"/>
        <w:keepNext/>
        <w:jc w:val="center"/>
        <w:ind w:firstLine="0" w:firstLineChars="0"/>
      </w:pPr>
      <w:r>
        <w:rPr>
          <w:noProof/>
        </w:rPr>
        <w:drawing>
          <wp:inline distT="0" distB="0" distL="0" distR="0" wp14:anchorId="064035C5" wp14:editId="685B7A57">
            <wp:extent cx="5760000" cy="2330412"/>
            <wp:effectExtent l="0" t="0" r="0" b="0"/>
            <wp:docPr id="65" name="Picture" descr="图8-9 条件90%分位的样本外覆盖率"/>
            <wp:cNvGraphicFramePr/>
            <a:graphic xmlns:a="http://schemas.openxmlformats.org/drawingml/2006/main">
              <a:graphicData uri="http://schemas.openxmlformats.org/drawingml/2006/picture">
                <pic:pic xmlns:pic="http://schemas.openxmlformats.org/drawingml/2006/picture">
                  <pic:nvPicPr>
                    <pic:cNvPr id="66" name="Picture" descr="../../../2_解题/output_q4_paper/figures/q4_04_quantile_coverage.png"/>
                    <pic:cNvPicPr>
                      <a:picLocks noChangeAspect="1" noChangeArrowheads="1"/>
                    </pic:cNvPicPr>
                  </pic:nvPicPr>
                  <pic:blipFill>
                    <a:blip r:embed="rId57"/>
                    <a:stretch>
                      <a:fillRect/>
                    </a:stretch>
                  </pic:blipFill>
                  <pic:spPr bwMode="auto">
                    <a:xfrm>
                      <a:off x="0" y="0"/>
                      <a:ext cx="5760000" cy="2330412"/>
                    </a:xfrm>
                    <a:prstGeom prst="rect">
                      <a:avLst/>
                    </a:prstGeom>
                    <a:noFill/>
                    <a:ln w="9525">
                      <a:noFill/>
                      <a:headEnd/>
                      <a:tailEnd/>
                    </a:ln>
                  </pic:spPr>
                </pic:pic>
              </a:graphicData>
            </a:graphic>
          </wp:inline>
        </w:drawing>
      </w:r>
    </w:p>
    <w:p w14:paraId="7FDE9C33"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9-9</w:t>
      </w:r>
      <w:r>
        <w:rPr>
          <w:color w:val="000000"/>
          <w:sz w:val="21"/>
        </w:rPr>
        <w:t xml:space="preserve"> </w:t>
      </w:r>
      <w:r>
        <w:rPr>
          <w:rFonts w:hint="eastAsia"/>
          <w:color w:val="000000"/>
          <w:sz w:val="21"/>
        </w:rPr>
        <w:t>条件</w:t>
      </w:r>
      <w:r>
        <w:rPr>
          <w:rFonts w:hint="eastAsia"/>
          <w:color w:val="000000"/>
          <w:sz w:val="21"/>
        </w:rPr>
        <w:t>90%</w:t>
      </w:r>
      <w:r>
        <w:rPr>
          <w:rFonts w:hint="eastAsia"/>
          <w:color w:val="000000"/>
          <w:sz w:val="21"/>
        </w:rPr>
        <w:t>分位的样本外覆盖率</w:t>
      </w:r>
    </w:p>
    <w:p w14:paraId="7FDE9C34" w14:textId="77777777" w:rsidR="007F3029" w:rsidRDefault="00F805F9">
      <w:pPr>
        <w:pStyle w:val="3"/>
        <w:numPr>
          <w:ilvl w:val="2"/>
          <w:numId w:val="21"/>
        </w:numPr>
      </w:pPr>
      <w:bookmarkStart w:id="66" w:name="q3资源耦合前沿与预算情景"/>
      <w:bookmarkEnd w:id="65"/>
      <w:r>
        <w:rPr>
          <w:rFonts w:eastAsia="黑体"/>
          <w:color w:val="000000"/>
        </w:rPr>
        <w:t>Q3</w:t>
      </w:r>
      <w:r>
        <w:rPr>
          <w:rFonts w:eastAsia="黑体"/>
          <w:color w:val="000000"/>
        </w:rPr>
        <w:t>资源耦合前沿与预算情景</w:t>
      </w:r>
    </w:p>
    <w:p w14:paraId="7FDE9C35" w14:textId="77777777" w:rsidR="007F3029" w:rsidRDefault="00F805F9">
      <w:pPr>
        <w:ind w:firstLineChars="200" w:firstLine="480"/>
        <w:jc w:val="both"/>
      </w:pPr>
      <w:r>
        <w:rPr>
          <w:rFonts w:hint="eastAsia"/>
          <w:color w:val="000000"/>
        </w:rPr>
        <w:t>C4</w:t>
      </w:r>
      <w:r>
        <w:rPr>
          <w:rFonts w:hint="eastAsia"/>
          <w:color w:val="000000"/>
        </w:rPr>
        <w:t>算力样本为</w:t>
      </w:r>
      <w:r>
        <w:rPr>
          <w:rFonts w:hint="eastAsia"/>
          <w:color w:val="000000"/>
        </w:rPr>
        <w:t>215</w:t>
      </w:r>
      <w:r>
        <w:rPr>
          <w:rFonts w:hint="eastAsia"/>
          <w:color w:val="000000"/>
        </w:rPr>
        <w:t>个模型，最近一年训练算力</w:t>
      </w:r>
      <w:r>
        <w:rPr>
          <w:rFonts w:hint="eastAsia"/>
          <w:color w:val="000000"/>
        </w:rPr>
        <w:t>90%</w:t>
      </w:r>
      <w:r>
        <w:rPr>
          <w:rFonts w:hint="eastAsia"/>
          <w:color w:val="000000"/>
        </w:rPr>
        <w:t>分位为</w:t>
      </w:r>
      <m:oMath>
        <m:r>
          <w:rPr>
            <w:rFonts w:ascii="Cambria Math" w:hAnsi="Cambria Math"/>
          </w:rPr>
          <m:t>3.303422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rPr>
          <w:color w:val="000000"/>
        </w:rPr>
        <w:t xml:space="preserve"> </w:t>
      </w:r>
      <w:r>
        <w:rPr>
          <w:rFonts w:hint="eastAsia"/>
          <w:color w:val="000000"/>
        </w:rPr>
        <w:t>FLOPs</w:t>
      </w:r>
      <w:r>
        <w:rPr>
          <w:rFonts w:hint="eastAsia"/>
          <w:color w:val="000000"/>
        </w:rPr>
        <w:t>，季度趋势年对数增速为</w:t>
      </w:r>
      <w:r>
        <w:rPr>
          <w:rFonts w:hint="eastAsia"/>
          <w:color w:val="000000"/>
        </w:rPr>
        <w:t>1.033713</w:t>
      </w:r>
      <w:r>
        <w:rPr>
          <w:rFonts w:hint="eastAsia"/>
          <w:color w:val="000000"/>
        </w:rPr>
        <w:t>。条件分位系数为</w:t>
      </w:r>
      <m:oMath>
        <m:sSub>
          <m:sSubPr>
            <m:ctrlPr>
              <w:rPr>
                <w:rFonts w:ascii="Cambria Math" w:hAnsi="Cambria Math"/>
              </w:rPr>
            </m:ctrlPr>
          </m:sSubPr>
          <m:e>
            <m:r>
              <w:rPr>
                <w:rFonts w:ascii="Cambria Math" w:hAnsi="Cambria Math"/>
              </w:rPr>
              <m:t>b</m:t>
            </m:r>
          </m:e>
          <m:sub>
            <m:r>
              <w:rPr>
                <w:rFonts w:ascii="Cambria Math" w:hAnsi="Cambria Math"/>
              </w:rPr>
              <m:t>0</m:t>
            </m:r>
            <m:r>
              <m:rPr>
                <m:sty m:val="p"/>
              </m:rPr>
              <w:rPr>
                <w:rFonts w:ascii="Cambria Math" w:hAnsi="Cambria Math"/>
              </w:rPr>
              <m:t>,</m:t>
            </m:r>
            <m:r>
              <w:rPr>
                <w:rFonts w:ascii="Cambria Math" w:hAnsi="Cambria Math"/>
              </w:rPr>
              <m:t>0.9</m:t>
            </m:r>
          </m:sub>
        </m:sSub>
        <m:r>
          <m:rPr>
            <m:sty m:val="p"/>
          </m:rPr>
          <w:rPr>
            <w:rFonts w:ascii="Cambria Math" w:hAnsi="Cambria Math"/>
          </w:rPr>
          <m:t>=-</m:t>
        </m:r>
        <m:r>
          <w:rPr>
            <w:rFonts w:ascii="Cambria Math" w:hAnsi="Cambria Math"/>
          </w:rPr>
          <m:t>2.978248</m:t>
        </m:r>
      </m:oMath>
      <w:r>
        <w:rPr>
          <w:color w:val="000000"/>
        </w:rPr>
        <w:t>、</w:t>
      </w:r>
      <m:oMath>
        <m:sSub>
          <m:sSubPr>
            <m:ctrlPr>
              <w:rPr>
                <w:rFonts w:ascii="Cambria Math" w:hAnsi="Cambria Math"/>
              </w:rPr>
            </m:ctrlPr>
          </m:sSubPr>
          <m:e>
            <m:r>
              <w:rPr>
                <w:rFonts w:ascii="Cambria Math" w:hAnsi="Cambria Math"/>
              </w:rPr>
              <m:t>κ</m:t>
            </m:r>
          </m:e>
          <m:sub>
            <m:r>
              <w:rPr>
                <w:rFonts w:ascii="Cambria Math" w:hAnsi="Cambria Math"/>
              </w:rPr>
              <m:t>0.9</m:t>
            </m:r>
          </m:sub>
        </m:sSub>
        <m:r>
          <m:rPr>
            <m:sty m:val="p"/>
          </m:rPr>
          <w:rPr>
            <w:rFonts w:ascii="Cambria Math" w:hAnsi="Cambria Math"/>
          </w:rPr>
          <m:t>=</m:t>
        </m:r>
        <m:r>
          <w:rPr>
            <w:rFonts w:ascii="Cambria Math" w:hAnsi="Cambria Math"/>
          </w:rPr>
          <m:t>1.123154</m:t>
        </m:r>
      </m:oMath>
      <w:r>
        <w:rPr>
          <w:color w:val="000000"/>
        </w:rPr>
        <w:t>、</w:t>
      </w:r>
      <m:oMath>
        <m:sSub>
          <m:sSubPr>
            <m:ctrlPr>
              <w:rPr>
                <w:rFonts w:ascii="Cambria Math" w:hAnsi="Cambria Math"/>
              </w:rPr>
            </m:ctrlPr>
          </m:sSubPr>
          <m:e>
            <m:r>
              <w:rPr>
                <w:rFonts w:ascii="Cambria Math" w:hAnsi="Cambria Math"/>
              </w:rPr>
              <m:t>γ</m:t>
            </m:r>
          </m:e>
          <m:sub>
            <m:r>
              <w:rPr>
                <w:rFonts w:ascii="Cambria Math" w:hAnsi="Cambria Math"/>
              </w:rPr>
              <m:t>0.9</m:t>
            </m:r>
          </m:sub>
        </m:sSub>
        <m:r>
          <m:rPr>
            <m:sty m:val="p"/>
          </m:rPr>
          <w:rPr>
            <w:rFonts w:ascii="Cambria Math" w:hAnsi="Cambria Math"/>
          </w:rPr>
          <m:t>=</m:t>
        </m:r>
        <m:r>
          <w:rPr>
            <w:rFonts w:ascii="Cambria Math" w:hAnsi="Cambria Math"/>
          </w:rPr>
          <m:t>0.292187</m:t>
        </m:r>
      </m:oMath>
      <w:r>
        <w:rPr>
          <w:rFonts w:hint="eastAsia"/>
          <w:color w:val="000000"/>
        </w:rPr>
        <w:t>。算力情景和技术半衰期</w:t>
      </w:r>
      <w:r>
        <w:rPr>
          <w:rFonts w:hint="eastAsia"/>
          <w:color w:val="000000"/>
        </w:rPr>
        <w:t>24</w:t>
      </w:r>
      <w:r>
        <w:rPr>
          <w:rFonts w:hint="eastAsia"/>
          <w:color w:val="000000"/>
        </w:rPr>
        <w:t>个月下的资源配置与能力前沿见表</w:t>
      </w:r>
      <w:r>
        <w:rPr>
          <w:rFonts w:hint="eastAsia"/>
          <w:color w:val="000000"/>
        </w:rPr>
        <w:t>9-5</w:t>
      </w:r>
      <w:r>
        <w:rPr>
          <w:rFonts w:hint="eastAsia"/>
          <w:color w:val="000000"/>
        </w:rPr>
        <w:t>。</w:t>
      </w:r>
    </w:p>
    <w:p w14:paraId="7FDE9C36"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9-5</w:t>
      </w:r>
      <w:r>
        <w:rPr>
          <w:bCs/>
          <w:color w:val="000000"/>
          <w:sz w:val="21"/>
        </w:rPr>
        <w:t xml:space="preserve"> </w:t>
      </w:r>
      <w:r>
        <w:rPr>
          <w:rFonts w:hint="eastAsia"/>
          <w:bCs/>
          <w:color w:val="000000"/>
          <w:sz w:val="21"/>
        </w:rPr>
        <w:t>三档算力增速情景下的资源最优配置与条件前沿</w:t>
      </w:r>
    </w:p>
    <w:tbl>
      <w:tblPr>
        <w:tblW w:w="5000" w:type="pct"/>
        <w:jc w:val="center"/>
        <w:tblBorders>
          <w:top w:val="nil"/>
          <w:left w:val="nil"/>
          <w:bottom w:val="nil"/>
          <w:right w:val="nil"/>
          <w:insideH w:val="nil"/>
          <w:insideV w:val="nil"/>
        </w:tblBorders>
        <w:tblLayout w:type="fixed"/>
        <w:tblLook w:val="0020" w:firstRow="1" w:lastRow="0" w:firstColumn="0" w:lastColumn="0" w:noHBand="0" w:noVBand="0"/>
      </w:tblPr>
      <w:tblGrid>
        <w:gridCol w:w="1532"/>
        <w:gridCol w:w="1078"/>
        <w:gridCol w:w="1077"/>
        <w:gridCol w:w="1077"/>
        <w:gridCol w:w="1077"/>
        <w:gridCol w:w="1077"/>
        <w:gridCol w:w="1077"/>
        <w:gridCol w:w="1077"/>
      </w:tblGrid>
      <w:tr w:rsidR="007F3029" w14:paraId="7FDE9C37" w14:textId="77777777">
        <w:trPr>
          <w:cantSplit/>
          <w:tblHeader/>
          <w:jc w:val="center"/>
        </w:trPr>
        <w:tc>
          <w:tcPr>
            <w:tcW w:w="1531" w:type="dxa"/>
            <w:tcBorders>
              <w:top w:val="single" w:sz="8" w:space="0" w:color="000000"/>
              <w:left w:val="nil"/>
              <w:bottom w:val="single" w:sz="4" w:space="0" w:color="000000"/>
              <w:right w:val="nil"/>
            </w:tcBorders>
            <w:vAlign w:val="center"/>
          </w:tcPr>
          <w:p w14:paraId="7FDE9C38" w14:textId="77777777" w:rsidR="007F3029" w:rsidRDefault="00F805F9">
            <w:pPr>
              <w:pStyle w:val="-"/>
              <w:keepNext/>
              <w:spacing w:line="264" w:lineRule="auto"/>
              <w:jc w:val="center"/>
              <w:ind w:firstLine="0" w:firstLineChars="0"/>
            </w:pPr>
            <w:r>
              <w:rPr>
                <w:rFonts w:hint="eastAsia"/>
                <w:b/>
                <w:color w:val="000000"/>
                <w:sz w:val="21"/>
              </w:rPr>
              <w:t>预算情景</w:t>
            </w:r>
          </w:p>
        </w:tc>
        <w:tc>
          <w:tcPr>
            <w:tcW w:w="1077" w:type="dxa"/>
            <w:tcBorders>
              <w:top w:val="single" w:sz="8" w:space="0" w:color="000000"/>
              <w:left w:val="nil"/>
              <w:bottom w:val="single" w:sz="4" w:space="0" w:color="000000"/>
              <w:right w:val="nil"/>
            </w:tcBorders>
            <w:vAlign w:val="center"/>
          </w:tcPr>
          <w:p w14:paraId="7FDE9C39" w14:textId="77777777" w:rsidR="007F3029" w:rsidRDefault="00F805F9">
            <w:pPr>
              <w:pStyle w:val="-"/>
              <w:keepNext/>
              <w:spacing w:line="264" w:lineRule="auto"/>
              <w:jc w:val="center"/>
              <w:ind w:firstLine="0" w:firstLineChars="0"/>
            </w:pPr>
            <w:r>
              <w:rPr>
                <w:rFonts w:hint="eastAsia"/>
                <w:b/>
                <w:color w:val="000000"/>
                <w:sz w:val="21"/>
              </w:rPr>
              <w:t>目标日期</w:t>
            </w:r>
          </w:p>
        </w:tc>
        <w:tc>
          <w:tcPr>
            <w:tcW w:w="1077" w:type="dxa"/>
            <w:tcBorders>
              <w:top w:val="single" w:sz="8" w:space="0" w:color="000000"/>
              <w:left w:val="nil"/>
              <w:bottom w:val="single" w:sz="4" w:space="0" w:color="000000"/>
              <w:right w:val="nil"/>
            </w:tcBorders>
            <w:vAlign w:val="center"/>
          </w:tcPr>
          <w:p w14:paraId="7FDE9C3A" w14:textId="77777777" w:rsidR="007F3029" w:rsidRDefault="00F805F9">
            <w:pPr>
              <w:pStyle w:val="-"/>
              <w:keepNext/>
              <w:spacing w:line="264" w:lineRule="auto"/>
              <w:jc w:val="center"/>
              <w:ind w:firstLine="0" w:firstLineChars="0"/>
            </w:pPr>
            <w:r>
              <w:rPr>
                <w:rFonts w:hint="eastAsia"/>
                <w:b/>
                <w:color w:val="000000"/>
                <w:sz w:val="21"/>
              </w:rPr>
              <w:t>预算／</w:t>
            </w:r>
            <m:oMath>
              <m:sSup>
                <m:sSupPr>
                  <m:ctrlPr>
                    <w:rPr>
                      <w:rFonts w:ascii="Cambria Math" w:hAnsi="Cambria Math"/>
                    </w:rPr>
                  </m:ctrlPr>
                </m:sSupPr>
                <m:e>
                  <m:r>
                    <w:rPr>
                      <w:rFonts w:ascii="Cambria Math" w:hAnsi="Cambria Math"/>
                    </w:rPr>
                    <m:t>10</m:t>
                  </m:r>
                </m:e>
                <m:sup>
                  <m:r>
                    <w:rPr>
                      <w:rFonts w:ascii="Cambria Math" w:hAnsi="Cambria Math"/>
                    </w:rPr>
                    <m:t>24</m:t>
                  </m:r>
                </m:sup>
              </m:sSup>
            </m:oMath>
            <w:r>
              <w:rPr>
                <w:b/>
                <w:color w:val="000000"/>
                <w:sz w:val="21"/>
              </w:rPr>
              <w:t xml:space="preserve"> FLOPs</w:t>
            </w:r>
          </w:p>
        </w:tc>
        <w:tc>
          <w:tcPr>
            <w:tcW w:w="1077" w:type="dxa"/>
            <w:tcBorders>
              <w:top w:val="single" w:sz="8" w:space="0" w:color="000000"/>
              <w:left w:val="nil"/>
              <w:bottom w:val="single" w:sz="4" w:space="0" w:color="000000"/>
              <w:right w:val="nil"/>
            </w:tcBorders>
            <w:vAlign w:val="center"/>
          </w:tcPr>
          <w:p w14:paraId="7FDE9C3B" w14:textId="77777777" w:rsidR="007F3029" w:rsidRDefault="00CA41AC">
            <w:pPr>
              <w:pStyle w:val="-"/>
              <w:keepNext/>
              <w:spacing w:line="264" w:lineRule="auto"/>
              <w:jc w:val="center"/>
              <w:ind w:firstLine="0" w:firstLineChars="0"/>
            </w:pPr>
            <m:oMath>
              <m:sSubSup>
                <m:sSubSupPr>
                  <m:ctrlPr>
                    <w:rPr>
                      <w:rFonts w:ascii="Cambria Math" w:hAnsi="Cambria Math"/>
                    </w:rPr>
                  </m:ctrlPr>
                </m:sSubSupPr>
                <m:e>
                  <m:r>
                    <w:rPr>
                      <w:rFonts w:ascii="Cambria Math" w:hAnsi="Cambria Math"/>
                    </w:rPr>
                    <m:t>N</m:t>
                  </m:r>
                </m:e>
                <m:sub>
                  <m:r>
                    <w:rPr>
                      <w:rFonts w:ascii="Cambria Math" w:hAnsi="Cambria Math"/>
                    </w:rPr>
                    <m:t>B</m:t>
                  </m:r>
                </m:sub>
                <m:sup>
                  <m:r>
                    <m:rPr>
                      <m:nor/>
                    </m:rPr>
                    <w:rPr>
                      <w:rFonts w:ascii="Cambria Math" w:hAnsi="Cambria Math"/>
                    </w:rPr>
                    <m:t>*</m:t>
                  </m:r>
                </m:sup>
              </m:sSubSup>
            </m:oMath>
            <w:r w:rsidR="00F805F9">
              <w:rPr>
                <w:rFonts w:hint="eastAsia"/>
                <w:b/>
                <w:color w:val="000000"/>
                <w:sz w:val="21"/>
              </w:rPr>
              <w:t>／十亿</w:t>
            </w:r>
          </w:p>
        </w:tc>
        <w:tc>
          <w:tcPr>
            <w:tcW w:w="1077" w:type="dxa"/>
            <w:tcBorders>
              <w:top w:val="single" w:sz="8" w:space="0" w:color="000000"/>
              <w:left w:val="nil"/>
              <w:bottom w:val="single" w:sz="4" w:space="0" w:color="000000"/>
              <w:right w:val="nil"/>
            </w:tcBorders>
            <w:vAlign w:val="center"/>
          </w:tcPr>
          <w:p w14:paraId="7FDE9C3C" w14:textId="77777777" w:rsidR="007F3029" w:rsidRDefault="00CA41AC">
            <w:pPr>
              <w:pStyle w:val="-"/>
              <w:keepNext/>
              <w:spacing w:line="264" w:lineRule="auto"/>
              <w:jc w:val="center"/>
              <w:ind w:firstLine="0" w:firstLineChars="0"/>
            </w:pPr>
            <m:oMath>
              <m:sSubSup>
                <m:sSubSupPr>
                  <m:ctrlPr>
                    <w:rPr>
                      <w:rFonts w:ascii="Cambria Math" w:hAnsi="Cambria Math"/>
                    </w:rPr>
                  </m:ctrlPr>
                </m:sSubSupPr>
                <m:e>
                  <m:r>
                    <w:rPr>
                      <w:rFonts w:ascii="Cambria Math" w:hAnsi="Cambria Math"/>
                    </w:rPr>
                    <m:t>D</m:t>
                  </m:r>
                </m:e>
                <m:sub>
                  <m:r>
                    <w:rPr>
                      <w:rFonts w:ascii="Cambria Math" w:hAnsi="Cambria Math"/>
                    </w:rPr>
                    <m:t>B</m:t>
                  </m:r>
                </m:sub>
                <m:sup>
                  <m:r>
                    <m:rPr>
                      <m:nor/>
                    </m:rPr>
                    <w:rPr>
                      <w:rFonts w:ascii="Cambria Math" w:hAnsi="Cambria Math"/>
                    </w:rPr>
                    <m:t>*</m:t>
                  </m:r>
                </m:sup>
              </m:sSubSup>
            </m:oMath>
            <w:r w:rsidR="00F805F9">
              <w:rPr>
                <w:rFonts w:hint="eastAsia"/>
                <w:b/>
                <w:color w:val="000000"/>
                <w:sz w:val="21"/>
              </w:rPr>
              <w:t>／十亿</w:t>
            </w:r>
            <w:r w:rsidR="00F805F9">
              <w:rPr>
                <w:rFonts w:hint="eastAsia"/>
                <w:b/>
                <w:color w:val="000000"/>
                <w:sz w:val="21"/>
              </w:rPr>
              <w:t>Token</w:t>
            </w:r>
          </w:p>
        </w:tc>
        <w:tc>
          <w:tcPr>
            <w:tcW w:w="1077" w:type="dxa"/>
            <w:tcBorders>
              <w:top w:val="single" w:sz="8" w:space="0" w:color="000000"/>
              <w:left w:val="nil"/>
              <w:bottom w:val="single" w:sz="4" w:space="0" w:color="000000"/>
              <w:right w:val="nil"/>
            </w:tcBorders>
            <w:vAlign w:val="center"/>
          </w:tcPr>
          <w:p w14:paraId="7FDE9C3D" w14:textId="77777777" w:rsidR="007F3029" w:rsidRDefault="00F805F9">
            <w:pPr>
              <w:pStyle w:val="-"/>
              <w:keepNext/>
              <w:spacing w:line="264" w:lineRule="auto"/>
              <w:jc w:val="center"/>
              <w:ind w:firstLine="0" w:firstLineChars="0"/>
            </w:pPr>
            <w:r>
              <w:rPr>
                <w:b/>
                <w:color w:val="000000"/>
                <w:sz w:val="21"/>
              </w:rPr>
              <w:t>Loss</w:t>
            </w:r>
          </w:p>
        </w:tc>
        <w:tc>
          <w:tcPr>
            <w:tcW w:w="1077" w:type="dxa"/>
            <w:tcBorders>
              <w:top w:val="single" w:sz="8" w:space="0" w:color="000000"/>
              <w:left w:val="nil"/>
              <w:bottom w:val="single" w:sz="4" w:space="0" w:color="000000"/>
              <w:right w:val="nil"/>
            </w:tcBorders>
            <w:vAlign w:val="center"/>
          </w:tcPr>
          <w:p w14:paraId="7FDE9C3E" w14:textId="77777777" w:rsidR="007F3029" w:rsidRDefault="00F805F9">
            <w:pPr>
              <w:pStyle w:val="-"/>
              <w:keepNext/>
              <w:spacing w:line="264" w:lineRule="auto"/>
              <w:jc w:val="center"/>
              <w:ind w:firstLine="0" w:firstLineChars="0"/>
            </w:pPr>
            <w:r>
              <w:rPr>
                <w:rFonts w:hint="eastAsia"/>
                <w:b/>
                <w:color w:val="000000"/>
                <w:sz w:val="21"/>
              </w:rPr>
              <w:t>条件</w:t>
            </w:r>
            <w:r>
              <w:rPr>
                <w:rFonts w:hint="eastAsia"/>
                <w:b/>
                <w:color w:val="000000"/>
                <w:sz w:val="21"/>
              </w:rPr>
              <w:t>90%</w:t>
            </w:r>
            <w:r>
              <w:rPr>
                <w:rFonts w:hint="eastAsia"/>
                <w:b/>
                <w:color w:val="000000"/>
                <w:sz w:val="21"/>
              </w:rPr>
              <w:t>前沿／分</w:t>
            </w:r>
          </w:p>
        </w:tc>
        <w:tc>
          <w:tcPr>
            <w:tcW w:w="1077" w:type="dxa"/>
            <w:tcBorders>
              <w:top w:val="single" w:sz="8" w:space="0" w:color="000000"/>
              <w:left w:val="nil"/>
              <w:bottom w:val="single" w:sz="4" w:space="0" w:color="000000"/>
              <w:right w:val="nil"/>
            </w:tcBorders>
            <w:vAlign w:val="center"/>
          </w:tcPr>
          <w:p w14:paraId="7FDE9C3F" w14:textId="77777777" w:rsidR="007F3029" w:rsidRDefault="00F805F9">
            <w:pPr>
              <w:pStyle w:val="-"/>
              <w:keepNext/>
              <w:spacing w:line="264" w:lineRule="auto"/>
              <w:jc w:val="center"/>
              <w:ind w:firstLine="0" w:firstLineChars="0"/>
            </w:pPr>
            <w:r>
              <w:rPr>
                <w:rFonts w:hint="eastAsia"/>
                <w:b/>
                <w:color w:val="000000"/>
                <w:sz w:val="21"/>
              </w:rPr>
              <w:t>95%</w:t>
            </w:r>
            <w:r>
              <w:rPr>
                <w:rFonts w:hint="eastAsia"/>
                <w:b/>
                <w:color w:val="000000"/>
                <w:sz w:val="21"/>
              </w:rPr>
              <w:t>区间／分</w:t>
            </w:r>
          </w:p>
        </w:tc>
      </w:tr>
      <w:tr w:rsidR="007F3029" w14:paraId="7FDE9C40" w14:textId="77777777">
        <w:trPr>
          <w:cantSplit/>
          <w:jc w:val="center"/>
        </w:trPr>
        <w:tc>
          <w:tcPr>
            <w:tcW w:w="1531" w:type="dxa"/>
            <w:tcBorders>
              <w:top w:val="nil"/>
              <w:left w:val="nil"/>
              <w:bottom w:val="nil"/>
              <w:right w:val="nil"/>
            </w:tcBorders>
            <w:vAlign w:val="center"/>
          </w:tcPr>
          <w:p w14:paraId="7FDE9C41" w14:textId="77777777" w:rsidR="007F3029" w:rsidRDefault="00F805F9">
            <w:pPr>
              <w:pStyle w:val="-"/>
              <w:spacing w:line="264" w:lineRule="auto"/>
              <w:jc w:val="center"/>
              <w:ind w:firstLine="0" w:firstLineChars="0"/>
            </w:pPr>
            <w:r>
              <w:rPr>
                <w:rFonts w:hint="eastAsia"/>
                <w:color w:val="000000"/>
                <w:sz w:val="21"/>
              </w:rPr>
              <w:t>冻结</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0</m:t>
              </m:r>
            </m:oMath>
          </w:p>
        </w:tc>
        <w:tc>
          <w:tcPr>
            <w:tcW w:w="1077" w:type="dxa"/>
            <w:tcBorders>
              <w:top w:val="nil"/>
              <w:left w:val="nil"/>
              <w:bottom w:val="nil"/>
              <w:right w:val="nil"/>
            </w:tcBorders>
            <w:vAlign w:val="center"/>
          </w:tcPr>
          <w:p w14:paraId="7FDE9C42" w14:textId="77777777" w:rsidR="007F3029" w:rsidRDefault="00F805F9">
            <w:pPr>
              <w:pStyle w:val="-"/>
              <w:spacing w:line="264" w:lineRule="auto"/>
              <w:jc w:val="center"/>
              <w:ind w:firstLine="0" w:firstLineChars="0"/>
            </w:pPr>
            <w:r>
              <w:rPr>
                <w:color w:val="000000"/>
                <w:sz w:val="21"/>
              </w:rPr>
              <w:t>2026-03-13</w:t>
            </w:r>
          </w:p>
        </w:tc>
        <w:tc>
          <w:tcPr>
            <w:tcW w:w="1077" w:type="dxa"/>
            <w:tcBorders>
              <w:top w:val="nil"/>
              <w:left w:val="nil"/>
              <w:bottom w:val="nil"/>
              <w:right w:val="nil"/>
            </w:tcBorders>
            <w:vAlign w:val="center"/>
          </w:tcPr>
          <w:p w14:paraId="7FDE9C43" w14:textId="77777777" w:rsidR="007F3029" w:rsidRDefault="00F805F9">
            <w:pPr>
              <w:pStyle w:val="-"/>
              <w:spacing w:line="264" w:lineRule="auto"/>
              <w:jc w:val="center"/>
              <w:ind w:firstLine="0" w:firstLineChars="0"/>
            </w:pPr>
            <w:r>
              <w:rPr>
                <w:color w:val="000000"/>
                <w:sz w:val="21"/>
              </w:rPr>
              <w:t>3.303422</w:t>
            </w:r>
          </w:p>
        </w:tc>
        <w:tc>
          <w:tcPr>
            <w:tcW w:w="1077" w:type="dxa"/>
            <w:tcBorders>
              <w:top w:val="nil"/>
              <w:left w:val="nil"/>
              <w:bottom w:val="nil"/>
              <w:right w:val="nil"/>
            </w:tcBorders>
            <w:vAlign w:val="center"/>
          </w:tcPr>
          <w:p w14:paraId="7FDE9C44" w14:textId="77777777" w:rsidR="007F3029" w:rsidRDefault="00F805F9">
            <w:pPr>
              <w:pStyle w:val="-"/>
              <w:spacing w:line="264" w:lineRule="auto"/>
              <w:jc w:val="center"/>
              <w:ind w:firstLine="0" w:firstLineChars="0"/>
            </w:pPr>
            <w:r>
              <w:rPr>
                <w:color w:val="000000"/>
                <w:sz w:val="21"/>
              </w:rPr>
              <w:t>66.833</w:t>
            </w:r>
          </w:p>
        </w:tc>
        <w:tc>
          <w:tcPr>
            <w:tcW w:w="1077" w:type="dxa"/>
            <w:tcBorders>
              <w:top w:val="nil"/>
              <w:left w:val="nil"/>
              <w:bottom w:val="nil"/>
              <w:right w:val="nil"/>
            </w:tcBorders>
            <w:vAlign w:val="center"/>
          </w:tcPr>
          <w:p w14:paraId="7FDE9C45" w14:textId="77777777" w:rsidR="007F3029" w:rsidRDefault="00F805F9">
            <w:pPr>
              <w:pStyle w:val="-"/>
              <w:spacing w:line="264" w:lineRule="auto"/>
              <w:jc w:val="center"/>
              <w:ind w:firstLine="0" w:firstLineChars="0"/>
            </w:pPr>
            <w:r>
              <w:rPr>
                <w:color w:val="000000"/>
                <w:sz w:val="21"/>
              </w:rPr>
              <w:t>7245.986</w:t>
            </w:r>
          </w:p>
        </w:tc>
        <w:tc>
          <w:tcPr>
            <w:tcW w:w="1077" w:type="dxa"/>
            <w:tcBorders>
              <w:top w:val="nil"/>
              <w:left w:val="nil"/>
              <w:bottom w:val="nil"/>
              <w:right w:val="nil"/>
            </w:tcBorders>
            <w:vAlign w:val="center"/>
          </w:tcPr>
          <w:p w14:paraId="7FDE9C46" w14:textId="77777777" w:rsidR="007F3029" w:rsidRDefault="00F805F9">
            <w:pPr>
              <w:pStyle w:val="-"/>
              <w:spacing w:line="264" w:lineRule="auto"/>
              <w:jc w:val="center"/>
              <w:ind w:firstLine="0" w:firstLineChars="0"/>
            </w:pPr>
            <w:r>
              <w:rPr>
                <w:color w:val="000000"/>
                <w:sz w:val="21"/>
              </w:rPr>
              <w:t>1.869591</w:t>
            </w:r>
          </w:p>
        </w:tc>
        <w:tc>
          <w:tcPr>
            <w:tcW w:w="1077" w:type="dxa"/>
            <w:tcBorders>
              <w:top w:val="nil"/>
              <w:left w:val="nil"/>
              <w:bottom w:val="nil"/>
              <w:right w:val="nil"/>
            </w:tcBorders>
            <w:vAlign w:val="center"/>
          </w:tcPr>
          <w:p w14:paraId="7FDE9C47" w14:textId="77777777" w:rsidR="007F3029" w:rsidRDefault="00F805F9">
            <w:pPr>
              <w:pStyle w:val="-"/>
              <w:spacing w:line="264" w:lineRule="auto"/>
              <w:jc w:val="center"/>
              <w:ind w:firstLine="0" w:firstLineChars="0"/>
            </w:pPr>
            <w:r>
              <w:rPr>
                <w:color w:val="000000"/>
                <w:sz w:val="21"/>
              </w:rPr>
              <w:t>44.722</w:t>
            </w:r>
          </w:p>
        </w:tc>
        <w:tc>
          <w:tcPr>
            <w:tcW w:w="1077" w:type="dxa"/>
            <w:tcBorders>
              <w:top w:val="nil"/>
              <w:left w:val="nil"/>
              <w:bottom w:val="nil"/>
              <w:right w:val="nil"/>
            </w:tcBorders>
            <w:vAlign w:val="center"/>
          </w:tcPr>
          <w:p w14:paraId="7FDE9C48" w14:textId="77777777" w:rsidR="007F3029" w:rsidRDefault="00F805F9">
            <w:pPr>
              <w:pStyle w:val="-"/>
              <w:spacing w:line="264" w:lineRule="auto"/>
              <w:jc w:val="center"/>
              <w:ind w:firstLine="0" w:firstLineChars="0"/>
            </w:pPr>
            <w:r>
              <w:rPr>
                <w:color w:val="000000"/>
                <w:sz w:val="21"/>
              </w:rPr>
              <w:t>[22.126, 73.799]</w:t>
            </w:r>
          </w:p>
        </w:tc>
      </w:tr>
      <w:tr w:rsidR="007F3029" w14:paraId="7FDE9C49" w14:textId="77777777">
        <w:trPr>
          <w:cantSplit/>
          <w:jc w:val="center"/>
        </w:trPr>
        <w:tc>
          <w:tcPr>
            <w:tcW w:w="1531" w:type="dxa"/>
            <w:tcBorders>
              <w:top w:val="nil"/>
              <w:left w:val="nil"/>
              <w:bottom w:val="nil"/>
              <w:right w:val="nil"/>
            </w:tcBorders>
            <w:vAlign w:val="center"/>
          </w:tcPr>
          <w:p w14:paraId="7FDE9C4A" w14:textId="77777777" w:rsidR="007F3029" w:rsidRDefault="00F805F9">
            <w:pPr>
              <w:pStyle w:val="-"/>
              <w:spacing w:line="264" w:lineRule="auto"/>
              <w:jc w:val="center"/>
              <w:ind w:firstLine="0" w:firstLineChars="0"/>
            </w:pPr>
            <w:r>
              <w:rPr>
                <w:rFonts w:hint="eastAsia"/>
                <w:color w:val="000000"/>
                <w:sz w:val="21"/>
              </w:rPr>
              <w:t>冻结</w:t>
            </w: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0</m:t>
              </m:r>
            </m:oMath>
          </w:p>
        </w:tc>
        <w:tc>
          <w:tcPr>
            <w:tcW w:w="1077" w:type="dxa"/>
            <w:tcBorders>
              <w:top w:val="nil"/>
              <w:left w:val="nil"/>
              <w:bottom w:val="nil"/>
              <w:right w:val="nil"/>
            </w:tcBorders>
            <w:vAlign w:val="center"/>
          </w:tcPr>
          <w:p w14:paraId="7FDE9C4B" w14:textId="77777777" w:rsidR="007F3029" w:rsidRDefault="00F805F9">
            <w:pPr>
              <w:pStyle w:val="-"/>
              <w:spacing w:line="264" w:lineRule="auto"/>
              <w:jc w:val="center"/>
              <w:ind w:firstLine="0" w:firstLineChars="0"/>
            </w:pPr>
            <w:r>
              <w:rPr>
                <w:color w:val="000000"/>
                <w:sz w:val="21"/>
              </w:rPr>
              <w:t>2027-03-13</w:t>
            </w:r>
          </w:p>
        </w:tc>
        <w:tc>
          <w:tcPr>
            <w:tcW w:w="1077" w:type="dxa"/>
            <w:tcBorders>
              <w:top w:val="nil"/>
              <w:left w:val="nil"/>
              <w:bottom w:val="nil"/>
              <w:right w:val="nil"/>
            </w:tcBorders>
            <w:vAlign w:val="center"/>
          </w:tcPr>
          <w:p w14:paraId="7FDE9C4C" w14:textId="77777777" w:rsidR="007F3029" w:rsidRDefault="00F805F9">
            <w:pPr>
              <w:pStyle w:val="-"/>
              <w:spacing w:line="264" w:lineRule="auto"/>
              <w:jc w:val="center"/>
              <w:ind w:firstLine="0" w:firstLineChars="0"/>
            </w:pPr>
            <w:r>
              <w:rPr>
                <w:color w:val="000000"/>
                <w:sz w:val="21"/>
              </w:rPr>
              <w:t>3.303422</w:t>
            </w:r>
          </w:p>
        </w:tc>
        <w:tc>
          <w:tcPr>
            <w:tcW w:w="1077" w:type="dxa"/>
            <w:tcBorders>
              <w:top w:val="nil"/>
              <w:left w:val="nil"/>
              <w:bottom w:val="nil"/>
              <w:right w:val="nil"/>
            </w:tcBorders>
            <w:vAlign w:val="center"/>
          </w:tcPr>
          <w:p w14:paraId="7FDE9C4D" w14:textId="77777777" w:rsidR="007F3029" w:rsidRDefault="00F805F9">
            <w:pPr>
              <w:pStyle w:val="-"/>
              <w:spacing w:line="264" w:lineRule="auto"/>
              <w:jc w:val="center"/>
              <w:ind w:firstLine="0" w:firstLineChars="0"/>
            </w:pPr>
            <w:r>
              <w:rPr>
                <w:color w:val="000000"/>
                <w:sz w:val="21"/>
              </w:rPr>
              <w:t>66.833</w:t>
            </w:r>
          </w:p>
        </w:tc>
        <w:tc>
          <w:tcPr>
            <w:tcW w:w="1077" w:type="dxa"/>
            <w:tcBorders>
              <w:top w:val="nil"/>
              <w:left w:val="nil"/>
              <w:bottom w:val="nil"/>
              <w:right w:val="nil"/>
            </w:tcBorders>
            <w:vAlign w:val="center"/>
          </w:tcPr>
          <w:p w14:paraId="7FDE9C4E" w14:textId="77777777" w:rsidR="007F3029" w:rsidRDefault="00F805F9">
            <w:pPr>
              <w:pStyle w:val="-"/>
              <w:spacing w:line="264" w:lineRule="auto"/>
              <w:jc w:val="center"/>
              <w:ind w:firstLine="0" w:firstLineChars="0"/>
            </w:pPr>
            <w:r>
              <w:rPr>
                <w:color w:val="000000"/>
                <w:sz w:val="21"/>
              </w:rPr>
              <w:t>7245.986</w:t>
            </w:r>
          </w:p>
        </w:tc>
        <w:tc>
          <w:tcPr>
            <w:tcW w:w="1077" w:type="dxa"/>
            <w:tcBorders>
              <w:top w:val="nil"/>
              <w:left w:val="nil"/>
              <w:bottom w:val="nil"/>
              <w:right w:val="nil"/>
            </w:tcBorders>
            <w:vAlign w:val="center"/>
          </w:tcPr>
          <w:p w14:paraId="7FDE9C4F" w14:textId="77777777" w:rsidR="007F3029" w:rsidRDefault="00F805F9">
            <w:pPr>
              <w:pStyle w:val="-"/>
              <w:spacing w:line="264" w:lineRule="auto"/>
              <w:jc w:val="center"/>
              <w:ind w:firstLine="0" w:firstLineChars="0"/>
            </w:pPr>
            <w:r>
              <w:rPr>
                <w:color w:val="000000"/>
                <w:sz w:val="21"/>
              </w:rPr>
              <w:t>1.869591</w:t>
            </w:r>
          </w:p>
        </w:tc>
        <w:tc>
          <w:tcPr>
            <w:tcW w:w="1077" w:type="dxa"/>
            <w:tcBorders>
              <w:top w:val="nil"/>
              <w:left w:val="nil"/>
              <w:bottom w:val="nil"/>
              <w:right w:val="nil"/>
            </w:tcBorders>
            <w:vAlign w:val="center"/>
          </w:tcPr>
          <w:p w14:paraId="7FDE9C50" w14:textId="77777777" w:rsidR="007F3029" w:rsidRDefault="00F805F9">
            <w:pPr>
              <w:pStyle w:val="-"/>
              <w:spacing w:line="264" w:lineRule="auto"/>
              <w:jc w:val="center"/>
              <w:ind w:firstLine="0" w:firstLineChars="0"/>
            </w:pPr>
            <w:r>
              <w:rPr>
                <w:color w:val="000000"/>
                <w:sz w:val="21"/>
              </w:rPr>
              <w:t>49.068</w:t>
            </w:r>
          </w:p>
        </w:tc>
        <w:tc>
          <w:tcPr>
            <w:tcW w:w="1077" w:type="dxa"/>
            <w:tcBorders>
              <w:top w:val="nil"/>
              <w:left w:val="nil"/>
              <w:bottom w:val="nil"/>
              <w:right w:val="nil"/>
            </w:tcBorders>
            <w:vAlign w:val="center"/>
          </w:tcPr>
          <w:p w14:paraId="7FDE9C51" w14:textId="77777777" w:rsidR="007F3029" w:rsidRDefault="00F805F9">
            <w:pPr>
              <w:pStyle w:val="-"/>
              <w:spacing w:line="264" w:lineRule="auto"/>
              <w:jc w:val="center"/>
              <w:ind w:firstLine="0" w:firstLineChars="0"/>
            </w:pPr>
            <w:r>
              <w:rPr>
                <w:color w:val="000000"/>
                <w:sz w:val="21"/>
              </w:rPr>
              <w:t>[21.546, 83.402]</w:t>
            </w:r>
          </w:p>
        </w:tc>
      </w:tr>
      <w:tr w:rsidR="007F3029" w14:paraId="7FDE9C52" w14:textId="77777777">
        <w:trPr>
          <w:cantSplit/>
          <w:jc w:val="center"/>
        </w:trPr>
        <w:tc>
          <w:tcPr>
            <w:tcW w:w="1531" w:type="dxa"/>
            <w:tcBorders>
              <w:top w:val="nil"/>
              <w:left w:val="nil"/>
              <w:bottom w:val="nil"/>
              <w:right w:val="nil"/>
            </w:tcBorders>
            <w:vAlign w:val="center"/>
          </w:tcPr>
          <w:p w14:paraId="7FDE9C53" w14:textId="77777777" w:rsidR="007F3029" w:rsidRDefault="00F805F9">
            <w:pPr>
              <w:pStyle w:val="-"/>
              <w:spacing w:line="264" w:lineRule="auto"/>
              <w:jc w:val="center"/>
              <w:ind w:firstLine="0" w:firstLineChars="0"/>
            </w:pPr>
            <w:r>
              <w:rPr>
                <w:rFonts w:hint="eastAsia"/>
                <w:color w:val="000000"/>
                <w:sz w:val="21"/>
              </w:rPr>
              <w:t>历史增速四分之一</w:t>
            </w:r>
          </w:p>
        </w:tc>
        <w:tc>
          <w:tcPr>
            <w:tcW w:w="1077" w:type="dxa"/>
            <w:tcBorders>
              <w:top w:val="nil"/>
              <w:left w:val="nil"/>
              <w:bottom w:val="nil"/>
              <w:right w:val="nil"/>
            </w:tcBorders>
            <w:vAlign w:val="center"/>
          </w:tcPr>
          <w:p w14:paraId="7FDE9C54" w14:textId="77777777" w:rsidR="007F3029" w:rsidRDefault="00F805F9">
            <w:pPr>
              <w:pStyle w:val="-"/>
              <w:spacing w:line="264" w:lineRule="auto"/>
              <w:jc w:val="center"/>
              <w:ind w:firstLine="0" w:firstLineChars="0"/>
            </w:pPr>
            <w:r>
              <w:rPr>
                <w:color w:val="000000"/>
                <w:sz w:val="21"/>
              </w:rPr>
              <w:t>2026-03-13</w:t>
            </w:r>
          </w:p>
        </w:tc>
        <w:tc>
          <w:tcPr>
            <w:tcW w:w="1077" w:type="dxa"/>
            <w:tcBorders>
              <w:top w:val="nil"/>
              <w:left w:val="nil"/>
              <w:bottom w:val="nil"/>
              <w:right w:val="nil"/>
            </w:tcBorders>
            <w:vAlign w:val="center"/>
          </w:tcPr>
          <w:p w14:paraId="7FDE9C55" w14:textId="77777777" w:rsidR="007F3029" w:rsidRDefault="00F805F9">
            <w:pPr>
              <w:pStyle w:val="-"/>
              <w:spacing w:line="264" w:lineRule="auto"/>
              <w:jc w:val="center"/>
              <w:ind w:firstLine="0" w:firstLineChars="0"/>
            </w:pPr>
            <w:r>
              <w:rPr>
                <w:color w:val="000000"/>
                <w:sz w:val="21"/>
              </w:rPr>
              <w:t>4.277579</w:t>
            </w:r>
          </w:p>
        </w:tc>
        <w:tc>
          <w:tcPr>
            <w:tcW w:w="1077" w:type="dxa"/>
            <w:tcBorders>
              <w:top w:val="nil"/>
              <w:left w:val="nil"/>
              <w:bottom w:val="nil"/>
              <w:right w:val="nil"/>
            </w:tcBorders>
            <w:vAlign w:val="center"/>
          </w:tcPr>
          <w:p w14:paraId="7FDE9C56" w14:textId="77777777" w:rsidR="007F3029" w:rsidRDefault="00F805F9">
            <w:pPr>
              <w:pStyle w:val="-"/>
              <w:spacing w:line="264" w:lineRule="auto"/>
              <w:jc w:val="center"/>
              <w:ind w:firstLine="0" w:firstLineChars="0"/>
            </w:pPr>
            <w:r>
              <w:rPr>
                <w:color w:val="000000"/>
                <w:sz w:val="21"/>
              </w:rPr>
              <w:t>75.102</w:t>
            </w:r>
          </w:p>
        </w:tc>
        <w:tc>
          <w:tcPr>
            <w:tcW w:w="1077" w:type="dxa"/>
            <w:tcBorders>
              <w:top w:val="nil"/>
              <w:left w:val="nil"/>
              <w:bottom w:val="nil"/>
              <w:right w:val="nil"/>
            </w:tcBorders>
            <w:vAlign w:val="center"/>
          </w:tcPr>
          <w:p w14:paraId="7FDE9C57" w14:textId="77777777" w:rsidR="007F3029" w:rsidRDefault="00F805F9">
            <w:pPr>
              <w:pStyle w:val="-"/>
              <w:spacing w:line="264" w:lineRule="auto"/>
              <w:jc w:val="center"/>
              <w:ind w:firstLine="0" w:firstLineChars="0"/>
            </w:pPr>
            <w:r>
              <w:rPr>
                <w:color w:val="000000"/>
                <w:sz w:val="21"/>
              </w:rPr>
              <w:t>8350.038</w:t>
            </w:r>
          </w:p>
        </w:tc>
        <w:tc>
          <w:tcPr>
            <w:tcW w:w="1077" w:type="dxa"/>
            <w:tcBorders>
              <w:top w:val="nil"/>
              <w:left w:val="nil"/>
              <w:bottom w:val="nil"/>
              <w:right w:val="nil"/>
            </w:tcBorders>
            <w:vAlign w:val="center"/>
          </w:tcPr>
          <w:p w14:paraId="7FDE9C58" w14:textId="77777777" w:rsidR="007F3029" w:rsidRDefault="00F805F9">
            <w:pPr>
              <w:pStyle w:val="-"/>
              <w:spacing w:line="264" w:lineRule="auto"/>
              <w:jc w:val="center"/>
              <w:ind w:firstLine="0" w:firstLineChars="0"/>
            </w:pPr>
            <w:r>
              <w:rPr>
                <w:color w:val="000000"/>
                <w:sz w:val="21"/>
              </w:rPr>
              <w:t>1.862599</w:t>
            </w:r>
          </w:p>
        </w:tc>
        <w:tc>
          <w:tcPr>
            <w:tcW w:w="1077" w:type="dxa"/>
            <w:tcBorders>
              <w:top w:val="nil"/>
              <w:left w:val="nil"/>
              <w:bottom w:val="nil"/>
              <w:right w:val="nil"/>
            </w:tcBorders>
            <w:vAlign w:val="center"/>
          </w:tcPr>
          <w:p w14:paraId="7FDE9C59" w14:textId="77777777" w:rsidR="007F3029" w:rsidRDefault="00F805F9">
            <w:pPr>
              <w:pStyle w:val="-"/>
              <w:spacing w:line="264" w:lineRule="auto"/>
              <w:jc w:val="center"/>
              <w:ind w:firstLine="0" w:firstLineChars="0"/>
            </w:pPr>
            <w:r>
              <w:rPr>
                <w:color w:val="000000"/>
                <w:sz w:val="21"/>
              </w:rPr>
              <w:t>45.826</w:t>
            </w:r>
          </w:p>
        </w:tc>
        <w:tc>
          <w:tcPr>
            <w:tcW w:w="1077" w:type="dxa"/>
            <w:tcBorders>
              <w:top w:val="nil"/>
              <w:left w:val="nil"/>
              <w:bottom w:val="nil"/>
              <w:right w:val="nil"/>
            </w:tcBorders>
            <w:vAlign w:val="center"/>
          </w:tcPr>
          <w:p w14:paraId="7FDE9C5A" w14:textId="77777777" w:rsidR="007F3029" w:rsidRDefault="00F805F9">
            <w:pPr>
              <w:pStyle w:val="-"/>
              <w:spacing w:line="264" w:lineRule="auto"/>
              <w:jc w:val="center"/>
              <w:ind w:firstLine="0" w:firstLineChars="0"/>
            </w:pPr>
            <w:r>
              <w:rPr>
                <w:color w:val="000000"/>
                <w:sz w:val="21"/>
              </w:rPr>
              <w:t>[22.886, 74.761]</w:t>
            </w:r>
          </w:p>
        </w:tc>
      </w:tr>
      <w:tr w:rsidR="007F3029" w14:paraId="7FDE9C5B" w14:textId="77777777">
        <w:trPr>
          <w:cantSplit/>
          <w:jc w:val="center"/>
        </w:trPr>
        <w:tc>
          <w:tcPr>
            <w:tcW w:w="1531" w:type="dxa"/>
            <w:tcBorders>
              <w:top w:val="nil"/>
              <w:left w:val="nil"/>
              <w:bottom w:val="nil"/>
              <w:right w:val="nil"/>
            </w:tcBorders>
            <w:vAlign w:val="center"/>
          </w:tcPr>
          <w:p w14:paraId="7FDE9C5C" w14:textId="77777777" w:rsidR="007F3029" w:rsidRDefault="00F805F9">
            <w:pPr>
              <w:pStyle w:val="-"/>
              <w:spacing w:line="264" w:lineRule="auto"/>
              <w:jc w:val="center"/>
              <w:ind w:firstLine="0" w:firstLineChars="0"/>
            </w:pPr>
            <w:r>
              <w:rPr>
                <w:rFonts w:hint="eastAsia"/>
                <w:color w:val="000000"/>
                <w:sz w:val="21"/>
              </w:rPr>
              <w:t>历史增速四分之一</w:t>
            </w:r>
          </w:p>
        </w:tc>
        <w:tc>
          <w:tcPr>
            <w:tcW w:w="1077" w:type="dxa"/>
            <w:tcBorders>
              <w:top w:val="nil"/>
              <w:left w:val="nil"/>
              <w:bottom w:val="nil"/>
              <w:right w:val="nil"/>
            </w:tcBorders>
            <w:vAlign w:val="center"/>
          </w:tcPr>
          <w:p w14:paraId="7FDE9C5D" w14:textId="77777777" w:rsidR="007F3029" w:rsidRDefault="00F805F9">
            <w:pPr>
              <w:pStyle w:val="-"/>
              <w:spacing w:line="264" w:lineRule="auto"/>
              <w:jc w:val="center"/>
              <w:ind w:firstLine="0" w:firstLineChars="0"/>
            </w:pPr>
            <w:r>
              <w:rPr>
                <w:color w:val="000000"/>
                <w:sz w:val="21"/>
              </w:rPr>
              <w:t>2027-03-13</w:t>
            </w:r>
          </w:p>
        </w:tc>
        <w:tc>
          <w:tcPr>
            <w:tcW w:w="1077" w:type="dxa"/>
            <w:tcBorders>
              <w:top w:val="nil"/>
              <w:left w:val="nil"/>
              <w:bottom w:val="nil"/>
              <w:right w:val="nil"/>
            </w:tcBorders>
            <w:vAlign w:val="center"/>
          </w:tcPr>
          <w:p w14:paraId="7FDE9C5E" w14:textId="77777777" w:rsidR="007F3029" w:rsidRDefault="00F805F9">
            <w:pPr>
              <w:pStyle w:val="-"/>
              <w:spacing w:line="264" w:lineRule="auto"/>
              <w:jc w:val="center"/>
              <w:ind w:firstLine="0" w:firstLineChars="0"/>
            </w:pPr>
            <w:r>
              <w:rPr>
                <w:color w:val="000000"/>
                <w:sz w:val="21"/>
              </w:rPr>
              <w:t>5.539009</w:t>
            </w:r>
          </w:p>
        </w:tc>
        <w:tc>
          <w:tcPr>
            <w:tcW w:w="1077" w:type="dxa"/>
            <w:tcBorders>
              <w:top w:val="nil"/>
              <w:left w:val="nil"/>
              <w:bottom w:val="nil"/>
              <w:right w:val="nil"/>
            </w:tcBorders>
            <w:vAlign w:val="center"/>
          </w:tcPr>
          <w:p w14:paraId="7FDE9C5F" w14:textId="77777777" w:rsidR="007F3029" w:rsidRDefault="00F805F9">
            <w:pPr>
              <w:pStyle w:val="-"/>
              <w:spacing w:line="264" w:lineRule="auto"/>
              <w:jc w:val="center"/>
              <w:ind w:firstLine="0" w:firstLineChars="0"/>
            </w:pPr>
            <w:r>
              <w:rPr>
                <w:color w:val="000000"/>
                <w:sz w:val="21"/>
              </w:rPr>
              <w:t>84.394</w:t>
            </w:r>
          </w:p>
        </w:tc>
        <w:tc>
          <w:tcPr>
            <w:tcW w:w="1077" w:type="dxa"/>
            <w:tcBorders>
              <w:top w:val="nil"/>
              <w:left w:val="nil"/>
              <w:bottom w:val="nil"/>
              <w:right w:val="nil"/>
            </w:tcBorders>
            <w:vAlign w:val="center"/>
          </w:tcPr>
          <w:p w14:paraId="7FDE9C60" w14:textId="77777777" w:rsidR="007F3029" w:rsidRDefault="00F805F9">
            <w:pPr>
              <w:pStyle w:val="-"/>
              <w:spacing w:line="264" w:lineRule="auto"/>
              <w:jc w:val="center"/>
              <w:ind w:firstLine="0" w:firstLineChars="0"/>
            </w:pPr>
            <w:r>
              <w:rPr>
                <w:color w:val="000000"/>
                <w:sz w:val="21"/>
              </w:rPr>
              <w:t>9622.229</w:t>
            </w:r>
          </w:p>
        </w:tc>
        <w:tc>
          <w:tcPr>
            <w:tcW w:w="1077" w:type="dxa"/>
            <w:tcBorders>
              <w:top w:val="nil"/>
              <w:left w:val="nil"/>
              <w:bottom w:val="nil"/>
              <w:right w:val="nil"/>
            </w:tcBorders>
            <w:vAlign w:val="center"/>
          </w:tcPr>
          <w:p w14:paraId="7FDE9C61" w14:textId="77777777" w:rsidR="007F3029" w:rsidRDefault="00F805F9">
            <w:pPr>
              <w:pStyle w:val="-"/>
              <w:spacing w:line="264" w:lineRule="auto"/>
              <w:jc w:val="center"/>
              <w:ind w:firstLine="0" w:firstLineChars="0"/>
            </w:pPr>
            <w:r>
              <w:rPr>
                <w:color w:val="000000"/>
                <w:sz w:val="21"/>
              </w:rPr>
              <w:t>1.855878</w:t>
            </w:r>
          </w:p>
        </w:tc>
        <w:tc>
          <w:tcPr>
            <w:tcW w:w="1077" w:type="dxa"/>
            <w:tcBorders>
              <w:top w:val="nil"/>
              <w:left w:val="nil"/>
              <w:bottom w:val="nil"/>
              <w:right w:val="nil"/>
            </w:tcBorders>
            <w:vAlign w:val="center"/>
          </w:tcPr>
          <w:p w14:paraId="7FDE9C62" w14:textId="77777777" w:rsidR="007F3029" w:rsidRDefault="00F805F9">
            <w:pPr>
              <w:pStyle w:val="-"/>
              <w:spacing w:line="264" w:lineRule="auto"/>
              <w:jc w:val="center"/>
              <w:ind w:firstLine="0" w:firstLineChars="0"/>
            </w:pPr>
            <w:r>
              <w:rPr>
                <w:color w:val="000000"/>
                <w:sz w:val="21"/>
              </w:rPr>
              <w:t>51.295456</w:t>
            </w:r>
          </w:p>
        </w:tc>
        <w:tc>
          <w:tcPr>
            <w:tcW w:w="1077" w:type="dxa"/>
            <w:tcBorders>
              <w:top w:val="nil"/>
              <w:left w:val="nil"/>
              <w:bottom w:val="nil"/>
              <w:right w:val="nil"/>
            </w:tcBorders>
            <w:vAlign w:val="center"/>
          </w:tcPr>
          <w:p w14:paraId="7FDE9C63" w14:textId="77777777" w:rsidR="007F3029" w:rsidRDefault="00F805F9">
            <w:pPr>
              <w:pStyle w:val="-"/>
              <w:spacing w:line="264" w:lineRule="auto"/>
              <w:jc w:val="center"/>
              <w:ind w:firstLine="0" w:firstLineChars="0"/>
            </w:pPr>
            <w:r>
              <w:rPr>
                <w:color w:val="000000"/>
                <w:sz w:val="21"/>
              </w:rPr>
              <w:t>[23.054773, 84.972110]</w:t>
            </w:r>
          </w:p>
        </w:tc>
      </w:tr>
      <w:tr w:rsidR="007F3029" w14:paraId="7FDE9C64" w14:textId="77777777">
        <w:trPr>
          <w:cantSplit/>
          <w:jc w:val="center"/>
        </w:trPr>
        <w:tc>
          <w:tcPr>
            <w:tcW w:w="1531" w:type="dxa"/>
            <w:tcBorders>
              <w:top w:val="nil"/>
              <w:left w:val="nil"/>
              <w:bottom w:val="nil"/>
              <w:right w:val="nil"/>
            </w:tcBorders>
            <w:vAlign w:val="center"/>
          </w:tcPr>
          <w:p w14:paraId="7FDE9C65" w14:textId="77777777" w:rsidR="007F3029" w:rsidRDefault="00F805F9">
            <w:pPr>
              <w:pStyle w:val="-"/>
              <w:spacing w:line="264" w:lineRule="auto"/>
              <w:jc w:val="center"/>
              <w:ind w:firstLine="0" w:firstLineChars="0"/>
            </w:pPr>
            <w:r>
              <w:rPr>
                <w:rFonts w:hint="eastAsia"/>
                <w:color w:val="000000"/>
                <w:sz w:val="21"/>
              </w:rPr>
              <w:t>历史增速二分之一</w:t>
            </w:r>
          </w:p>
        </w:tc>
        <w:tc>
          <w:tcPr>
            <w:tcW w:w="1077" w:type="dxa"/>
            <w:tcBorders>
              <w:top w:val="nil"/>
              <w:left w:val="nil"/>
              <w:bottom w:val="nil"/>
              <w:right w:val="nil"/>
            </w:tcBorders>
            <w:vAlign w:val="center"/>
          </w:tcPr>
          <w:p w14:paraId="7FDE9C66" w14:textId="77777777" w:rsidR="007F3029" w:rsidRDefault="00F805F9">
            <w:pPr>
              <w:pStyle w:val="-"/>
              <w:spacing w:line="264" w:lineRule="auto"/>
              <w:jc w:val="center"/>
              <w:ind w:firstLine="0" w:firstLineChars="0"/>
            </w:pPr>
            <w:r>
              <w:rPr>
                <w:color w:val="000000"/>
                <w:sz w:val="21"/>
              </w:rPr>
              <w:t>2026-03-13</w:t>
            </w:r>
          </w:p>
        </w:tc>
        <w:tc>
          <w:tcPr>
            <w:tcW w:w="1077" w:type="dxa"/>
            <w:tcBorders>
              <w:top w:val="nil"/>
              <w:left w:val="nil"/>
              <w:bottom w:val="nil"/>
              <w:right w:val="nil"/>
            </w:tcBorders>
            <w:vAlign w:val="center"/>
          </w:tcPr>
          <w:p w14:paraId="7FDE9C67" w14:textId="77777777" w:rsidR="007F3029" w:rsidRDefault="00F805F9">
            <w:pPr>
              <w:pStyle w:val="-"/>
              <w:spacing w:line="264" w:lineRule="auto"/>
              <w:jc w:val="center"/>
              <w:ind w:firstLine="0" w:firstLineChars="0"/>
            </w:pPr>
            <w:r>
              <w:rPr>
                <w:color w:val="000000"/>
                <w:sz w:val="21"/>
              </w:rPr>
              <w:t>5.539009</w:t>
            </w:r>
          </w:p>
        </w:tc>
        <w:tc>
          <w:tcPr>
            <w:tcW w:w="1077" w:type="dxa"/>
            <w:tcBorders>
              <w:top w:val="nil"/>
              <w:left w:val="nil"/>
              <w:bottom w:val="nil"/>
              <w:right w:val="nil"/>
            </w:tcBorders>
            <w:vAlign w:val="center"/>
          </w:tcPr>
          <w:p w14:paraId="7FDE9C68" w14:textId="77777777" w:rsidR="007F3029" w:rsidRDefault="00F805F9">
            <w:pPr>
              <w:pStyle w:val="-"/>
              <w:spacing w:line="264" w:lineRule="auto"/>
              <w:jc w:val="center"/>
              <w:ind w:firstLine="0" w:firstLineChars="0"/>
            </w:pPr>
            <w:r>
              <w:rPr>
                <w:color w:val="000000"/>
                <w:sz w:val="21"/>
              </w:rPr>
              <w:t>84.394</w:t>
            </w:r>
          </w:p>
        </w:tc>
        <w:tc>
          <w:tcPr>
            <w:tcW w:w="1077" w:type="dxa"/>
            <w:tcBorders>
              <w:top w:val="nil"/>
              <w:left w:val="nil"/>
              <w:bottom w:val="nil"/>
              <w:right w:val="nil"/>
            </w:tcBorders>
            <w:vAlign w:val="center"/>
          </w:tcPr>
          <w:p w14:paraId="7FDE9C69" w14:textId="77777777" w:rsidR="007F3029" w:rsidRDefault="00F805F9">
            <w:pPr>
              <w:pStyle w:val="-"/>
              <w:spacing w:line="264" w:lineRule="auto"/>
              <w:jc w:val="center"/>
              <w:ind w:firstLine="0" w:firstLineChars="0"/>
            </w:pPr>
            <w:r>
              <w:rPr>
                <w:color w:val="000000"/>
                <w:sz w:val="21"/>
              </w:rPr>
              <w:t>9622.229</w:t>
            </w:r>
          </w:p>
        </w:tc>
        <w:tc>
          <w:tcPr>
            <w:tcW w:w="1077" w:type="dxa"/>
            <w:tcBorders>
              <w:top w:val="nil"/>
              <w:left w:val="nil"/>
              <w:bottom w:val="nil"/>
              <w:right w:val="nil"/>
            </w:tcBorders>
            <w:vAlign w:val="center"/>
          </w:tcPr>
          <w:p w14:paraId="7FDE9C6A" w14:textId="77777777" w:rsidR="007F3029" w:rsidRDefault="00F805F9">
            <w:pPr>
              <w:pStyle w:val="-"/>
              <w:spacing w:line="264" w:lineRule="auto"/>
              <w:jc w:val="center"/>
              <w:ind w:firstLine="0" w:firstLineChars="0"/>
            </w:pPr>
            <w:r>
              <w:rPr>
                <w:color w:val="000000"/>
                <w:sz w:val="21"/>
              </w:rPr>
              <w:t>1.855878</w:t>
            </w:r>
          </w:p>
        </w:tc>
        <w:tc>
          <w:tcPr>
            <w:tcW w:w="1077" w:type="dxa"/>
            <w:tcBorders>
              <w:top w:val="nil"/>
              <w:left w:val="nil"/>
              <w:bottom w:val="nil"/>
              <w:right w:val="nil"/>
            </w:tcBorders>
            <w:vAlign w:val="center"/>
          </w:tcPr>
          <w:p w14:paraId="7FDE9C6B" w14:textId="77777777" w:rsidR="007F3029" w:rsidRDefault="00F805F9">
            <w:pPr>
              <w:pStyle w:val="-"/>
              <w:spacing w:line="264" w:lineRule="auto"/>
              <w:jc w:val="center"/>
              <w:ind w:firstLine="0" w:firstLineChars="0"/>
            </w:pPr>
            <w:r>
              <w:rPr>
                <w:color w:val="000000"/>
                <w:sz w:val="21"/>
              </w:rPr>
              <w:t>46.934</w:t>
            </w:r>
          </w:p>
        </w:tc>
        <w:tc>
          <w:tcPr>
            <w:tcW w:w="1077" w:type="dxa"/>
            <w:tcBorders>
              <w:top w:val="nil"/>
              <w:left w:val="nil"/>
              <w:bottom w:val="nil"/>
              <w:right w:val="nil"/>
            </w:tcBorders>
            <w:vAlign w:val="center"/>
          </w:tcPr>
          <w:p w14:paraId="7FDE9C6C" w14:textId="77777777" w:rsidR="007F3029" w:rsidRDefault="00F805F9">
            <w:pPr>
              <w:pStyle w:val="-"/>
              <w:spacing w:line="264" w:lineRule="auto"/>
              <w:jc w:val="center"/>
              <w:ind w:firstLine="0" w:firstLineChars="0"/>
            </w:pPr>
            <w:r>
              <w:rPr>
                <w:color w:val="000000"/>
                <w:sz w:val="21"/>
              </w:rPr>
              <w:t>[23.816, 76.407]</w:t>
            </w:r>
          </w:p>
        </w:tc>
      </w:tr>
      <w:tr w:rsidR="007F3029" w14:paraId="7FDE9C6D" w14:textId="77777777">
        <w:trPr>
          <w:cantSplit/>
          <w:jc w:val="center"/>
        </w:trPr>
        <w:tc>
          <w:tcPr>
            <w:tcW w:w="1531" w:type="dxa"/>
            <w:tcBorders>
              <w:top w:val="nil"/>
              <w:left w:val="nil"/>
              <w:bottom w:val="single" w:sz="8" w:space="0" w:color="000000"/>
              <w:right w:val="nil"/>
            </w:tcBorders>
            <w:vAlign w:val="center"/>
          </w:tcPr>
          <w:p w14:paraId="7FDE9C6E" w14:textId="77777777" w:rsidR="007F3029" w:rsidRDefault="00F805F9">
            <w:pPr>
              <w:pStyle w:val="-"/>
              <w:spacing w:line="264" w:lineRule="auto"/>
              <w:jc w:val="center"/>
              <w:ind w:firstLine="0" w:firstLineChars="0"/>
            </w:pPr>
            <w:r>
              <w:rPr>
                <w:rFonts w:hint="eastAsia"/>
                <w:color w:val="000000"/>
                <w:sz w:val="21"/>
              </w:rPr>
              <w:t>历史增速二分之一</w:t>
            </w:r>
          </w:p>
        </w:tc>
        <w:tc>
          <w:tcPr>
            <w:tcW w:w="1077" w:type="dxa"/>
            <w:tcBorders>
              <w:top w:val="nil"/>
              <w:left w:val="nil"/>
              <w:bottom w:val="single" w:sz="8" w:space="0" w:color="000000"/>
              <w:right w:val="nil"/>
            </w:tcBorders>
            <w:vAlign w:val="center"/>
          </w:tcPr>
          <w:p w14:paraId="7FDE9C6F" w14:textId="77777777" w:rsidR="007F3029" w:rsidRDefault="00F805F9">
            <w:pPr>
              <w:pStyle w:val="-"/>
              <w:spacing w:line="264" w:lineRule="auto"/>
              <w:jc w:val="center"/>
              <w:ind w:firstLine="0" w:firstLineChars="0"/>
            </w:pPr>
            <w:r>
              <w:rPr>
                <w:color w:val="000000"/>
                <w:sz w:val="21"/>
              </w:rPr>
              <w:t>2027-03-13</w:t>
            </w:r>
          </w:p>
        </w:tc>
        <w:tc>
          <w:tcPr>
            <w:tcW w:w="1077" w:type="dxa"/>
            <w:tcBorders>
              <w:top w:val="nil"/>
              <w:left w:val="nil"/>
              <w:bottom w:val="single" w:sz="8" w:space="0" w:color="000000"/>
              <w:right w:val="nil"/>
            </w:tcBorders>
            <w:vAlign w:val="center"/>
          </w:tcPr>
          <w:p w14:paraId="7FDE9C70" w14:textId="77777777" w:rsidR="007F3029" w:rsidRDefault="00F805F9">
            <w:pPr>
              <w:pStyle w:val="-"/>
              <w:spacing w:line="264" w:lineRule="auto"/>
              <w:jc w:val="center"/>
              <w:ind w:firstLine="0" w:firstLineChars="0"/>
            </w:pPr>
            <w:r>
              <w:rPr>
                <w:color w:val="000000"/>
                <w:sz w:val="21"/>
              </w:rPr>
              <w:t>9.287527</w:t>
            </w:r>
          </w:p>
        </w:tc>
        <w:tc>
          <w:tcPr>
            <w:tcW w:w="1077" w:type="dxa"/>
            <w:tcBorders>
              <w:top w:val="nil"/>
              <w:left w:val="nil"/>
              <w:bottom w:val="single" w:sz="8" w:space="0" w:color="000000"/>
              <w:right w:val="nil"/>
            </w:tcBorders>
            <w:vAlign w:val="center"/>
          </w:tcPr>
          <w:p w14:paraId="7FDE9C71" w14:textId="77777777" w:rsidR="007F3029" w:rsidRDefault="00F805F9">
            <w:pPr>
              <w:pStyle w:val="-"/>
              <w:spacing w:line="264" w:lineRule="auto"/>
              <w:jc w:val="center"/>
              <w:ind w:firstLine="0" w:firstLineChars="0"/>
            </w:pPr>
            <w:r>
              <w:rPr>
                <w:color w:val="000000"/>
                <w:sz w:val="21"/>
              </w:rPr>
              <w:t>106.570</w:t>
            </w:r>
          </w:p>
        </w:tc>
        <w:tc>
          <w:tcPr>
            <w:tcW w:w="1077" w:type="dxa"/>
            <w:tcBorders>
              <w:top w:val="nil"/>
              <w:left w:val="nil"/>
              <w:bottom w:val="single" w:sz="8" w:space="0" w:color="000000"/>
              <w:right w:val="nil"/>
            </w:tcBorders>
            <w:vAlign w:val="center"/>
          </w:tcPr>
          <w:p w14:paraId="7FDE9C72" w14:textId="77777777" w:rsidR="007F3029" w:rsidRDefault="00F805F9">
            <w:pPr>
              <w:pStyle w:val="-"/>
              <w:spacing w:line="264" w:lineRule="auto"/>
              <w:jc w:val="center"/>
              <w:ind w:firstLine="0" w:firstLineChars="0"/>
            </w:pPr>
            <w:r>
              <w:rPr>
                <w:color w:val="000000"/>
                <w:sz w:val="21"/>
              </w:rPr>
              <w:t>12777.345</w:t>
            </w:r>
          </w:p>
        </w:tc>
        <w:tc>
          <w:tcPr>
            <w:tcW w:w="1077" w:type="dxa"/>
            <w:tcBorders>
              <w:top w:val="nil"/>
              <w:left w:val="nil"/>
              <w:bottom w:val="single" w:sz="8" w:space="0" w:color="000000"/>
              <w:right w:val="nil"/>
            </w:tcBorders>
            <w:vAlign w:val="center"/>
          </w:tcPr>
          <w:p w14:paraId="7FDE9C73" w14:textId="77777777" w:rsidR="007F3029" w:rsidRDefault="00F805F9">
            <w:pPr>
              <w:pStyle w:val="-"/>
              <w:spacing w:line="264" w:lineRule="auto"/>
              <w:jc w:val="center"/>
              <w:ind w:firstLine="0" w:firstLineChars="0"/>
            </w:pPr>
            <w:r>
              <w:rPr>
                <w:color w:val="000000"/>
                <w:sz w:val="21"/>
              </w:rPr>
              <w:t>1.843212</w:t>
            </w:r>
          </w:p>
        </w:tc>
        <w:tc>
          <w:tcPr>
            <w:tcW w:w="1077" w:type="dxa"/>
            <w:tcBorders>
              <w:top w:val="nil"/>
              <w:left w:val="nil"/>
              <w:bottom w:val="single" w:sz="8" w:space="0" w:color="000000"/>
              <w:right w:val="nil"/>
            </w:tcBorders>
            <w:vAlign w:val="center"/>
          </w:tcPr>
          <w:p w14:paraId="7FDE9C74" w14:textId="77777777" w:rsidR="007F3029" w:rsidRDefault="00F805F9">
            <w:pPr>
              <w:pStyle w:val="-"/>
              <w:spacing w:line="264" w:lineRule="auto"/>
              <w:jc w:val="center"/>
              <w:ind w:firstLine="0" w:firstLineChars="0"/>
            </w:pPr>
            <w:r>
              <w:rPr>
                <w:color w:val="000000"/>
                <w:sz w:val="21"/>
              </w:rPr>
              <w:t>53.518</w:t>
            </w:r>
          </w:p>
        </w:tc>
        <w:tc>
          <w:tcPr>
            <w:tcW w:w="1077" w:type="dxa"/>
            <w:tcBorders>
              <w:top w:val="nil"/>
              <w:left w:val="nil"/>
              <w:bottom w:val="single" w:sz="8" w:space="0" w:color="000000"/>
              <w:right w:val="nil"/>
            </w:tcBorders>
            <w:vAlign w:val="center"/>
          </w:tcPr>
          <w:p w14:paraId="7FDE9C75" w14:textId="77777777" w:rsidR="007F3029" w:rsidRDefault="00F805F9">
            <w:pPr>
              <w:pStyle w:val="-"/>
              <w:spacing w:line="264" w:lineRule="auto"/>
              <w:jc w:val="center"/>
              <w:ind w:firstLine="0" w:firstLineChars="0"/>
            </w:pPr>
            <w:r>
              <w:rPr>
                <w:color w:val="000000"/>
                <w:sz w:val="21"/>
              </w:rPr>
              <w:t>[24.605, 86.214]</w:t>
            </w:r>
          </w:p>
        </w:tc>
      </w:tr>
    </w:tbl>
    <w:p w14:paraId="7FDE9C76" w14:textId="77777777" w:rsidR="007F3029" w:rsidRDefault="00F805F9">
      <w:pPr>
        <w:ind w:firstLineChars="200" w:firstLine="480"/>
        <w:jc w:val="both"/>
      </w:pPr>
      <w:r>
        <w:rPr>
          <w:rFonts w:hint="eastAsia"/>
          <w:color w:val="000000"/>
        </w:rPr>
        <w:t>预测原点固定为</w:t>
      </w:r>
      <w:r>
        <w:rPr>
          <w:rFonts w:hint="eastAsia"/>
          <w:color w:val="000000"/>
        </w:rPr>
        <w:t>2025</w:t>
      </w:r>
      <w:r>
        <w:rPr>
          <w:rFonts w:hint="eastAsia"/>
          <w:color w:val="000000"/>
        </w:rPr>
        <w:t>年</w:t>
      </w:r>
      <w:r>
        <w:rPr>
          <w:rFonts w:hint="eastAsia"/>
          <w:color w:val="000000"/>
        </w:rPr>
        <w:t>3</w:t>
      </w:r>
      <w:r>
        <w:rPr>
          <w:rFonts w:hint="eastAsia"/>
          <w:color w:val="000000"/>
        </w:rPr>
        <w:t>月</w:t>
      </w:r>
      <w:r>
        <w:rPr>
          <w:rFonts w:hint="eastAsia"/>
          <w:color w:val="000000"/>
        </w:rPr>
        <w:t>13</w:t>
      </w:r>
      <w:r>
        <w:rPr>
          <w:rFonts w:hint="eastAsia"/>
          <w:color w:val="000000"/>
        </w:rPr>
        <w:t>日，因此表内</w:t>
      </w:r>
      <w:r>
        <w:rPr>
          <w:rFonts w:hint="eastAsia"/>
          <w:color w:val="000000"/>
        </w:rPr>
        <w:t>2026</w:t>
      </w:r>
      <w:r>
        <w:rPr>
          <w:rFonts w:hint="eastAsia"/>
          <w:color w:val="000000"/>
        </w:rPr>
        <w:t>年、</w:t>
      </w:r>
      <w:r>
        <w:rPr>
          <w:rFonts w:hint="eastAsia"/>
          <w:color w:val="000000"/>
        </w:rPr>
        <w:t>2027</w:t>
      </w:r>
      <w:r>
        <w:rPr>
          <w:rFonts w:hint="eastAsia"/>
          <w:color w:val="000000"/>
        </w:rPr>
        <w:t>年目标日按附件观测日计算，不随运行或写作日期顺延。主样本最新发布日期早于预测原点约</w:t>
      </w:r>
      <w:r>
        <w:rPr>
          <w:rFonts w:hint="eastAsia"/>
          <w:color w:val="000000"/>
        </w:rPr>
        <w:t>0.465</w:t>
      </w:r>
      <w:r>
        <w:rPr>
          <w:rFonts w:hint="eastAsia"/>
          <w:color w:val="000000"/>
        </w:rPr>
        <w:t>年；两档非冻结增长情景的未来</w:t>
      </w:r>
      <m:oMath>
        <m:sSubSup>
          <m:sSubSupPr>
            <m:ctrlPr>
              <w:rPr>
                <w:rFonts w:ascii="Cambria Math" w:hAnsi="Cambria Math"/>
              </w:rPr>
            </m:ctrlPr>
          </m:sSubSupPr>
          <m:e>
            <m:r>
              <w:rPr>
                <w:rFonts w:ascii="Cambria Math" w:hAnsi="Cambria Math"/>
              </w:rPr>
              <m:t>N</m:t>
            </m:r>
          </m:e>
          <m:sub>
            <m:r>
              <w:rPr>
                <w:rFonts w:ascii="Cambria Math" w:hAnsi="Cambria Math"/>
              </w:rPr>
              <m:t>B</m:t>
            </m:r>
          </m:sub>
          <m:sup>
            <m:r>
              <m:rPr>
                <m:nor/>
              </m:rPr>
              <w:rPr>
                <w:rFonts w:ascii="Cambria Math" w:hAnsi="Cambria Math"/>
              </w:rPr>
              <m:t>*</m:t>
            </m:r>
          </m:sup>
        </m:sSubSup>
      </m:oMath>
      <w:r>
        <w:rPr>
          <w:rFonts w:hint="eastAsia"/>
          <w:color w:val="000000"/>
        </w:rPr>
        <w:t>均超过主样本</w:t>
      </w:r>
      <w:r>
        <w:rPr>
          <w:rFonts w:hint="eastAsia"/>
          <w:color w:val="000000"/>
        </w:rPr>
        <w:t>70</w:t>
      </w:r>
      <w:r>
        <w:rPr>
          <w:rFonts w:hint="eastAsia"/>
          <w:color w:val="000000"/>
        </w:rPr>
        <w:t>十亿参数的上限，涉及规模外推。算力冻结仅冻结预算，非规模时间项继续推进，所以该情景下能力前沿仍上升。图</w:t>
      </w:r>
      <w:r>
        <w:rPr>
          <w:rFonts w:hint="eastAsia"/>
          <w:color w:val="000000"/>
        </w:rPr>
        <w:t>9-10</w:t>
      </w:r>
      <w:r>
        <w:rPr>
          <w:rFonts w:hint="eastAsia"/>
          <w:color w:val="000000"/>
        </w:rPr>
        <w:t>展示实际预算节点、三档资源路径及条件区间。</w:t>
      </w:r>
    </w:p>
    <w:p w14:paraId="7FDE9C77" w14:textId="77777777" w:rsidR="007F3029" w:rsidRDefault="00F805F9">
      <w:pPr>
        <w:pStyle w:val="-"/>
        <w:keepNext/>
        <w:jc w:val="center"/>
        <w:ind w:firstLine="0" w:firstLineChars="0"/>
      </w:pPr>
      <w:r>
        <w:rPr>
          <w:noProof/>
        </w:rPr>
        <w:drawing>
          <wp:inline distT="0" distB="0" distL="0" distR="0" wp14:anchorId="18714927" wp14:editId="4D102613">
            <wp:extent cx="5760000" cy="2970412"/>
            <wp:effectExtent l="0" t="0" r="0" b="0"/>
            <wp:docPr id="67" name="Picture" descr="图8-10 三档算力情景下的条件能力前沿"/>
            <wp:cNvGraphicFramePr/>
            <a:graphic xmlns:a="http://schemas.openxmlformats.org/drawingml/2006/main">
              <a:graphicData uri="http://schemas.openxmlformats.org/drawingml/2006/picture">
                <pic:pic xmlns:pic="http://schemas.openxmlformats.org/drawingml/2006/picture">
                  <pic:nvPicPr>
                    <pic:cNvPr id="68" name="Picture" descr="../../../2_解题/output_q4_paper/figures/q4_05_conditional_frontier.png"/>
                    <pic:cNvPicPr>
                      <a:picLocks noChangeAspect="1" noChangeArrowheads="1"/>
                    </pic:cNvPicPr>
                  </pic:nvPicPr>
                  <pic:blipFill>
                    <a:blip r:embed="rId58"/>
                    <a:stretch>
                      <a:fillRect/>
                    </a:stretch>
                  </pic:blipFill>
                  <pic:spPr bwMode="auto">
                    <a:xfrm>
                      <a:off x="0" y="0"/>
                      <a:ext cx="5760000" cy="2970412"/>
                    </a:xfrm>
                    <a:prstGeom prst="rect">
                      <a:avLst/>
                    </a:prstGeom>
                    <a:noFill/>
                    <a:ln w="9525">
                      <a:noFill/>
                      <a:headEnd/>
                      <a:tailEnd/>
                    </a:ln>
                  </pic:spPr>
                </pic:pic>
              </a:graphicData>
            </a:graphic>
          </wp:inline>
        </w:drawing>
      </w:r>
    </w:p>
    <w:p w14:paraId="7FDE9C78"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9-10</w:t>
      </w:r>
      <w:r>
        <w:rPr>
          <w:color w:val="000000"/>
          <w:sz w:val="21"/>
        </w:rPr>
        <w:t xml:space="preserve"> </w:t>
      </w:r>
      <w:r>
        <w:rPr>
          <w:rFonts w:hint="eastAsia"/>
          <w:color w:val="000000"/>
          <w:sz w:val="21"/>
        </w:rPr>
        <w:t>三档算力情景下的条件能力前沿</w:t>
      </w:r>
    </w:p>
    <w:p w14:paraId="7FDE9C79" w14:textId="77777777" w:rsidR="007F3029" w:rsidRDefault="00F805F9">
      <w:pPr>
        <w:ind w:firstLineChars="200" w:firstLine="480"/>
        <w:jc w:val="both"/>
      </w:pPr>
      <w:r>
        <w:rPr>
          <w:rFonts w:hint="eastAsia"/>
          <w:color w:val="000000"/>
        </w:rPr>
        <w:t>Q3</w:t>
      </w:r>
      <w:r>
        <w:rPr>
          <w:rFonts w:hint="eastAsia"/>
          <w:color w:val="000000"/>
        </w:rPr>
        <w:t>每个预测时点的最优参数量和训练量见图</w:t>
      </w:r>
      <w:r>
        <w:rPr>
          <w:rFonts w:hint="eastAsia"/>
          <w:color w:val="000000"/>
        </w:rPr>
        <w:t>9-11</w:t>
      </w:r>
      <w:r>
        <w:rPr>
          <w:rFonts w:hint="eastAsia"/>
          <w:color w:val="000000"/>
        </w:rPr>
        <w:t>。第三问</w:t>
      </w:r>
      <w:r>
        <w:rPr>
          <w:rFonts w:hint="eastAsia"/>
          <w:color w:val="000000"/>
        </w:rPr>
        <w:t>45</w:t>
      </w:r>
      <w:r>
        <w:rPr>
          <w:rFonts w:hint="eastAsia"/>
          <w:color w:val="000000"/>
        </w:rPr>
        <w:t>组</w:t>
      </w:r>
      <w:r>
        <w:rPr>
          <w:rFonts w:hint="eastAsia"/>
          <w:color w:val="000000"/>
        </w:rPr>
        <w:t>Q3</w:t>
      </w:r>
      <w:r>
        <w:rPr>
          <w:rFonts w:hint="eastAsia"/>
          <w:color w:val="000000"/>
        </w:rPr>
        <w:t>资源配置敏感性由</w:t>
      </w:r>
      <w:r>
        <w:rPr>
          <w:rFonts w:hint="eastAsia"/>
          <w:color w:val="000000"/>
        </w:rPr>
        <w:t>5</w:t>
      </w:r>
      <w:r>
        <w:rPr>
          <w:rFonts w:hint="eastAsia"/>
          <w:color w:val="000000"/>
        </w:rPr>
        <w:t>种质量情景、</w:t>
      </w:r>
      <w:r>
        <w:rPr>
          <w:rFonts w:hint="eastAsia"/>
          <w:color w:val="000000"/>
        </w:rPr>
        <w:t>3</w:t>
      </w:r>
      <w:r>
        <w:rPr>
          <w:rFonts w:hint="eastAsia"/>
          <w:color w:val="000000"/>
        </w:rPr>
        <w:t>种成本函数和</w:t>
      </w:r>
      <w:r>
        <w:rPr>
          <w:rFonts w:hint="eastAsia"/>
          <w:color w:val="000000"/>
        </w:rPr>
        <w:t>3</w:t>
      </w:r>
      <w:r>
        <w:rPr>
          <w:rFonts w:hint="eastAsia"/>
          <w:color w:val="000000"/>
        </w:rPr>
        <w:t>个预测时点组成。质量情景分别为主方案</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rFonts w:hint="eastAsia"/>
          <w:color w:val="000000"/>
        </w:rPr>
        <w:t>、配比对照</w:t>
      </w:r>
      <m:oMath>
        <m:sSup>
          <m:sSupPr>
            <m:ctrlPr>
              <w:rPr>
                <w:rFonts w:ascii="Cambria Math" w:hAnsi="Cambria Math"/>
              </w:rPr>
            </m:ctrlPr>
          </m:sSupPr>
          <m:e>
            <m:r>
              <w:rPr>
                <w:rFonts w:ascii="Cambria Math" w:hAnsi="Cambria Math"/>
              </w:rPr>
              <m:t>p</m:t>
            </m:r>
          </m:e>
          <m:sup>
            <m:r>
              <m:rPr>
                <m:nor/>
              </m:rPr>
              <w:rPr>
                <w:rFonts w:ascii="Cambria Math" w:hAnsi="Cambria Math"/>
              </w:rPr>
              <m:t>*</m:t>
            </m:r>
          </m:sup>
        </m:sSup>
      </m:oMath>
      <w:r>
        <w:rPr>
          <w:color w:val="000000"/>
        </w:rP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0.5</m:t>
        </m:r>
      </m:oMath>
      <w:r>
        <w:rPr>
          <w:color w:val="000000"/>
        </w:rP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2</m:t>
        </m:r>
      </m:oMath>
      <w:r>
        <w:rPr>
          <w:rFonts w:hint="eastAsia"/>
          <w:color w:val="000000"/>
        </w:rPr>
        <w:t>及域内最高</w:t>
      </w:r>
      <w:r>
        <w:rPr>
          <w:rFonts w:hint="eastAsia"/>
          <w:color w:val="000000"/>
        </w:rPr>
        <w:t>20%</w:t>
      </w:r>
      <w:r>
        <w:rPr>
          <w:rFonts w:hint="eastAsia"/>
          <w:color w:val="000000"/>
        </w:rPr>
        <w:t>质量上限；成本函数为指数、幂函数和对数函数。表</w:t>
      </w:r>
      <w:r>
        <w:rPr>
          <w:rFonts w:hint="eastAsia"/>
          <w:color w:val="000000"/>
        </w:rPr>
        <w:t>9-6</w:t>
      </w:r>
      <w:r>
        <w:rPr>
          <w:rFonts w:hint="eastAsia"/>
          <w:color w:val="000000"/>
        </w:rPr>
        <w:t>按情景汇总各成本模型的</w:t>
      </w:r>
      <w:r>
        <w:rPr>
          <w:rFonts w:hint="eastAsia"/>
          <w:color w:val="000000"/>
        </w:rPr>
        <w:t>Loss</w:t>
      </w:r>
      <w:r>
        <w:rPr>
          <w:rFonts w:hint="eastAsia"/>
          <w:color w:val="000000"/>
        </w:rPr>
        <w:t>范围。</w:t>
      </w:r>
    </w:p>
    <w:p w14:paraId="7FDE9C7A" w14:textId="77777777" w:rsidR="007F3029" w:rsidRDefault="00F805F9">
      <w:pPr>
        <w:pStyle w:val="-"/>
        <w:keepNext/>
        <w:jc w:val="center"/>
        <w:ind w:firstLine="0" w:firstLineChars="0"/>
      </w:pPr>
      <w:r>
        <w:rPr>
          <w:noProof/>
        </w:rPr>
        <w:drawing>
          <wp:inline distT="0" distB="0" distL="0" distR="0" wp14:anchorId="7F91769F" wp14:editId="0A80BC28">
            <wp:extent cx="5760000" cy="2559999"/>
            <wp:effectExtent l="0" t="0" r="0" b="0"/>
            <wp:docPr id="69" name="Picture" descr="图8-11 三档算力情景对应的最优参数量与训练量"/>
            <wp:cNvGraphicFramePr/>
            <a:graphic xmlns:a="http://schemas.openxmlformats.org/drawingml/2006/main">
              <a:graphicData uri="http://schemas.openxmlformats.org/drawingml/2006/picture">
                <pic:pic xmlns:pic="http://schemas.openxmlformats.org/drawingml/2006/picture">
                  <pic:nvPicPr>
                    <pic:cNvPr id="70" name="Picture" descr="../../../2_解题/output_q4_paper/figures/q4_12_resource_allocation.png"/>
                    <pic:cNvPicPr>
                      <a:picLocks noChangeAspect="1" noChangeArrowheads="1"/>
                    </pic:cNvPicPr>
                  </pic:nvPicPr>
                  <pic:blipFill>
                    <a:blip r:embed="rId59"/>
                    <a:stretch>
                      <a:fillRect/>
                    </a:stretch>
                  </pic:blipFill>
                  <pic:spPr bwMode="auto">
                    <a:xfrm>
                      <a:off x="0" y="0"/>
                      <a:ext cx="5760000" cy="2559999"/>
                    </a:xfrm>
                    <a:prstGeom prst="rect">
                      <a:avLst/>
                    </a:prstGeom>
                    <a:noFill/>
                    <a:ln w="9525">
                      <a:noFill/>
                      <a:headEnd/>
                      <a:tailEnd/>
                    </a:ln>
                  </pic:spPr>
                </pic:pic>
              </a:graphicData>
            </a:graphic>
          </wp:inline>
        </w:drawing>
      </w:r>
    </w:p>
    <w:p w14:paraId="7FDE9C7B"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9-11</w:t>
      </w:r>
      <w:r>
        <w:rPr>
          <w:color w:val="000000"/>
          <w:sz w:val="21"/>
        </w:rPr>
        <w:t xml:space="preserve"> </w:t>
      </w:r>
      <w:r>
        <w:rPr>
          <w:rFonts w:hint="eastAsia"/>
          <w:color w:val="000000"/>
          <w:sz w:val="21"/>
        </w:rPr>
        <w:t>三档算力情景对应的最优参数量与训练量</w:t>
      </w:r>
    </w:p>
    <w:p w14:paraId="7FDE9C7C"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9-6</w:t>
      </w:r>
      <w:r>
        <w:rPr>
          <w:bCs/>
          <w:color w:val="000000"/>
          <w:sz w:val="21"/>
        </w:rPr>
        <w:t xml:space="preserve"> </w:t>
      </w:r>
      <w:r>
        <w:rPr>
          <w:rFonts w:hint="eastAsia"/>
          <w:bCs/>
          <w:color w:val="000000"/>
          <w:sz w:val="21"/>
        </w:rPr>
        <w:t>第三问</w:t>
      </w:r>
      <w:r>
        <w:rPr>
          <w:rFonts w:hint="eastAsia"/>
          <w:bCs/>
          <w:color w:val="000000"/>
          <w:sz w:val="21"/>
        </w:rPr>
        <w:t>45</w:t>
      </w:r>
      <w:r>
        <w:rPr>
          <w:rFonts w:hint="eastAsia"/>
          <w:bCs/>
          <w:color w:val="000000"/>
          <w:sz w:val="21"/>
        </w:rPr>
        <w:t>组质量—配比—成本资源配置结果概要</w:t>
      </w:r>
    </w:p>
    <w:tbl>
      <w:tblPr>
        <w:tblW w:w="5000" w:type="pct"/>
        <w:jc w:val="center"/>
        <w:tblBorders>
          <w:top w:val="nil"/>
          <w:left w:val="nil"/>
          <w:bottom w:val="nil"/>
          <w:right w:val="nil"/>
          <w:insideH w:val="nil"/>
          <w:insideV w:val="nil"/>
        </w:tblBorders>
        <w:tblLayout w:type="fixed"/>
        <w:tblLook w:val="0020" w:firstRow="1" w:lastRow="0" w:firstColumn="0" w:lastColumn="0" w:noHBand="0" w:noVBand="0"/>
      </w:tblPr>
      <w:tblGrid>
        <w:gridCol w:w="1530"/>
        <w:gridCol w:w="1257"/>
        <w:gridCol w:w="1257"/>
        <w:gridCol w:w="1257"/>
        <w:gridCol w:w="1257"/>
        <w:gridCol w:w="1257"/>
        <w:gridCol w:w="1257"/>
      </w:tblGrid>
      <w:tr w:rsidR="007F3029" w14:paraId="7FDE9C7D" w14:textId="77777777">
        <w:trPr>
          <w:cantSplit/>
          <w:tblHeader/>
          <w:jc w:val="center"/>
        </w:trPr>
        <w:tc>
          <w:tcPr>
            <w:tcW w:w="1531" w:type="dxa"/>
            <w:tcBorders>
              <w:top w:val="single" w:sz="8" w:space="0" w:color="000000"/>
              <w:left w:val="nil"/>
              <w:bottom w:val="single" w:sz="4" w:space="0" w:color="000000"/>
              <w:right w:val="nil"/>
            </w:tcBorders>
            <w:vAlign w:val="center"/>
          </w:tcPr>
          <w:p w14:paraId="7FDE9C7E" w14:textId="77777777" w:rsidR="007F3029" w:rsidRDefault="00F805F9">
            <w:pPr>
              <w:pStyle w:val="-"/>
              <w:keepNext/>
              <w:spacing w:line="264" w:lineRule="auto"/>
              <w:jc w:val="center"/>
              <w:ind w:firstLine="0" w:firstLineChars="0"/>
            </w:pPr>
            <w:r>
              <w:rPr>
                <w:rFonts w:hint="eastAsia"/>
                <w:b/>
                <w:color w:val="000000"/>
                <w:sz w:val="21"/>
              </w:rPr>
              <w:t>质量情景</w:t>
            </w:r>
          </w:p>
        </w:tc>
        <w:tc>
          <w:tcPr>
            <w:tcW w:w="1257" w:type="dxa"/>
            <w:tcBorders>
              <w:top w:val="single" w:sz="8" w:space="0" w:color="000000"/>
              <w:left w:val="nil"/>
              <w:bottom w:val="single" w:sz="4" w:space="0" w:color="000000"/>
              <w:right w:val="nil"/>
            </w:tcBorders>
            <w:vAlign w:val="center"/>
          </w:tcPr>
          <w:p w14:paraId="7FDE9C7F" w14:textId="77777777" w:rsidR="007F3029" w:rsidRDefault="00F805F9">
            <w:pPr>
              <w:pStyle w:val="-"/>
              <w:keepNext/>
              <w:spacing w:line="264" w:lineRule="auto"/>
              <w:jc w:val="center"/>
              <w:ind w:firstLine="0" w:firstLineChars="0"/>
            </w:pPr>
            <w:r>
              <w:rPr>
                <w:rFonts w:hint="eastAsia"/>
                <w:b/>
                <w:color w:val="000000"/>
                <w:sz w:val="21"/>
              </w:rPr>
              <w:t>配比、</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b/>
                <w:color w:val="000000"/>
                <w:sz w:val="21"/>
              </w:rPr>
              <w:t>及上限设置</w:t>
            </w:r>
          </w:p>
        </w:tc>
        <w:tc>
          <w:tcPr>
            <w:tcW w:w="1257" w:type="dxa"/>
            <w:tcBorders>
              <w:top w:val="single" w:sz="8" w:space="0" w:color="000000"/>
              <w:left w:val="nil"/>
              <w:bottom w:val="single" w:sz="4" w:space="0" w:color="000000"/>
              <w:right w:val="nil"/>
            </w:tcBorders>
            <w:vAlign w:val="center"/>
          </w:tcPr>
          <w:p w14:paraId="7FDE9C80" w14:textId="77777777" w:rsidR="007F3029" w:rsidRDefault="00F805F9">
            <w:pPr>
              <w:pStyle w:val="-"/>
              <w:keepNext/>
              <w:spacing w:line="264" w:lineRule="auto"/>
              <w:jc w:val="center"/>
              <w:ind w:firstLine="0" w:firstLineChars="0"/>
            </w:pPr>
            <m:oMath>
              <m:r>
                <w:rPr>
                  <w:rFonts w:ascii="Cambria Math" w:hAnsi="Cambria Math"/>
                </w:rPr>
                <m:t>Q</m:t>
              </m:r>
            </m:oMath>
            <w:r>
              <w:rPr>
                <w:b/>
                <w:color w:val="000000"/>
                <w:sz w:val="21"/>
              </w:rPr>
              <w:t>​</w:t>
            </w:r>
          </w:p>
        </w:tc>
        <w:tc>
          <w:tcPr>
            <w:tcW w:w="1257" w:type="dxa"/>
            <w:tcBorders>
              <w:top w:val="single" w:sz="8" w:space="0" w:color="000000"/>
              <w:left w:val="nil"/>
              <w:bottom w:val="single" w:sz="4" w:space="0" w:color="000000"/>
              <w:right w:val="nil"/>
            </w:tcBorders>
            <w:vAlign w:val="center"/>
          </w:tcPr>
          <w:p w14:paraId="7FDE9C81" w14:textId="77777777" w:rsidR="007F3029" w:rsidRDefault="00F805F9">
            <w:pPr>
              <w:pStyle w:val="-"/>
              <w:keepNext/>
              <w:spacing w:line="264" w:lineRule="auto"/>
              <w:jc w:val="center"/>
              <w:ind w:firstLine="0" w:firstLineChars="0"/>
            </w:pPr>
            <w:r>
              <w:rPr>
                <w:rFonts w:hint="eastAsia"/>
                <w:b/>
                <w:color w:val="000000"/>
                <w:sz w:val="21"/>
              </w:rPr>
              <w:t>Loss</w:t>
            </w:r>
            <w:r>
              <w:rPr>
                <w:rFonts w:hint="eastAsia"/>
                <w:b/>
                <w:color w:val="000000"/>
                <w:sz w:val="21"/>
              </w:rPr>
              <w:t>，</w:t>
            </w:r>
            <w:r>
              <w:rPr>
                <w:rFonts w:hint="eastAsia"/>
                <w:b/>
                <w:color w:val="000000"/>
                <w:sz w:val="21"/>
              </w:rPr>
              <w:t>0</w:t>
            </w:r>
            <w:r>
              <w:rPr>
                <w:rFonts w:hint="eastAsia"/>
                <w:b/>
                <w:color w:val="000000"/>
                <w:sz w:val="21"/>
              </w:rPr>
              <w:t>月</w:t>
            </w:r>
          </w:p>
        </w:tc>
        <w:tc>
          <w:tcPr>
            <w:tcW w:w="1257" w:type="dxa"/>
            <w:tcBorders>
              <w:top w:val="single" w:sz="8" w:space="0" w:color="000000"/>
              <w:left w:val="nil"/>
              <w:bottom w:val="single" w:sz="4" w:space="0" w:color="000000"/>
              <w:right w:val="nil"/>
            </w:tcBorders>
            <w:vAlign w:val="center"/>
          </w:tcPr>
          <w:p w14:paraId="7FDE9C82" w14:textId="77777777" w:rsidR="007F3029" w:rsidRDefault="00F805F9">
            <w:pPr>
              <w:pStyle w:val="-"/>
              <w:keepNext/>
              <w:spacing w:line="264" w:lineRule="auto"/>
              <w:jc w:val="center"/>
              <w:ind w:firstLine="0" w:firstLineChars="0"/>
            </w:pPr>
            <w:r>
              <w:rPr>
                <w:rFonts w:hint="eastAsia"/>
                <w:b/>
                <w:color w:val="000000"/>
                <w:sz w:val="21"/>
              </w:rPr>
              <w:t>Loss</w:t>
            </w:r>
            <w:r>
              <w:rPr>
                <w:rFonts w:hint="eastAsia"/>
                <w:b/>
                <w:color w:val="000000"/>
                <w:sz w:val="21"/>
              </w:rPr>
              <w:t>，</w:t>
            </w:r>
            <w:r>
              <w:rPr>
                <w:rFonts w:hint="eastAsia"/>
                <w:b/>
                <w:color w:val="000000"/>
                <w:sz w:val="21"/>
              </w:rPr>
              <w:t>12</w:t>
            </w:r>
            <w:r>
              <w:rPr>
                <w:rFonts w:hint="eastAsia"/>
                <w:b/>
                <w:color w:val="000000"/>
                <w:sz w:val="21"/>
              </w:rPr>
              <w:t>月</w:t>
            </w:r>
          </w:p>
        </w:tc>
        <w:tc>
          <w:tcPr>
            <w:tcW w:w="1257" w:type="dxa"/>
            <w:tcBorders>
              <w:top w:val="single" w:sz="8" w:space="0" w:color="000000"/>
              <w:left w:val="nil"/>
              <w:bottom w:val="single" w:sz="4" w:space="0" w:color="000000"/>
              <w:right w:val="nil"/>
            </w:tcBorders>
            <w:vAlign w:val="center"/>
          </w:tcPr>
          <w:p w14:paraId="7FDE9C83" w14:textId="77777777" w:rsidR="007F3029" w:rsidRDefault="00F805F9">
            <w:pPr>
              <w:pStyle w:val="-"/>
              <w:keepNext/>
              <w:spacing w:line="264" w:lineRule="auto"/>
              <w:jc w:val="center"/>
              <w:ind w:firstLine="0" w:firstLineChars="0"/>
            </w:pPr>
            <w:r>
              <w:rPr>
                <w:rFonts w:hint="eastAsia"/>
                <w:b/>
                <w:color w:val="000000"/>
                <w:sz w:val="21"/>
              </w:rPr>
              <w:t>Loss</w:t>
            </w:r>
            <w:r>
              <w:rPr>
                <w:rFonts w:hint="eastAsia"/>
                <w:b/>
                <w:color w:val="000000"/>
                <w:sz w:val="21"/>
              </w:rPr>
              <w:t>，</w:t>
            </w:r>
            <w:r>
              <w:rPr>
                <w:rFonts w:hint="eastAsia"/>
                <w:b/>
                <w:color w:val="000000"/>
                <w:sz w:val="21"/>
              </w:rPr>
              <w:t>24</w:t>
            </w:r>
            <w:r>
              <w:rPr>
                <w:rFonts w:hint="eastAsia"/>
                <w:b/>
                <w:color w:val="000000"/>
                <w:sz w:val="21"/>
              </w:rPr>
              <w:t>月</w:t>
            </w:r>
          </w:p>
        </w:tc>
        <w:tc>
          <w:tcPr>
            <w:tcW w:w="1257" w:type="dxa"/>
            <w:tcBorders>
              <w:top w:val="single" w:sz="8" w:space="0" w:color="000000"/>
              <w:left w:val="nil"/>
              <w:bottom w:val="single" w:sz="4" w:space="0" w:color="000000"/>
              <w:right w:val="nil"/>
            </w:tcBorders>
            <w:vAlign w:val="center"/>
          </w:tcPr>
          <w:p w14:paraId="7FDE9C84" w14:textId="77777777" w:rsidR="007F3029" w:rsidRDefault="00F805F9">
            <w:pPr>
              <w:pStyle w:val="-"/>
              <w:keepNext/>
              <w:spacing w:line="264" w:lineRule="auto"/>
              <w:jc w:val="center"/>
              <w:ind w:firstLine="0" w:firstLineChars="0"/>
            </w:pPr>
            <w:r>
              <w:rPr>
                <w:rFonts w:hint="eastAsia"/>
                <w:b/>
                <w:color w:val="000000"/>
                <w:sz w:val="21"/>
              </w:rPr>
              <w:t>三成本下状态</w:t>
            </w:r>
          </w:p>
        </w:tc>
      </w:tr>
      <w:tr w:rsidR="007F3029" w14:paraId="7FDE9C85" w14:textId="77777777">
        <w:trPr>
          <w:cantSplit/>
          <w:jc w:val="center"/>
        </w:trPr>
        <w:tc>
          <w:tcPr>
            <w:tcW w:w="1531" w:type="dxa"/>
            <w:tcBorders>
              <w:top w:val="nil"/>
              <w:left w:val="nil"/>
              <w:bottom w:val="nil"/>
              <w:right w:val="nil"/>
            </w:tcBorders>
            <w:vAlign w:val="center"/>
          </w:tcPr>
          <w:p w14:paraId="7FDE9C86" w14:textId="77777777" w:rsidR="007F3029" w:rsidRDefault="00F805F9">
            <w:pPr>
              <w:pStyle w:val="-"/>
              <w:spacing w:line="264" w:lineRule="auto"/>
              <w:jc w:val="center"/>
              <w:ind w:firstLine="0" w:firstLineChars="0"/>
            </w:pPr>
            <w:r>
              <w:rPr>
                <w:rFonts w:hint="eastAsia"/>
                <w:color w:val="000000"/>
                <w:sz w:val="21"/>
              </w:rPr>
              <w:t>主情景</w:t>
            </w:r>
          </w:p>
        </w:tc>
        <w:tc>
          <w:tcPr>
            <w:tcW w:w="1257" w:type="dxa"/>
            <w:tcBorders>
              <w:top w:val="nil"/>
              <w:left w:val="nil"/>
              <w:bottom w:val="nil"/>
              <w:right w:val="nil"/>
            </w:tcBorders>
            <w:vAlign w:val="center"/>
          </w:tcPr>
          <w:p w14:paraId="7FDE9C87" w14:textId="77777777" w:rsidR="007F3029" w:rsidRDefault="00CA41AC">
            <w:pPr>
              <w:pStyle w:val="-"/>
              <w:spacing w:line="264" w:lineRule="auto"/>
              <w:jc w:val="center"/>
              <w:ind w:firstLine="0" w:firstLineChars="0"/>
            </w:p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 keep</m:t>
              </m:r>
              <m:r>
                <m:rPr>
                  <m:sty m:val="p"/>
                </m:rPr>
                <w:rPr>
                  <w:rFonts w:ascii="Cambria Math" w:hAnsi="Cambria Math"/>
                </w:rPr>
                <m:t>=</m:t>
              </m:r>
              <m:r>
                <w:rPr>
                  <w:rFonts w:ascii="Cambria Math" w:hAnsi="Cambria Math"/>
                </w:rPr>
                <m:t>50</m:t>
              </m:r>
              <m:r>
                <m:rPr>
                  <m:sty m:val="p"/>
                </m:rPr>
                <w:rPr>
                  <w:rFonts w:ascii="Cambria Math" w:hAnsi="Cambria Math"/>
                </w:rPr>
                <m:t>%</m:t>
              </m:r>
            </m:oMath>
            <w:r w:rsidR="00F805F9">
              <w:rPr>
                <w:color w:val="000000"/>
                <w:sz w:val="21"/>
              </w:rPr>
              <w:t>​</w:t>
            </w:r>
          </w:p>
        </w:tc>
        <w:tc>
          <w:tcPr>
            <w:tcW w:w="1257" w:type="dxa"/>
            <w:tcBorders>
              <w:top w:val="nil"/>
              <w:left w:val="nil"/>
              <w:bottom w:val="nil"/>
              <w:right w:val="nil"/>
            </w:tcBorders>
            <w:vAlign w:val="center"/>
          </w:tcPr>
          <w:p w14:paraId="7FDE9C88" w14:textId="77777777" w:rsidR="007F3029" w:rsidRDefault="00F805F9">
            <w:pPr>
              <w:pStyle w:val="-"/>
              <w:spacing w:line="264" w:lineRule="auto"/>
              <w:jc w:val="center"/>
              <w:ind w:firstLine="0" w:firstLineChars="0"/>
            </w:pPr>
            <w:r>
              <w:rPr>
                <w:color w:val="000000"/>
                <w:sz w:val="21"/>
              </w:rPr>
              <w:t>0.016962</w:t>
            </w:r>
          </w:p>
        </w:tc>
        <w:tc>
          <w:tcPr>
            <w:tcW w:w="1257" w:type="dxa"/>
            <w:tcBorders>
              <w:top w:val="nil"/>
              <w:left w:val="nil"/>
              <w:bottom w:val="nil"/>
              <w:right w:val="nil"/>
            </w:tcBorders>
            <w:vAlign w:val="center"/>
          </w:tcPr>
          <w:p w14:paraId="7FDE9C89" w14:textId="77777777" w:rsidR="007F3029" w:rsidRDefault="00F805F9">
            <w:pPr>
              <w:pStyle w:val="-"/>
              <w:spacing w:line="264" w:lineRule="auto"/>
              <w:jc w:val="center"/>
              <w:ind w:firstLine="0" w:firstLineChars="0"/>
            </w:pPr>
            <w:r>
              <w:rPr>
                <w:color w:val="000000"/>
                <w:sz w:val="21"/>
              </w:rPr>
              <w:t>1.869591–1.869600</w:t>
            </w:r>
          </w:p>
        </w:tc>
        <w:tc>
          <w:tcPr>
            <w:tcW w:w="1257" w:type="dxa"/>
            <w:tcBorders>
              <w:top w:val="nil"/>
              <w:left w:val="nil"/>
              <w:bottom w:val="nil"/>
              <w:right w:val="nil"/>
            </w:tcBorders>
            <w:vAlign w:val="center"/>
          </w:tcPr>
          <w:p w14:paraId="7FDE9C8A" w14:textId="77777777" w:rsidR="007F3029" w:rsidRDefault="00F805F9">
            <w:pPr>
              <w:pStyle w:val="-"/>
              <w:spacing w:line="264" w:lineRule="auto"/>
              <w:jc w:val="center"/>
              <w:ind w:firstLine="0" w:firstLineChars="0"/>
            </w:pPr>
            <w:r>
              <w:rPr>
                <w:color w:val="000000"/>
                <w:sz w:val="21"/>
              </w:rPr>
              <w:t>1.862599–1.862606</w:t>
            </w:r>
          </w:p>
        </w:tc>
        <w:tc>
          <w:tcPr>
            <w:tcW w:w="1257" w:type="dxa"/>
            <w:tcBorders>
              <w:top w:val="nil"/>
              <w:left w:val="nil"/>
              <w:bottom w:val="nil"/>
              <w:right w:val="nil"/>
            </w:tcBorders>
            <w:vAlign w:val="center"/>
          </w:tcPr>
          <w:p w14:paraId="7FDE9C8B" w14:textId="77777777" w:rsidR="007F3029" w:rsidRDefault="00F805F9">
            <w:pPr>
              <w:pStyle w:val="-"/>
              <w:spacing w:line="264" w:lineRule="auto"/>
              <w:jc w:val="center"/>
              <w:ind w:firstLine="0" w:firstLineChars="0"/>
            </w:pPr>
            <w:r>
              <w:rPr>
                <w:color w:val="000000"/>
                <w:sz w:val="21"/>
              </w:rPr>
              <w:t>1.855878–1.855885</w:t>
            </w:r>
          </w:p>
        </w:tc>
        <w:tc>
          <w:tcPr>
            <w:tcW w:w="1257" w:type="dxa"/>
            <w:tcBorders>
              <w:top w:val="nil"/>
              <w:left w:val="nil"/>
              <w:bottom w:val="nil"/>
              <w:right w:val="nil"/>
            </w:tcBorders>
            <w:vAlign w:val="center"/>
          </w:tcPr>
          <w:p w14:paraId="7FDE9C8C" w14:textId="77777777" w:rsidR="007F3029" w:rsidRDefault="00F805F9">
            <w:pPr>
              <w:pStyle w:val="-"/>
              <w:spacing w:line="264" w:lineRule="auto"/>
              <w:jc w:val="center"/>
              <w:ind w:firstLine="0" w:firstLineChars="0"/>
            </w:pPr>
            <w:r>
              <w:rPr>
                <w:rFonts w:hint="eastAsia"/>
                <w:color w:val="000000"/>
                <w:sz w:val="21"/>
              </w:rPr>
              <w:t>均为</w:t>
            </w:r>
            <w:r>
              <w:rPr>
                <w:rFonts w:hint="eastAsia"/>
                <w:color w:val="000000"/>
                <w:sz w:val="21"/>
              </w:rPr>
              <w:t>R2</w:t>
            </w:r>
          </w:p>
        </w:tc>
      </w:tr>
      <w:tr w:rsidR="007F3029" w14:paraId="7FDE9C8D" w14:textId="77777777">
        <w:trPr>
          <w:cantSplit/>
          <w:jc w:val="center"/>
        </w:trPr>
        <w:tc>
          <w:tcPr>
            <w:tcW w:w="1531" w:type="dxa"/>
            <w:tcBorders>
              <w:top w:val="nil"/>
              <w:left w:val="nil"/>
              <w:bottom w:val="nil"/>
              <w:right w:val="nil"/>
            </w:tcBorders>
            <w:vAlign w:val="center"/>
          </w:tcPr>
          <w:p w14:paraId="7FDE9C8E" w14:textId="77777777" w:rsidR="007F3029" w:rsidRDefault="00F805F9">
            <w:pPr>
              <w:pStyle w:val="-"/>
              <w:spacing w:line="264" w:lineRule="auto"/>
              <w:jc w:val="center"/>
              <w:ind w:firstLine="0" w:firstLineChars="0"/>
            </w:pPr>
            <w:r>
              <w:rPr>
                <w:rFonts w:hint="eastAsia"/>
                <w:color w:val="000000"/>
                <w:sz w:val="21"/>
              </w:rPr>
              <w:t>配比对照</w:t>
            </w:r>
          </w:p>
        </w:tc>
        <w:tc>
          <w:tcPr>
            <w:tcW w:w="1257" w:type="dxa"/>
            <w:tcBorders>
              <w:top w:val="nil"/>
              <w:left w:val="nil"/>
              <w:bottom w:val="nil"/>
              <w:right w:val="nil"/>
            </w:tcBorders>
            <w:vAlign w:val="center"/>
          </w:tcPr>
          <w:p w14:paraId="7FDE9C8F" w14:textId="77777777" w:rsidR="007F3029" w:rsidRDefault="00CA41AC">
            <w:pPr>
              <w:pStyle w:val="-"/>
              <w:spacing w:line="264" w:lineRule="auto"/>
              <w:jc w:val="center"/>
              <w:ind w:firstLine="0" w:firstLineChars="0"/>
            </w:pPr>
            <m:oMath>
              <m:sSup>
                <m:sSupPr>
                  <m:ctrlPr>
                    <w:rPr>
                      <w:rFonts w:ascii="Cambria Math" w:hAnsi="Cambria Math"/>
                    </w:rPr>
                  </m:ctrlPr>
                </m:sSupPr>
                <m:e>
                  <m:r>
                    <w:rPr>
                      <w:rFonts w:ascii="Cambria Math" w:hAnsi="Cambria Math"/>
                    </w:rPr>
                    <m:t>p</m:t>
                  </m:r>
                </m:e>
                <m:sup>
                  <m:r>
                    <m:rPr>
                      <m:nor/>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 keep</m:t>
              </m:r>
              <m:r>
                <m:rPr>
                  <m:sty m:val="p"/>
                </m:rPr>
                <w:rPr>
                  <w:rFonts w:ascii="Cambria Math" w:hAnsi="Cambria Math"/>
                </w:rPr>
                <m:t>=</m:t>
              </m:r>
              <m:r>
                <w:rPr>
                  <w:rFonts w:ascii="Cambria Math" w:hAnsi="Cambria Math"/>
                </w:rPr>
                <m:t>50</m:t>
              </m:r>
              <m:r>
                <m:rPr>
                  <m:sty m:val="p"/>
                </m:rPr>
                <w:rPr>
                  <w:rFonts w:ascii="Cambria Math" w:hAnsi="Cambria Math"/>
                </w:rPr>
                <m:t>%</m:t>
              </m:r>
            </m:oMath>
            <w:r w:rsidR="00F805F9">
              <w:rPr>
                <w:color w:val="000000"/>
                <w:sz w:val="21"/>
              </w:rPr>
              <w:t>​</w:t>
            </w:r>
          </w:p>
        </w:tc>
        <w:tc>
          <w:tcPr>
            <w:tcW w:w="1257" w:type="dxa"/>
            <w:tcBorders>
              <w:top w:val="nil"/>
              <w:left w:val="nil"/>
              <w:bottom w:val="nil"/>
              <w:right w:val="nil"/>
            </w:tcBorders>
            <w:vAlign w:val="center"/>
          </w:tcPr>
          <w:p w14:paraId="7FDE9C90" w14:textId="77777777" w:rsidR="007F3029" w:rsidRDefault="00F805F9">
            <w:pPr>
              <w:pStyle w:val="-"/>
              <w:spacing w:line="264" w:lineRule="auto"/>
              <w:jc w:val="center"/>
              <w:ind w:firstLine="0" w:firstLineChars="0"/>
            </w:pPr>
            <w:r>
              <w:rPr>
                <w:color w:val="000000"/>
                <w:sz w:val="21"/>
              </w:rPr>
              <w:t>−0.006788</w:t>
            </w:r>
          </w:p>
        </w:tc>
        <w:tc>
          <w:tcPr>
            <w:tcW w:w="1257" w:type="dxa"/>
            <w:tcBorders>
              <w:top w:val="nil"/>
              <w:left w:val="nil"/>
              <w:bottom w:val="nil"/>
              <w:right w:val="nil"/>
            </w:tcBorders>
            <w:vAlign w:val="center"/>
          </w:tcPr>
          <w:p w14:paraId="7FDE9C91" w14:textId="77777777" w:rsidR="007F3029" w:rsidRDefault="00F805F9">
            <w:pPr>
              <w:pStyle w:val="-"/>
              <w:spacing w:line="264" w:lineRule="auto"/>
              <w:jc w:val="center"/>
              <w:ind w:firstLine="0" w:firstLineChars="0"/>
            </w:pPr>
            <w:r>
              <w:rPr>
                <w:color w:val="000000"/>
                <w:sz w:val="21"/>
              </w:rPr>
              <w:t>1.865465–1.865472</w:t>
            </w:r>
          </w:p>
        </w:tc>
        <w:tc>
          <w:tcPr>
            <w:tcW w:w="1257" w:type="dxa"/>
            <w:tcBorders>
              <w:top w:val="nil"/>
              <w:left w:val="nil"/>
              <w:bottom w:val="nil"/>
              <w:right w:val="nil"/>
            </w:tcBorders>
            <w:vAlign w:val="center"/>
          </w:tcPr>
          <w:p w14:paraId="7FDE9C92" w14:textId="77777777" w:rsidR="007F3029" w:rsidRDefault="00F805F9">
            <w:pPr>
              <w:pStyle w:val="-"/>
              <w:spacing w:line="264" w:lineRule="auto"/>
              <w:jc w:val="center"/>
              <w:ind w:firstLine="0" w:firstLineChars="0"/>
            </w:pPr>
            <w:r>
              <w:rPr>
                <w:color w:val="000000"/>
                <w:sz w:val="21"/>
              </w:rPr>
              <w:t>1.858633–1.858639</w:t>
            </w:r>
          </w:p>
        </w:tc>
        <w:tc>
          <w:tcPr>
            <w:tcW w:w="1257" w:type="dxa"/>
            <w:tcBorders>
              <w:top w:val="nil"/>
              <w:left w:val="nil"/>
              <w:bottom w:val="nil"/>
              <w:right w:val="nil"/>
            </w:tcBorders>
            <w:vAlign w:val="center"/>
          </w:tcPr>
          <w:p w14:paraId="7FDE9C93" w14:textId="77777777" w:rsidR="007F3029" w:rsidRDefault="00F805F9">
            <w:pPr>
              <w:pStyle w:val="-"/>
              <w:spacing w:line="264" w:lineRule="auto"/>
              <w:jc w:val="center"/>
              <w:ind w:firstLine="0" w:firstLineChars="0"/>
            </w:pPr>
            <w:r>
              <w:rPr>
                <w:color w:val="000000"/>
                <w:sz w:val="21"/>
              </w:rPr>
              <w:t>1.852067–1.852072</w:t>
            </w:r>
          </w:p>
        </w:tc>
        <w:tc>
          <w:tcPr>
            <w:tcW w:w="1257" w:type="dxa"/>
            <w:tcBorders>
              <w:top w:val="nil"/>
              <w:left w:val="nil"/>
              <w:bottom w:val="nil"/>
              <w:right w:val="nil"/>
            </w:tcBorders>
            <w:vAlign w:val="center"/>
          </w:tcPr>
          <w:p w14:paraId="7FDE9C94" w14:textId="77777777" w:rsidR="007F3029" w:rsidRDefault="00F805F9">
            <w:pPr>
              <w:pStyle w:val="-"/>
              <w:spacing w:line="264" w:lineRule="auto"/>
              <w:jc w:val="center"/>
              <w:ind w:firstLine="0" w:firstLineChars="0"/>
            </w:pPr>
            <w:r>
              <w:rPr>
                <w:rFonts w:hint="eastAsia"/>
                <w:color w:val="000000"/>
                <w:sz w:val="21"/>
              </w:rPr>
              <w:t>均为</w:t>
            </w:r>
            <w:r>
              <w:rPr>
                <w:rFonts w:hint="eastAsia"/>
                <w:color w:val="000000"/>
                <w:sz w:val="21"/>
              </w:rPr>
              <w:t>R2</w:t>
            </w:r>
          </w:p>
        </w:tc>
      </w:tr>
      <w:tr w:rsidR="007F3029" w14:paraId="7FDE9C95" w14:textId="77777777">
        <w:trPr>
          <w:cantSplit/>
          <w:jc w:val="center"/>
        </w:trPr>
        <w:tc>
          <w:tcPr>
            <w:tcW w:w="1531" w:type="dxa"/>
            <w:tcBorders>
              <w:top w:val="nil"/>
              <w:left w:val="nil"/>
              <w:bottom w:val="nil"/>
              <w:right w:val="nil"/>
            </w:tcBorders>
            <w:vAlign w:val="center"/>
          </w:tcPr>
          <w:p w14:paraId="7FDE9C96" w14:textId="77777777" w:rsidR="007F3029" w:rsidRDefault="00F805F9">
            <w:pPr>
              <w:pStyle w:val="-"/>
              <w:spacing w:line="264" w:lineRule="auto"/>
              <w:jc w:val="center"/>
              <w:ind w:firstLine="0" w:firstLineChars="0"/>
            </w:pPr>
            <w:r>
              <w:rPr>
                <w:rFonts w:hint="eastAsia"/>
                <w:color w:val="000000"/>
                <w:sz w:val="21"/>
              </w:rPr>
              <w:t>质量尺度减半</w:t>
            </w:r>
          </w:p>
        </w:tc>
        <w:tc>
          <w:tcPr>
            <w:tcW w:w="1257" w:type="dxa"/>
            <w:tcBorders>
              <w:top w:val="nil"/>
              <w:left w:val="nil"/>
              <w:bottom w:val="nil"/>
              <w:right w:val="nil"/>
            </w:tcBorders>
            <w:vAlign w:val="center"/>
          </w:tcPr>
          <w:p w14:paraId="7FDE9C97" w14:textId="77777777" w:rsidR="007F3029" w:rsidRDefault="00CA41AC">
            <w:pPr>
              <w:pStyle w:val="-"/>
              <w:spacing w:line="264" w:lineRule="auto"/>
              <w:jc w:val="center"/>
              <w:ind w:firstLine="0" w:firstLineChars="0"/>
            </w:p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 keep</m:t>
              </m:r>
              <m:r>
                <m:rPr>
                  <m:sty m:val="p"/>
                </m:rPr>
                <w:rPr>
                  <w:rFonts w:ascii="Cambria Math" w:hAnsi="Cambria Math"/>
                </w:rPr>
                <m:t>=</m:t>
              </m:r>
              <m:r>
                <w:rPr>
                  <w:rFonts w:ascii="Cambria Math" w:hAnsi="Cambria Math"/>
                </w:rPr>
                <m:t>50</m:t>
              </m:r>
              <m:r>
                <m:rPr>
                  <m:sty m:val="p"/>
                </m:rPr>
                <w:rPr>
                  <w:rFonts w:ascii="Cambria Math" w:hAnsi="Cambria Math"/>
                </w:rPr>
                <m:t>%</m:t>
              </m:r>
            </m:oMath>
            <w:r w:rsidR="00F805F9">
              <w:rPr>
                <w:color w:val="000000"/>
                <w:sz w:val="21"/>
              </w:rPr>
              <w:t>​</w:t>
            </w:r>
          </w:p>
        </w:tc>
        <w:tc>
          <w:tcPr>
            <w:tcW w:w="1257" w:type="dxa"/>
            <w:tcBorders>
              <w:top w:val="nil"/>
              <w:left w:val="nil"/>
              <w:bottom w:val="nil"/>
              <w:right w:val="nil"/>
            </w:tcBorders>
            <w:vAlign w:val="center"/>
          </w:tcPr>
          <w:p w14:paraId="7FDE9C98" w14:textId="77777777" w:rsidR="007F3029" w:rsidRDefault="00F805F9">
            <w:pPr>
              <w:pStyle w:val="-"/>
              <w:spacing w:line="264" w:lineRule="auto"/>
              <w:jc w:val="center"/>
              <w:ind w:firstLine="0" w:firstLineChars="0"/>
            </w:pPr>
            <w:r>
              <w:rPr>
                <w:color w:val="000000"/>
                <w:sz w:val="21"/>
              </w:rPr>
              <w:t>0.016962</w:t>
            </w:r>
          </w:p>
        </w:tc>
        <w:tc>
          <w:tcPr>
            <w:tcW w:w="1257" w:type="dxa"/>
            <w:tcBorders>
              <w:top w:val="nil"/>
              <w:left w:val="nil"/>
              <w:bottom w:val="nil"/>
              <w:right w:val="nil"/>
            </w:tcBorders>
            <w:vAlign w:val="center"/>
          </w:tcPr>
          <w:p w14:paraId="7FDE9C99" w14:textId="77777777" w:rsidR="007F3029" w:rsidRDefault="00F805F9">
            <w:pPr>
              <w:pStyle w:val="-"/>
              <w:spacing w:line="264" w:lineRule="auto"/>
              <w:jc w:val="center"/>
              <w:ind w:firstLine="0" w:firstLineChars="0"/>
            </w:pPr>
            <w:r>
              <w:rPr>
                <w:color w:val="000000"/>
                <w:sz w:val="21"/>
              </w:rPr>
              <w:t>1.861814–1.861822</w:t>
            </w:r>
          </w:p>
        </w:tc>
        <w:tc>
          <w:tcPr>
            <w:tcW w:w="1257" w:type="dxa"/>
            <w:tcBorders>
              <w:top w:val="nil"/>
              <w:left w:val="nil"/>
              <w:bottom w:val="nil"/>
              <w:right w:val="nil"/>
            </w:tcBorders>
            <w:vAlign w:val="center"/>
          </w:tcPr>
          <w:p w14:paraId="7FDE9C9A" w14:textId="77777777" w:rsidR="007F3029" w:rsidRDefault="00F805F9">
            <w:pPr>
              <w:pStyle w:val="-"/>
              <w:spacing w:line="264" w:lineRule="auto"/>
              <w:jc w:val="center"/>
              <w:ind w:firstLine="0" w:firstLineChars="0"/>
            </w:pPr>
            <w:r>
              <w:rPr>
                <w:color w:val="000000"/>
                <w:sz w:val="21"/>
              </w:rPr>
              <w:t>1.855124–1.855131</w:t>
            </w:r>
          </w:p>
        </w:tc>
        <w:tc>
          <w:tcPr>
            <w:tcW w:w="1257" w:type="dxa"/>
            <w:tcBorders>
              <w:top w:val="nil"/>
              <w:left w:val="nil"/>
              <w:bottom w:val="nil"/>
              <w:right w:val="nil"/>
            </w:tcBorders>
            <w:vAlign w:val="center"/>
          </w:tcPr>
          <w:p w14:paraId="7FDE9C9B" w14:textId="77777777" w:rsidR="007F3029" w:rsidRDefault="00F805F9">
            <w:pPr>
              <w:pStyle w:val="-"/>
              <w:spacing w:line="264" w:lineRule="auto"/>
              <w:jc w:val="center"/>
              <w:ind w:firstLine="0" w:firstLineChars="0"/>
            </w:pPr>
            <w:r>
              <w:rPr>
                <w:color w:val="000000"/>
                <w:sz w:val="21"/>
              </w:rPr>
              <w:t>1.848694–1.848700</w:t>
            </w:r>
          </w:p>
        </w:tc>
        <w:tc>
          <w:tcPr>
            <w:tcW w:w="1257" w:type="dxa"/>
            <w:tcBorders>
              <w:top w:val="nil"/>
              <w:left w:val="nil"/>
              <w:bottom w:val="nil"/>
              <w:right w:val="nil"/>
            </w:tcBorders>
            <w:vAlign w:val="center"/>
          </w:tcPr>
          <w:p w14:paraId="7FDE9C9C" w14:textId="77777777" w:rsidR="007F3029" w:rsidRDefault="00F805F9">
            <w:pPr>
              <w:pStyle w:val="-"/>
              <w:spacing w:line="264" w:lineRule="auto"/>
              <w:jc w:val="center"/>
              <w:ind w:firstLine="0" w:firstLineChars="0"/>
            </w:pPr>
            <w:r>
              <w:rPr>
                <w:rFonts w:hint="eastAsia"/>
                <w:color w:val="000000"/>
                <w:sz w:val="21"/>
              </w:rPr>
              <w:t>均为</w:t>
            </w:r>
            <w:r>
              <w:rPr>
                <w:rFonts w:hint="eastAsia"/>
                <w:color w:val="000000"/>
                <w:sz w:val="21"/>
              </w:rPr>
              <w:t>R2</w:t>
            </w:r>
          </w:p>
        </w:tc>
      </w:tr>
      <w:tr w:rsidR="007F3029" w14:paraId="7FDE9C9D" w14:textId="77777777">
        <w:trPr>
          <w:cantSplit/>
          <w:jc w:val="center"/>
        </w:trPr>
        <w:tc>
          <w:tcPr>
            <w:tcW w:w="1531" w:type="dxa"/>
            <w:tcBorders>
              <w:top w:val="nil"/>
              <w:left w:val="nil"/>
              <w:bottom w:val="nil"/>
              <w:right w:val="nil"/>
            </w:tcBorders>
            <w:vAlign w:val="center"/>
          </w:tcPr>
          <w:p w14:paraId="7FDE9C9E" w14:textId="77777777" w:rsidR="007F3029" w:rsidRDefault="00F805F9">
            <w:pPr>
              <w:pStyle w:val="-"/>
              <w:spacing w:line="264" w:lineRule="auto"/>
              <w:jc w:val="center"/>
              <w:ind w:firstLine="0" w:firstLineChars="0"/>
            </w:pPr>
            <w:r>
              <w:rPr>
                <w:rFonts w:hint="eastAsia"/>
                <w:color w:val="000000"/>
                <w:sz w:val="21"/>
              </w:rPr>
              <w:t>质量尺度加倍</w:t>
            </w:r>
          </w:p>
        </w:tc>
        <w:tc>
          <w:tcPr>
            <w:tcW w:w="1257" w:type="dxa"/>
            <w:tcBorders>
              <w:top w:val="nil"/>
              <w:left w:val="nil"/>
              <w:bottom w:val="nil"/>
              <w:right w:val="nil"/>
            </w:tcBorders>
            <w:vAlign w:val="center"/>
          </w:tcPr>
          <w:p w14:paraId="7FDE9C9F" w14:textId="77777777" w:rsidR="007F3029" w:rsidRDefault="00CA41AC">
            <w:pPr>
              <w:pStyle w:val="-"/>
              <w:spacing w:line="264" w:lineRule="auto"/>
              <w:jc w:val="center"/>
              <w:ind w:firstLine="0" w:firstLineChars="0"/>
            </w:p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 keep</m:t>
              </m:r>
              <m:r>
                <m:rPr>
                  <m:sty m:val="p"/>
                </m:rPr>
                <w:rPr>
                  <w:rFonts w:ascii="Cambria Math" w:hAnsi="Cambria Math"/>
                </w:rPr>
                <m:t>=</m:t>
              </m:r>
              <m:r>
                <w:rPr>
                  <w:rFonts w:ascii="Cambria Math" w:hAnsi="Cambria Math"/>
                </w:rPr>
                <m:t>50</m:t>
              </m:r>
              <m:r>
                <m:rPr>
                  <m:sty m:val="p"/>
                </m:rPr>
                <w:rPr>
                  <w:rFonts w:ascii="Cambria Math" w:hAnsi="Cambria Math"/>
                </w:rPr>
                <m:t>%</m:t>
              </m:r>
            </m:oMath>
            <w:r w:rsidR="00F805F9">
              <w:rPr>
                <w:color w:val="000000"/>
                <w:sz w:val="21"/>
              </w:rPr>
              <w:t>​</w:t>
            </w:r>
          </w:p>
        </w:tc>
        <w:tc>
          <w:tcPr>
            <w:tcW w:w="1257" w:type="dxa"/>
            <w:tcBorders>
              <w:top w:val="nil"/>
              <w:left w:val="nil"/>
              <w:bottom w:val="nil"/>
              <w:right w:val="nil"/>
            </w:tcBorders>
            <w:vAlign w:val="center"/>
          </w:tcPr>
          <w:p w14:paraId="7FDE9CA0" w14:textId="77777777" w:rsidR="007F3029" w:rsidRDefault="00F805F9">
            <w:pPr>
              <w:pStyle w:val="-"/>
              <w:spacing w:line="264" w:lineRule="auto"/>
              <w:jc w:val="center"/>
              <w:ind w:firstLine="0" w:firstLineChars="0"/>
            </w:pPr>
            <w:r>
              <w:rPr>
                <w:color w:val="000000"/>
                <w:sz w:val="21"/>
              </w:rPr>
              <w:t>0.016962</w:t>
            </w:r>
          </w:p>
        </w:tc>
        <w:tc>
          <w:tcPr>
            <w:tcW w:w="1257" w:type="dxa"/>
            <w:tcBorders>
              <w:top w:val="nil"/>
              <w:left w:val="nil"/>
              <w:bottom w:val="nil"/>
              <w:right w:val="nil"/>
            </w:tcBorders>
            <w:vAlign w:val="center"/>
          </w:tcPr>
          <w:p w14:paraId="7FDE9CA1" w14:textId="77777777" w:rsidR="007F3029" w:rsidRDefault="00F805F9">
            <w:pPr>
              <w:pStyle w:val="-"/>
              <w:spacing w:line="264" w:lineRule="auto"/>
              <w:jc w:val="center"/>
              <w:ind w:firstLine="0" w:firstLineChars="0"/>
            </w:pPr>
            <w:r>
              <w:rPr>
                <w:color w:val="000000"/>
                <w:sz w:val="21"/>
              </w:rPr>
              <w:t>1.873611–1.873620</w:t>
            </w:r>
          </w:p>
        </w:tc>
        <w:tc>
          <w:tcPr>
            <w:tcW w:w="1257" w:type="dxa"/>
            <w:tcBorders>
              <w:top w:val="nil"/>
              <w:left w:val="nil"/>
              <w:bottom w:val="nil"/>
              <w:right w:val="nil"/>
            </w:tcBorders>
            <w:vAlign w:val="center"/>
          </w:tcPr>
          <w:p w14:paraId="7FDE9CA2" w14:textId="77777777" w:rsidR="007F3029" w:rsidRDefault="00F805F9">
            <w:pPr>
              <w:pStyle w:val="-"/>
              <w:spacing w:line="264" w:lineRule="auto"/>
              <w:jc w:val="center"/>
              <w:ind w:firstLine="0" w:firstLineChars="0"/>
            </w:pPr>
            <w:r>
              <w:rPr>
                <w:color w:val="000000"/>
                <w:sz w:val="21"/>
              </w:rPr>
              <w:t>1.866462–1.866470</w:t>
            </w:r>
          </w:p>
        </w:tc>
        <w:tc>
          <w:tcPr>
            <w:tcW w:w="1257" w:type="dxa"/>
            <w:tcBorders>
              <w:top w:val="nil"/>
              <w:left w:val="nil"/>
              <w:bottom w:val="nil"/>
              <w:right w:val="nil"/>
            </w:tcBorders>
            <w:vAlign w:val="center"/>
          </w:tcPr>
          <w:p w14:paraId="7FDE9CA3" w14:textId="77777777" w:rsidR="007F3029" w:rsidRDefault="00F805F9">
            <w:pPr>
              <w:pStyle w:val="-"/>
              <w:spacing w:line="264" w:lineRule="auto"/>
              <w:jc w:val="center"/>
              <w:ind w:firstLine="0" w:firstLineChars="0"/>
            </w:pPr>
            <w:r>
              <w:rPr>
                <w:color w:val="000000"/>
                <w:sz w:val="21"/>
              </w:rPr>
              <w:t>1.859591–1.859598</w:t>
            </w:r>
          </w:p>
        </w:tc>
        <w:tc>
          <w:tcPr>
            <w:tcW w:w="1257" w:type="dxa"/>
            <w:tcBorders>
              <w:top w:val="nil"/>
              <w:left w:val="nil"/>
              <w:bottom w:val="nil"/>
              <w:right w:val="nil"/>
            </w:tcBorders>
            <w:vAlign w:val="center"/>
          </w:tcPr>
          <w:p w14:paraId="7FDE9CA4" w14:textId="77777777" w:rsidR="007F3029" w:rsidRDefault="00F805F9">
            <w:pPr>
              <w:pStyle w:val="-"/>
              <w:spacing w:line="264" w:lineRule="auto"/>
              <w:jc w:val="center"/>
              <w:ind w:firstLine="0" w:firstLineChars="0"/>
            </w:pPr>
            <w:r>
              <w:rPr>
                <w:rFonts w:hint="eastAsia"/>
                <w:color w:val="000000"/>
                <w:sz w:val="21"/>
              </w:rPr>
              <w:t>均为</w:t>
            </w:r>
            <w:r>
              <w:rPr>
                <w:rFonts w:hint="eastAsia"/>
                <w:color w:val="000000"/>
                <w:sz w:val="21"/>
              </w:rPr>
              <w:t>R2</w:t>
            </w:r>
          </w:p>
        </w:tc>
      </w:tr>
      <w:tr w:rsidR="007F3029" w14:paraId="7FDE9CA5" w14:textId="77777777">
        <w:trPr>
          <w:cantSplit/>
          <w:jc w:val="center"/>
        </w:trPr>
        <w:tc>
          <w:tcPr>
            <w:tcW w:w="1531" w:type="dxa"/>
            <w:tcBorders>
              <w:top w:val="nil"/>
              <w:left w:val="nil"/>
              <w:bottom w:val="single" w:sz="8" w:space="0" w:color="000000"/>
              <w:right w:val="nil"/>
            </w:tcBorders>
            <w:vAlign w:val="center"/>
          </w:tcPr>
          <w:p w14:paraId="7FDE9CA6" w14:textId="77777777" w:rsidR="007F3029" w:rsidRDefault="00F805F9">
            <w:pPr>
              <w:pStyle w:val="-"/>
              <w:spacing w:line="264" w:lineRule="auto"/>
              <w:jc w:val="center"/>
              <w:ind w:firstLine="0" w:firstLineChars="0"/>
            </w:pPr>
            <w:r>
              <w:rPr>
                <w:rFonts w:hint="eastAsia"/>
                <w:color w:val="000000"/>
                <w:sz w:val="21"/>
              </w:rPr>
              <w:t>较严质量上限</w:t>
            </w:r>
          </w:p>
        </w:tc>
        <w:tc>
          <w:tcPr>
            <w:tcW w:w="1257" w:type="dxa"/>
            <w:tcBorders>
              <w:top w:val="nil"/>
              <w:left w:val="nil"/>
              <w:bottom w:val="single" w:sz="8" w:space="0" w:color="000000"/>
              <w:right w:val="nil"/>
            </w:tcBorders>
            <w:vAlign w:val="center"/>
          </w:tcPr>
          <w:p w14:paraId="7FDE9CA7" w14:textId="77777777" w:rsidR="007F3029" w:rsidRDefault="00CA41AC">
            <w:pPr>
              <w:pStyle w:val="-"/>
              <w:spacing w:line="264" w:lineRule="auto"/>
              <w:jc w:val="center"/>
              <w:ind w:firstLine="0" w:firstLineChars="0"/>
            </w:pP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 keep</m:t>
              </m:r>
              <m:r>
                <m:rPr>
                  <m:sty m:val="p"/>
                </m:rPr>
                <w:rPr>
                  <w:rFonts w:ascii="Cambria Math" w:hAnsi="Cambria Math"/>
                </w:rPr>
                <m:t>=</m:t>
              </m:r>
              <m:r>
                <w:rPr>
                  <w:rFonts w:ascii="Cambria Math" w:hAnsi="Cambria Math"/>
                </w:rPr>
                <m:t>20</m:t>
              </m:r>
              <m:r>
                <m:rPr>
                  <m:sty m:val="p"/>
                </m:rPr>
                <w:rPr>
                  <w:rFonts w:ascii="Cambria Math" w:hAnsi="Cambria Math"/>
                </w:rPr>
                <m:t>%</m:t>
              </m:r>
            </m:oMath>
            <w:r w:rsidR="00F805F9">
              <w:rPr>
                <w:color w:val="000000"/>
                <w:sz w:val="21"/>
              </w:rPr>
              <w:t>​</w:t>
            </w:r>
          </w:p>
        </w:tc>
        <w:tc>
          <w:tcPr>
            <w:tcW w:w="1257" w:type="dxa"/>
            <w:tcBorders>
              <w:top w:val="nil"/>
              <w:left w:val="nil"/>
              <w:bottom w:val="single" w:sz="8" w:space="0" w:color="000000"/>
              <w:right w:val="nil"/>
            </w:tcBorders>
            <w:vAlign w:val="center"/>
          </w:tcPr>
          <w:p w14:paraId="7FDE9CA8" w14:textId="77777777" w:rsidR="007F3029" w:rsidRDefault="00F805F9">
            <w:pPr>
              <w:pStyle w:val="-"/>
              <w:spacing w:line="264" w:lineRule="auto"/>
              <w:jc w:val="center"/>
              <w:ind w:firstLine="0" w:firstLineChars="0"/>
            </w:pPr>
            <w:r>
              <w:rPr>
                <w:color w:val="000000"/>
                <w:sz w:val="21"/>
              </w:rPr>
              <w:t>0.091996</w:t>
            </w:r>
          </w:p>
        </w:tc>
        <w:tc>
          <w:tcPr>
            <w:tcW w:w="1257" w:type="dxa"/>
            <w:tcBorders>
              <w:top w:val="nil"/>
              <w:left w:val="nil"/>
              <w:bottom w:val="single" w:sz="8" w:space="0" w:color="000000"/>
              <w:right w:val="nil"/>
            </w:tcBorders>
            <w:vAlign w:val="center"/>
          </w:tcPr>
          <w:p w14:paraId="7FDE9CA9" w14:textId="77777777" w:rsidR="007F3029" w:rsidRDefault="00F805F9">
            <w:pPr>
              <w:pStyle w:val="-"/>
              <w:spacing w:line="264" w:lineRule="auto"/>
              <w:jc w:val="center"/>
              <w:ind w:firstLine="0" w:firstLineChars="0"/>
            </w:pPr>
            <w:r>
              <w:rPr>
                <w:color w:val="000000"/>
                <w:sz w:val="21"/>
              </w:rPr>
              <w:t>1.864328–1.864344</w:t>
            </w:r>
          </w:p>
        </w:tc>
        <w:tc>
          <w:tcPr>
            <w:tcW w:w="1257" w:type="dxa"/>
            <w:tcBorders>
              <w:top w:val="nil"/>
              <w:left w:val="nil"/>
              <w:bottom w:val="single" w:sz="8" w:space="0" w:color="000000"/>
              <w:right w:val="nil"/>
            </w:tcBorders>
            <w:vAlign w:val="center"/>
          </w:tcPr>
          <w:p w14:paraId="7FDE9CAA" w14:textId="77777777" w:rsidR="007F3029" w:rsidRDefault="00F805F9">
            <w:pPr>
              <w:pStyle w:val="-"/>
              <w:spacing w:line="264" w:lineRule="auto"/>
              <w:jc w:val="center"/>
              <w:ind w:firstLine="0" w:firstLineChars="0"/>
            </w:pPr>
            <w:r>
              <w:rPr>
                <w:color w:val="000000"/>
                <w:sz w:val="21"/>
              </w:rPr>
              <w:t>1.857540–1.857553</w:t>
            </w:r>
          </w:p>
        </w:tc>
        <w:tc>
          <w:tcPr>
            <w:tcW w:w="1257" w:type="dxa"/>
            <w:tcBorders>
              <w:top w:val="nil"/>
              <w:left w:val="nil"/>
              <w:bottom w:val="single" w:sz="8" w:space="0" w:color="000000"/>
              <w:right w:val="nil"/>
            </w:tcBorders>
            <w:vAlign w:val="center"/>
          </w:tcPr>
          <w:p w14:paraId="7FDE9CAB" w14:textId="77777777" w:rsidR="007F3029" w:rsidRDefault="00F805F9">
            <w:pPr>
              <w:pStyle w:val="-"/>
              <w:spacing w:line="264" w:lineRule="auto"/>
              <w:jc w:val="center"/>
              <w:ind w:firstLine="0" w:firstLineChars="0"/>
            </w:pPr>
            <w:r>
              <w:rPr>
                <w:color w:val="000000"/>
                <w:sz w:val="21"/>
              </w:rPr>
              <w:t>1.851015–1.851027</w:t>
            </w:r>
          </w:p>
        </w:tc>
        <w:tc>
          <w:tcPr>
            <w:tcW w:w="1257" w:type="dxa"/>
            <w:tcBorders>
              <w:top w:val="nil"/>
              <w:left w:val="nil"/>
              <w:bottom w:val="single" w:sz="8" w:space="0" w:color="000000"/>
              <w:right w:val="nil"/>
            </w:tcBorders>
            <w:vAlign w:val="center"/>
          </w:tcPr>
          <w:p w14:paraId="7FDE9CAC" w14:textId="77777777" w:rsidR="007F3029" w:rsidRDefault="00F805F9">
            <w:pPr>
              <w:pStyle w:val="-"/>
              <w:spacing w:line="264" w:lineRule="auto"/>
              <w:jc w:val="center"/>
              <w:ind w:firstLine="0" w:firstLineChars="0"/>
            </w:pPr>
            <w:r>
              <w:rPr>
                <w:rFonts w:hint="eastAsia"/>
                <w:color w:val="000000"/>
                <w:sz w:val="21"/>
              </w:rPr>
              <w:t>均为</w:t>
            </w:r>
            <w:r>
              <w:rPr>
                <w:rFonts w:hint="eastAsia"/>
                <w:color w:val="000000"/>
                <w:sz w:val="21"/>
              </w:rPr>
              <w:t>R2</w:t>
            </w:r>
          </w:p>
        </w:tc>
      </w:tr>
    </w:tbl>
    <w:p w14:paraId="7FDE9CAD" w14:textId="77777777" w:rsidR="007F3029" w:rsidRDefault="00F805F9">
      <w:pPr>
        <w:ind w:firstLineChars="200" w:firstLine="480"/>
        <w:jc w:val="both"/>
      </w:pPr>
      <w:r>
        <w:rPr>
          <w:rFonts w:hint="eastAsia"/>
          <w:color w:val="000000"/>
        </w:rPr>
        <w:t>45</w:t>
      </w:r>
      <w:r>
        <w:rPr>
          <w:rFonts w:hint="eastAsia"/>
          <w:color w:val="000000"/>
        </w:rPr>
        <w:t>组求解均处于</w:t>
      </w:r>
      <w:r>
        <w:rPr>
          <w:rFonts w:hint="eastAsia"/>
          <w:color w:val="000000"/>
        </w:rPr>
        <w:t>R2</w:t>
      </w:r>
      <w:r>
        <w:rPr>
          <w:rFonts w:hint="eastAsia"/>
          <w:color w:val="000000"/>
        </w:rPr>
        <w:t>质量状态，三种成本函数下的资源份额总体以训练成本为主，注意力成本次之、提质成本占比较小。敏感性输出的最大预算相对误差为</w:t>
      </w:r>
      <m:oMath>
        <m:r>
          <w:rPr>
            <w:rFonts w:ascii="Cambria Math" w:hAnsi="Cambria Math"/>
          </w:rPr>
          <m:t>2.5102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rFonts w:hint="eastAsia"/>
          <w:color w:val="000000"/>
        </w:rPr>
        <w:t>；主方案</w:t>
      </w:r>
      <w:r>
        <w:rPr>
          <w:rFonts w:hint="eastAsia"/>
          <w:color w:val="000000"/>
        </w:rPr>
        <w:t>24</w:t>
      </w:r>
      <w:r>
        <w:rPr>
          <w:rFonts w:hint="eastAsia"/>
          <w:color w:val="000000"/>
        </w:rPr>
        <w:t>个月预算相对残差为</w:t>
      </w:r>
      <m:oMath>
        <m:r>
          <w:rPr>
            <w:rFonts w:ascii="Cambria Math" w:hAnsi="Cambria Math"/>
          </w:rPr>
          <m:t>1.9385089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rFonts w:hint="eastAsia"/>
          <w:color w:val="000000"/>
        </w:rPr>
        <w:t>。图</w:t>
      </w:r>
      <w:r>
        <w:rPr>
          <w:rFonts w:hint="eastAsia"/>
          <w:color w:val="000000"/>
        </w:rPr>
        <w:t>9-12</w:t>
      </w:r>
      <w:r>
        <w:rPr>
          <w:rFonts w:hint="eastAsia"/>
          <w:color w:val="000000"/>
        </w:rPr>
        <w:t>对比质量上限、配比与成本设置下的资源分配，不把情景差异解释为</w:t>
      </w:r>
      <w:r>
        <w:rPr>
          <w:rFonts w:hint="eastAsia"/>
          <w:color w:val="000000"/>
        </w:rPr>
        <w:t>bootstrap</w:t>
      </w:r>
      <w:r>
        <w:rPr>
          <w:rFonts w:hint="eastAsia"/>
          <w:color w:val="000000"/>
        </w:rPr>
        <w:t>不确定性。</w:t>
      </w:r>
    </w:p>
    <w:p w14:paraId="7FDE9CAE" w14:textId="77777777" w:rsidR="007F3029" w:rsidRDefault="00F805F9">
      <w:pPr>
        <w:pStyle w:val="-"/>
        <w:keepNext/>
        <w:jc w:val="center"/>
        <w:ind w:firstLine="0" w:firstLineChars="0"/>
      </w:pPr>
      <w:r>
        <w:rPr>
          <w:noProof/>
        </w:rPr>
        <w:drawing>
          <wp:inline distT="0" distB="0" distL="0" distR="0" wp14:anchorId="07BF10E5" wp14:editId="47F7C3CF">
            <wp:extent cx="5760000" cy="2604698"/>
            <wp:effectExtent l="0" t="0" r="0" b="0"/>
            <wp:docPr id="71" name="Picture" descr="图8-12 质量、配比与成本情景下的资源损失敏感性"/>
            <wp:cNvGraphicFramePr/>
            <a:graphic xmlns:a="http://schemas.openxmlformats.org/drawingml/2006/main">
              <a:graphicData uri="http://schemas.openxmlformats.org/drawingml/2006/picture">
                <pic:pic xmlns:pic="http://schemas.openxmlformats.org/drawingml/2006/picture">
                  <pic:nvPicPr>
                    <pic:cNvPr id="72" name="Picture" descr="../../../2_解题/output_q4_paper/figures/q4_14_q3_cost_quality_sensitivity.png"/>
                    <pic:cNvPicPr>
                      <a:picLocks noChangeAspect="1" noChangeArrowheads="1"/>
                    </pic:cNvPicPr>
                  </pic:nvPicPr>
                  <pic:blipFill>
                    <a:blip r:embed="rId60"/>
                    <a:stretch>
                      <a:fillRect/>
                    </a:stretch>
                  </pic:blipFill>
                  <pic:spPr bwMode="auto">
                    <a:xfrm>
                      <a:off x="0" y="0"/>
                      <a:ext cx="5760000" cy="2604698"/>
                    </a:xfrm>
                    <a:prstGeom prst="rect">
                      <a:avLst/>
                    </a:prstGeom>
                    <a:noFill/>
                    <a:ln w="9525">
                      <a:noFill/>
                      <a:headEnd/>
                      <a:tailEnd/>
                    </a:ln>
                  </pic:spPr>
                </pic:pic>
              </a:graphicData>
            </a:graphic>
          </wp:inline>
        </w:drawing>
      </w:r>
    </w:p>
    <w:p w14:paraId="7FDE9CAF"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9-12</w:t>
      </w:r>
      <w:r>
        <w:rPr>
          <w:color w:val="000000"/>
          <w:sz w:val="21"/>
        </w:rPr>
        <w:t xml:space="preserve"> </w:t>
      </w:r>
      <w:r>
        <w:rPr>
          <w:rFonts w:hint="eastAsia"/>
          <w:color w:val="000000"/>
          <w:sz w:val="21"/>
        </w:rPr>
        <w:t>质量、配比与成本情景下的资源损失敏感性</w:t>
      </w:r>
    </w:p>
    <w:p w14:paraId="7FDE9CB0" w14:textId="77777777" w:rsidR="007F3029" w:rsidRDefault="00F805F9">
      <w:pPr>
        <w:pStyle w:val="3"/>
        <w:numPr>
          <w:ilvl w:val="2"/>
          <w:numId w:val="21"/>
        </w:numPr>
      </w:pPr>
      <w:bookmarkStart w:id="67" w:name="loss能力桥接及其支持边界"/>
      <w:bookmarkEnd w:id="66"/>
      <w:r>
        <w:rPr>
          <w:rFonts w:eastAsia="黑体"/>
          <w:color w:val="000000"/>
        </w:rPr>
        <w:t>Loss—</w:t>
      </w:r>
      <w:r>
        <w:rPr>
          <w:rFonts w:eastAsia="黑体"/>
          <w:color w:val="000000"/>
        </w:rPr>
        <w:t>能力桥接及其支持边界</w:t>
      </w:r>
    </w:p>
    <w:p w14:paraId="7FDE9CB1" w14:textId="77777777" w:rsidR="007F3029" w:rsidRDefault="00F805F9">
      <w:pPr>
        <w:ind w:firstLineChars="200" w:firstLine="480"/>
        <w:jc w:val="both"/>
      </w:pPr>
      <w:r>
        <w:rPr>
          <w:rFonts w:hint="eastAsia"/>
          <w:color w:val="000000"/>
        </w:rPr>
        <w:t>高可比层有</w:t>
      </w:r>
      <w:r>
        <w:rPr>
          <w:rFonts w:hint="eastAsia"/>
          <w:color w:val="000000"/>
        </w:rPr>
        <w:t>7</w:t>
      </w:r>
      <w:r>
        <w:rPr>
          <w:rFonts w:hint="eastAsia"/>
          <w:color w:val="000000"/>
        </w:rPr>
        <w:t>条配对，</w:t>
      </w:r>
      <w:r>
        <w:rPr>
          <w:rFonts w:hint="eastAsia"/>
          <w:color w:val="000000"/>
        </w:rPr>
        <w:t>Loss</w:t>
      </w:r>
      <w:r>
        <w:rPr>
          <w:rFonts w:hint="eastAsia"/>
          <w:color w:val="000000"/>
        </w:rPr>
        <w:t>范围为</w:t>
      </w:r>
      <w:r>
        <w:rPr>
          <w:rFonts w:hint="eastAsia"/>
          <w:color w:val="000000"/>
        </w:rPr>
        <w:t>[2.0933,</w:t>
      </w:r>
      <w:r>
        <w:rPr>
          <w:color w:val="000000"/>
        </w:rPr>
        <w:t xml:space="preserve"> </w:t>
      </w:r>
      <w:r>
        <w:rPr>
          <w:rFonts w:hint="eastAsia"/>
          <w:color w:val="000000"/>
        </w:rPr>
        <w:t>2.5978]</w:t>
      </w:r>
      <w:r>
        <w:rPr>
          <w:rFonts w:hint="eastAsia"/>
          <w:color w:val="000000"/>
        </w:rPr>
        <w:t>；中可比层有</w:t>
      </w:r>
      <w:r>
        <w:rPr>
          <w:rFonts w:hint="eastAsia"/>
          <w:color w:val="000000"/>
        </w:rPr>
        <w:t>68</w:t>
      </w:r>
      <w:r>
        <w:rPr>
          <w:rFonts w:hint="eastAsia"/>
          <w:color w:val="000000"/>
        </w:rPr>
        <w:t>条，范围为</w:t>
      </w:r>
      <w:r>
        <w:rPr>
          <w:rFonts w:hint="eastAsia"/>
          <w:color w:val="000000"/>
        </w:rPr>
        <w:t>[1.6500,</w:t>
      </w:r>
      <w:r>
        <w:rPr>
          <w:color w:val="000000"/>
        </w:rPr>
        <w:t xml:space="preserve"> </w:t>
      </w:r>
      <w:r>
        <w:rPr>
          <w:rFonts w:hint="eastAsia"/>
          <w:color w:val="000000"/>
        </w:rPr>
        <w:t>2.8400]</w:t>
      </w:r>
      <w:r>
        <w:rPr>
          <w:rFonts w:hint="eastAsia"/>
          <w:color w:val="000000"/>
        </w:rPr>
        <w:t>。高可比层留一验证仅</w:t>
      </w:r>
      <w:r>
        <w:rPr>
          <w:rFonts w:hint="eastAsia"/>
          <w:color w:val="000000"/>
        </w:rPr>
        <w:t>5</w:t>
      </w:r>
      <w:r>
        <w:rPr>
          <w:rFonts w:hint="eastAsia"/>
          <w:color w:val="000000"/>
        </w:rPr>
        <w:t>个点处于训练折支持范围内，中可比层为</w:t>
      </w:r>
      <w:r>
        <w:rPr>
          <w:rFonts w:hint="eastAsia"/>
          <w:color w:val="000000"/>
        </w:rPr>
        <w:t>67/68</w:t>
      </w:r>
      <w:r>
        <w:rPr>
          <w:rFonts w:hint="eastAsia"/>
          <w:color w:val="000000"/>
        </w:rPr>
        <w:t>。跨报告分组留出有</w:t>
      </w:r>
      <w:r>
        <w:rPr>
          <w:rFonts w:hint="eastAsia"/>
          <w:color w:val="000000"/>
        </w:rPr>
        <w:t>68</w:t>
      </w:r>
      <w:r>
        <w:rPr>
          <w:rFonts w:hint="eastAsia"/>
          <w:color w:val="000000"/>
        </w:rPr>
        <w:t>条记录、</w:t>
      </w:r>
      <w:r>
        <w:rPr>
          <w:rFonts w:hint="eastAsia"/>
          <w:color w:val="000000"/>
        </w:rPr>
        <w:t>66</w:t>
      </w:r>
      <w:r>
        <w:rPr>
          <w:rFonts w:hint="eastAsia"/>
          <w:color w:val="000000"/>
        </w:rPr>
        <w:t>个有效预测，</w:t>
      </w:r>
      <w:r>
        <w:rPr>
          <w:rFonts w:hint="eastAsia"/>
          <w:color w:val="000000"/>
        </w:rPr>
        <w:t>MAE</w:t>
      </w:r>
      <w:r>
        <w:rPr>
          <w:rFonts w:hint="eastAsia"/>
          <w:color w:val="000000"/>
        </w:rPr>
        <w:t>为</w:t>
      </w:r>
      <w:r>
        <w:rPr>
          <w:rFonts w:hint="eastAsia"/>
          <w:color w:val="000000"/>
        </w:rPr>
        <w:t>7.365</w:t>
      </w:r>
      <w:r>
        <w:rPr>
          <w:rFonts w:hint="eastAsia"/>
          <w:color w:val="000000"/>
        </w:rPr>
        <w:t>分。</w:t>
      </w:r>
    </w:p>
    <w:p w14:paraId="7FDE9CB2"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9-7</w:t>
      </w:r>
      <w:r>
        <w:rPr>
          <w:bCs/>
          <w:color w:val="000000"/>
          <w:sz w:val="21"/>
        </w:rPr>
        <w:t xml:space="preserve"> </w:t>
      </w:r>
      <w:r>
        <w:rPr>
          <w:rFonts w:hint="eastAsia"/>
          <w:bCs/>
          <w:color w:val="000000"/>
          <w:sz w:val="21"/>
        </w:rPr>
        <w:t>分层</w:t>
      </w:r>
      <w:r>
        <w:rPr>
          <w:rFonts w:hint="eastAsia"/>
          <w:bCs/>
          <w:color w:val="000000"/>
          <w:sz w:val="21"/>
        </w:rPr>
        <w:t>Loss</w:t>
      </w:r>
      <w:r>
        <w:rPr>
          <w:rFonts w:hint="eastAsia"/>
          <w:bCs/>
          <w:color w:val="000000"/>
          <w:sz w:val="21"/>
        </w:rPr>
        <w:t>桥接验证范围与误差</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1531"/>
        <w:gridCol w:w="1508"/>
        <w:gridCol w:w="1508"/>
        <w:gridCol w:w="1508"/>
        <w:gridCol w:w="1508"/>
        <w:gridCol w:w="1508"/>
      </w:tblGrid>
      <w:tr w:rsidR="007F3029" w14:paraId="7FDE9CB3" w14:textId="77777777">
        <w:trPr>
          <w:cantSplit/>
          <w:tblHeader/>
          <w:jc w:val="center"/>
        </w:trPr>
        <w:tc>
          <w:tcPr>
            <w:tcW w:w="1531" w:type="dxa"/>
            <w:tcBorders>
              <w:top w:val="single" w:sz="8" w:space="0" w:color="000000"/>
              <w:left w:val="nil"/>
              <w:bottom w:val="single" w:sz="4" w:space="0" w:color="000000"/>
              <w:right w:val="nil"/>
            </w:tcBorders>
            <w:vAlign w:val="center"/>
          </w:tcPr>
          <w:p w14:paraId="7FDE9CB4" w14:textId="77777777" w:rsidR="007F3029" w:rsidRDefault="00F805F9">
            <w:pPr>
              <w:pStyle w:val="-"/>
              <w:keepNext/>
              <w:spacing w:line="264" w:lineRule="auto"/>
              <w:jc w:val="center"/>
              <w:ind w:firstLine="0" w:firstLineChars="0"/>
            </w:pPr>
            <w:r>
              <w:rPr>
                <w:rFonts w:hint="eastAsia"/>
                <w:b/>
                <w:color w:val="000000"/>
                <w:sz w:val="21"/>
              </w:rPr>
              <w:t>可比层</w:t>
            </w:r>
          </w:p>
        </w:tc>
        <w:tc>
          <w:tcPr>
            <w:tcW w:w="1508" w:type="dxa"/>
            <w:tcBorders>
              <w:top w:val="single" w:sz="8" w:space="0" w:color="000000"/>
              <w:left w:val="nil"/>
              <w:bottom w:val="single" w:sz="4" w:space="0" w:color="000000"/>
              <w:right w:val="nil"/>
            </w:tcBorders>
            <w:vAlign w:val="center"/>
          </w:tcPr>
          <w:p w14:paraId="7FDE9CB5" w14:textId="77777777" w:rsidR="007F3029" w:rsidRDefault="00F805F9">
            <w:pPr>
              <w:pStyle w:val="-"/>
              <w:keepNext/>
              <w:spacing w:line="264" w:lineRule="auto"/>
              <w:jc w:val="center"/>
              <w:ind w:firstLine="0" w:firstLineChars="0"/>
            </w:pPr>
            <w:r>
              <w:rPr>
                <w:rFonts w:hint="eastAsia"/>
                <w:b/>
                <w:color w:val="000000"/>
                <w:sz w:val="21"/>
              </w:rPr>
              <w:t>配对数</w:t>
            </w:r>
          </w:p>
        </w:tc>
        <w:tc>
          <w:tcPr>
            <w:tcW w:w="1508" w:type="dxa"/>
            <w:tcBorders>
              <w:top w:val="single" w:sz="8" w:space="0" w:color="000000"/>
              <w:left w:val="nil"/>
              <w:bottom w:val="single" w:sz="4" w:space="0" w:color="000000"/>
              <w:right w:val="nil"/>
            </w:tcBorders>
            <w:vAlign w:val="center"/>
          </w:tcPr>
          <w:p w14:paraId="7FDE9CB6" w14:textId="77777777" w:rsidR="007F3029" w:rsidRDefault="00F805F9">
            <w:pPr>
              <w:pStyle w:val="-"/>
              <w:keepNext/>
              <w:spacing w:line="264" w:lineRule="auto"/>
              <w:jc w:val="center"/>
              <w:ind w:firstLine="0" w:firstLineChars="0"/>
            </w:pPr>
            <w:r>
              <w:rPr>
                <w:rFonts w:hint="eastAsia"/>
                <w:b/>
                <w:color w:val="000000"/>
                <w:sz w:val="21"/>
              </w:rPr>
              <w:t>留一有效点</w:t>
            </w:r>
          </w:p>
        </w:tc>
        <w:tc>
          <w:tcPr>
            <w:tcW w:w="1508" w:type="dxa"/>
            <w:tcBorders>
              <w:top w:val="single" w:sz="8" w:space="0" w:color="000000"/>
              <w:left w:val="nil"/>
              <w:bottom w:val="single" w:sz="4" w:space="0" w:color="000000"/>
              <w:right w:val="nil"/>
            </w:tcBorders>
            <w:vAlign w:val="center"/>
          </w:tcPr>
          <w:p w14:paraId="7FDE9CB7" w14:textId="77777777" w:rsidR="007F3029" w:rsidRDefault="00F805F9">
            <w:pPr>
              <w:pStyle w:val="-"/>
              <w:keepNext/>
              <w:spacing w:line="264" w:lineRule="auto"/>
              <w:jc w:val="center"/>
              <w:ind w:firstLine="0" w:firstLineChars="0"/>
            </w:pPr>
            <w:r>
              <w:rPr>
                <w:rFonts w:hint="eastAsia"/>
                <w:b/>
                <w:color w:val="000000"/>
                <w:sz w:val="21"/>
              </w:rPr>
              <w:t>MAE</w:t>
            </w:r>
            <w:r>
              <w:rPr>
                <w:rFonts w:hint="eastAsia"/>
                <w:b/>
                <w:color w:val="000000"/>
                <w:sz w:val="21"/>
              </w:rPr>
              <w:t>／分</w:t>
            </w:r>
          </w:p>
        </w:tc>
        <w:tc>
          <w:tcPr>
            <w:tcW w:w="1508" w:type="dxa"/>
            <w:tcBorders>
              <w:top w:val="single" w:sz="8" w:space="0" w:color="000000"/>
              <w:left w:val="nil"/>
              <w:bottom w:val="single" w:sz="4" w:space="0" w:color="000000"/>
              <w:right w:val="nil"/>
            </w:tcBorders>
            <w:vAlign w:val="center"/>
          </w:tcPr>
          <w:p w14:paraId="7FDE9CB8" w14:textId="77777777" w:rsidR="007F3029" w:rsidRDefault="00F805F9">
            <w:pPr>
              <w:pStyle w:val="-"/>
              <w:keepNext/>
              <w:spacing w:line="264" w:lineRule="auto"/>
              <w:jc w:val="center"/>
              <w:ind w:firstLine="0" w:firstLineChars="0"/>
            </w:pPr>
            <w:r>
              <w:rPr>
                <w:rFonts w:hint="eastAsia"/>
                <w:b/>
                <w:color w:val="000000"/>
                <w:sz w:val="21"/>
              </w:rPr>
              <w:t>RMSE</w:t>
            </w:r>
            <w:r>
              <w:rPr>
                <w:rFonts w:hint="eastAsia"/>
                <w:b/>
                <w:color w:val="000000"/>
                <w:sz w:val="21"/>
              </w:rPr>
              <w:t>／分</w:t>
            </w:r>
          </w:p>
        </w:tc>
        <w:tc>
          <w:tcPr>
            <w:tcW w:w="1508" w:type="dxa"/>
            <w:tcBorders>
              <w:top w:val="single" w:sz="8" w:space="0" w:color="000000"/>
              <w:left w:val="nil"/>
              <w:bottom w:val="single" w:sz="4" w:space="0" w:color="000000"/>
              <w:right w:val="nil"/>
            </w:tcBorders>
            <w:vAlign w:val="center"/>
          </w:tcPr>
          <w:p w14:paraId="7FDE9CB9" w14:textId="77777777" w:rsidR="007F3029" w:rsidRDefault="00F805F9">
            <w:pPr>
              <w:pStyle w:val="-"/>
              <w:keepNext/>
              <w:spacing w:line="264" w:lineRule="auto"/>
              <w:jc w:val="center"/>
              <w:ind w:firstLine="0" w:firstLineChars="0"/>
            </w:pPr>
            <w:r>
              <w:rPr>
                <w:rFonts w:hint="eastAsia"/>
                <w:b/>
                <w:color w:val="000000"/>
                <w:sz w:val="21"/>
              </w:rPr>
              <w:t>Loss</w:t>
            </w:r>
            <w:r>
              <w:rPr>
                <w:rFonts w:hint="eastAsia"/>
                <w:b/>
                <w:color w:val="000000"/>
                <w:sz w:val="21"/>
              </w:rPr>
              <w:t>支持范围</w:t>
            </w:r>
          </w:p>
        </w:tc>
      </w:tr>
      <w:tr w:rsidR="007F3029" w14:paraId="7FDE9CBA" w14:textId="77777777">
        <w:trPr>
          <w:cantSplit/>
          <w:jc w:val="center"/>
        </w:trPr>
        <w:tc>
          <w:tcPr>
            <w:tcW w:w="1531" w:type="dxa"/>
            <w:tcBorders>
              <w:top w:val="nil"/>
              <w:left w:val="nil"/>
              <w:bottom w:val="nil"/>
              <w:right w:val="nil"/>
            </w:tcBorders>
            <w:vAlign w:val="center"/>
          </w:tcPr>
          <w:p w14:paraId="7FDE9CBB" w14:textId="77777777" w:rsidR="007F3029" w:rsidRDefault="00F805F9">
            <w:pPr>
              <w:pStyle w:val="-"/>
              <w:spacing w:line="264" w:lineRule="auto"/>
              <w:jc w:val="center"/>
              <w:ind w:firstLine="0" w:firstLineChars="0"/>
            </w:pPr>
            <w:r>
              <w:rPr>
                <w:rFonts w:hint="eastAsia"/>
                <w:color w:val="000000"/>
                <w:sz w:val="21"/>
              </w:rPr>
              <w:t>高可比</w:t>
            </w:r>
          </w:p>
        </w:tc>
        <w:tc>
          <w:tcPr>
            <w:tcW w:w="1508" w:type="dxa"/>
            <w:tcBorders>
              <w:top w:val="nil"/>
              <w:left w:val="nil"/>
              <w:bottom w:val="nil"/>
              <w:right w:val="nil"/>
            </w:tcBorders>
            <w:vAlign w:val="center"/>
          </w:tcPr>
          <w:p w14:paraId="7FDE9CBC" w14:textId="77777777" w:rsidR="007F3029" w:rsidRDefault="00F805F9">
            <w:pPr>
              <w:pStyle w:val="-"/>
              <w:spacing w:line="264" w:lineRule="auto"/>
              <w:jc w:val="center"/>
              <w:ind w:firstLine="0" w:firstLineChars="0"/>
            </w:pPr>
            <w:r>
              <w:rPr>
                <w:color w:val="000000"/>
                <w:sz w:val="21"/>
              </w:rPr>
              <w:t>7</w:t>
            </w:r>
          </w:p>
        </w:tc>
        <w:tc>
          <w:tcPr>
            <w:tcW w:w="1508" w:type="dxa"/>
            <w:tcBorders>
              <w:top w:val="nil"/>
              <w:left w:val="nil"/>
              <w:bottom w:val="nil"/>
              <w:right w:val="nil"/>
            </w:tcBorders>
            <w:vAlign w:val="center"/>
          </w:tcPr>
          <w:p w14:paraId="7FDE9CBD" w14:textId="77777777" w:rsidR="007F3029" w:rsidRDefault="00F805F9">
            <w:pPr>
              <w:pStyle w:val="-"/>
              <w:spacing w:line="264" w:lineRule="auto"/>
              <w:jc w:val="center"/>
              <w:ind w:firstLine="0" w:firstLineChars="0"/>
            </w:pPr>
            <w:r>
              <w:rPr>
                <w:color w:val="000000"/>
                <w:sz w:val="21"/>
              </w:rPr>
              <w:t>5</w:t>
            </w:r>
          </w:p>
        </w:tc>
        <w:tc>
          <w:tcPr>
            <w:tcW w:w="1508" w:type="dxa"/>
            <w:tcBorders>
              <w:top w:val="nil"/>
              <w:left w:val="nil"/>
              <w:bottom w:val="nil"/>
              <w:right w:val="nil"/>
            </w:tcBorders>
            <w:vAlign w:val="center"/>
          </w:tcPr>
          <w:p w14:paraId="7FDE9CBE" w14:textId="77777777" w:rsidR="007F3029" w:rsidRDefault="00F805F9">
            <w:pPr>
              <w:pStyle w:val="-"/>
              <w:spacing w:line="264" w:lineRule="auto"/>
              <w:jc w:val="center"/>
              <w:ind w:firstLine="0" w:firstLineChars="0"/>
            </w:pPr>
            <w:r>
              <w:rPr>
                <w:color w:val="000000"/>
                <w:sz w:val="21"/>
              </w:rPr>
              <w:t>0.370</w:t>
            </w:r>
          </w:p>
        </w:tc>
        <w:tc>
          <w:tcPr>
            <w:tcW w:w="1508" w:type="dxa"/>
            <w:tcBorders>
              <w:top w:val="nil"/>
              <w:left w:val="nil"/>
              <w:bottom w:val="nil"/>
              <w:right w:val="nil"/>
            </w:tcBorders>
            <w:vAlign w:val="center"/>
          </w:tcPr>
          <w:p w14:paraId="7FDE9CBF" w14:textId="77777777" w:rsidR="007F3029" w:rsidRDefault="00F805F9">
            <w:pPr>
              <w:pStyle w:val="-"/>
              <w:spacing w:line="264" w:lineRule="auto"/>
              <w:jc w:val="center"/>
              <w:ind w:firstLine="0" w:firstLineChars="0"/>
            </w:pPr>
            <w:r>
              <w:rPr>
                <w:color w:val="000000"/>
                <w:sz w:val="21"/>
              </w:rPr>
              <w:t>0.444</w:t>
            </w:r>
          </w:p>
        </w:tc>
        <w:tc>
          <w:tcPr>
            <w:tcW w:w="1508" w:type="dxa"/>
            <w:tcBorders>
              <w:top w:val="nil"/>
              <w:left w:val="nil"/>
              <w:bottom w:val="nil"/>
              <w:right w:val="nil"/>
            </w:tcBorders>
            <w:vAlign w:val="center"/>
          </w:tcPr>
          <w:p w14:paraId="7FDE9CC0" w14:textId="77777777" w:rsidR="007F3029" w:rsidRDefault="00F805F9">
            <w:pPr>
              <w:pStyle w:val="-"/>
              <w:spacing w:line="264" w:lineRule="auto"/>
              <w:jc w:val="center"/>
              <w:ind w:firstLine="0" w:firstLineChars="0"/>
            </w:pPr>
            <w:r>
              <w:rPr>
                <w:color w:val="000000"/>
                <w:sz w:val="21"/>
              </w:rPr>
              <w:t>[2.0933, 2.5978]</w:t>
            </w:r>
          </w:p>
        </w:tc>
      </w:tr>
      <w:tr w:rsidR="007F3029" w14:paraId="7FDE9CC1" w14:textId="77777777">
        <w:trPr>
          <w:cantSplit/>
          <w:jc w:val="center"/>
        </w:trPr>
        <w:tc>
          <w:tcPr>
            <w:tcW w:w="1531" w:type="dxa"/>
            <w:tcBorders>
              <w:top w:val="nil"/>
              <w:left w:val="nil"/>
              <w:bottom w:val="nil"/>
              <w:right w:val="nil"/>
            </w:tcBorders>
            <w:vAlign w:val="center"/>
          </w:tcPr>
          <w:p w14:paraId="7FDE9CC2" w14:textId="77777777" w:rsidR="007F3029" w:rsidRDefault="00F805F9">
            <w:pPr>
              <w:pStyle w:val="-"/>
              <w:spacing w:line="264" w:lineRule="auto"/>
              <w:jc w:val="center"/>
              <w:ind w:firstLine="0" w:firstLineChars="0"/>
            </w:pPr>
            <w:r>
              <w:rPr>
                <w:rFonts w:hint="eastAsia"/>
                <w:color w:val="000000"/>
                <w:sz w:val="21"/>
              </w:rPr>
              <w:t>中可比</w:t>
            </w:r>
          </w:p>
        </w:tc>
        <w:tc>
          <w:tcPr>
            <w:tcW w:w="1508" w:type="dxa"/>
            <w:tcBorders>
              <w:top w:val="nil"/>
              <w:left w:val="nil"/>
              <w:bottom w:val="nil"/>
              <w:right w:val="nil"/>
            </w:tcBorders>
            <w:vAlign w:val="center"/>
          </w:tcPr>
          <w:p w14:paraId="7FDE9CC3" w14:textId="77777777" w:rsidR="007F3029" w:rsidRDefault="00F805F9">
            <w:pPr>
              <w:pStyle w:val="-"/>
              <w:spacing w:line="264" w:lineRule="auto"/>
              <w:jc w:val="center"/>
              <w:ind w:firstLine="0" w:firstLineChars="0"/>
            </w:pPr>
            <w:r>
              <w:rPr>
                <w:color w:val="000000"/>
                <w:sz w:val="21"/>
              </w:rPr>
              <w:t>68</w:t>
            </w:r>
          </w:p>
        </w:tc>
        <w:tc>
          <w:tcPr>
            <w:tcW w:w="1508" w:type="dxa"/>
            <w:tcBorders>
              <w:top w:val="nil"/>
              <w:left w:val="nil"/>
              <w:bottom w:val="nil"/>
              <w:right w:val="nil"/>
            </w:tcBorders>
            <w:vAlign w:val="center"/>
          </w:tcPr>
          <w:p w14:paraId="7FDE9CC4" w14:textId="77777777" w:rsidR="007F3029" w:rsidRDefault="00F805F9">
            <w:pPr>
              <w:pStyle w:val="-"/>
              <w:spacing w:line="264" w:lineRule="auto"/>
              <w:jc w:val="center"/>
              <w:ind w:firstLine="0" w:firstLineChars="0"/>
            </w:pPr>
            <w:r>
              <w:rPr>
                <w:color w:val="000000"/>
                <w:sz w:val="21"/>
              </w:rPr>
              <w:t>67</w:t>
            </w:r>
          </w:p>
        </w:tc>
        <w:tc>
          <w:tcPr>
            <w:tcW w:w="1508" w:type="dxa"/>
            <w:tcBorders>
              <w:top w:val="nil"/>
              <w:left w:val="nil"/>
              <w:bottom w:val="nil"/>
              <w:right w:val="nil"/>
            </w:tcBorders>
            <w:vAlign w:val="center"/>
          </w:tcPr>
          <w:p w14:paraId="7FDE9CC5" w14:textId="77777777" w:rsidR="007F3029" w:rsidRDefault="00F805F9">
            <w:pPr>
              <w:pStyle w:val="-"/>
              <w:spacing w:line="264" w:lineRule="auto"/>
              <w:jc w:val="center"/>
              <w:ind w:firstLine="0" w:firstLineChars="0"/>
            </w:pPr>
            <w:r>
              <w:rPr>
                <w:color w:val="000000"/>
                <w:sz w:val="21"/>
              </w:rPr>
              <w:t>7.276</w:t>
            </w:r>
          </w:p>
        </w:tc>
        <w:tc>
          <w:tcPr>
            <w:tcW w:w="1508" w:type="dxa"/>
            <w:tcBorders>
              <w:top w:val="nil"/>
              <w:left w:val="nil"/>
              <w:bottom w:val="nil"/>
              <w:right w:val="nil"/>
            </w:tcBorders>
            <w:vAlign w:val="center"/>
          </w:tcPr>
          <w:p w14:paraId="7FDE9CC6" w14:textId="77777777" w:rsidR="007F3029" w:rsidRDefault="00F805F9">
            <w:pPr>
              <w:pStyle w:val="-"/>
              <w:spacing w:line="264" w:lineRule="auto"/>
              <w:jc w:val="center"/>
              <w:ind w:firstLine="0" w:firstLineChars="0"/>
            </w:pPr>
            <w:r>
              <w:rPr>
                <w:color w:val="000000"/>
                <w:sz w:val="21"/>
              </w:rPr>
              <w:t>9.039</w:t>
            </w:r>
          </w:p>
        </w:tc>
        <w:tc>
          <w:tcPr>
            <w:tcW w:w="1508" w:type="dxa"/>
            <w:tcBorders>
              <w:top w:val="nil"/>
              <w:left w:val="nil"/>
              <w:bottom w:val="nil"/>
              <w:right w:val="nil"/>
            </w:tcBorders>
            <w:vAlign w:val="center"/>
          </w:tcPr>
          <w:p w14:paraId="7FDE9CC7" w14:textId="77777777" w:rsidR="007F3029" w:rsidRDefault="00F805F9">
            <w:pPr>
              <w:pStyle w:val="-"/>
              <w:spacing w:line="264" w:lineRule="auto"/>
              <w:jc w:val="center"/>
              <w:ind w:firstLine="0" w:firstLineChars="0"/>
            </w:pPr>
            <w:r>
              <w:rPr>
                <w:color w:val="000000"/>
                <w:sz w:val="21"/>
              </w:rPr>
              <w:t>[1.6500, 2.8400]</w:t>
            </w:r>
          </w:p>
        </w:tc>
      </w:tr>
      <w:tr w:rsidR="007F3029" w14:paraId="7FDE9CC8" w14:textId="77777777">
        <w:trPr>
          <w:cantSplit/>
          <w:jc w:val="center"/>
        </w:trPr>
        <w:tc>
          <w:tcPr>
            <w:tcW w:w="1531" w:type="dxa"/>
            <w:tcBorders>
              <w:top w:val="nil"/>
              <w:left w:val="nil"/>
              <w:bottom w:val="single" w:sz="8" w:space="0" w:color="000000"/>
              <w:right w:val="nil"/>
            </w:tcBorders>
            <w:vAlign w:val="center"/>
          </w:tcPr>
          <w:p w14:paraId="7FDE9CC9" w14:textId="77777777" w:rsidR="007F3029" w:rsidRDefault="00F805F9">
            <w:pPr>
              <w:pStyle w:val="-"/>
              <w:spacing w:line="264" w:lineRule="auto"/>
              <w:jc w:val="center"/>
              <w:ind w:firstLine="0" w:firstLineChars="0"/>
            </w:pPr>
            <w:r>
              <w:rPr>
                <w:rFonts w:hint="eastAsia"/>
                <w:color w:val="000000"/>
                <w:sz w:val="21"/>
              </w:rPr>
              <w:t>中可比报告来源留出</w:t>
            </w:r>
          </w:p>
        </w:tc>
        <w:tc>
          <w:tcPr>
            <w:tcW w:w="1508" w:type="dxa"/>
            <w:tcBorders>
              <w:top w:val="nil"/>
              <w:left w:val="nil"/>
              <w:bottom w:val="single" w:sz="8" w:space="0" w:color="000000"/>
              <w:right w:val="nil"/>
            </w:tcBorders>
            <w:vAlign w:val="center"/>
          </w:tcPr>
          <w:p w14:paraId="7FDE9CCA" w14:textId="77777777" w:rsidR="007F3029" w:rsidRDefault="00F805F9">
            <w:pPr>
              <w:pStyle w:val="-"/>
              <w:spacing w:line="264" w:lineRule="auto"/>
              <w:jc w:val="center"/>
              <w:ind w:firstLine="0" w:firstLineChars="0"/>
            </w:pPr>
            <w:r>
              <w:rPr>
                <w:color w:val="000000"/>
                <w:sz w:val="21"/>
              </w:rPr>
              <w:t>68</w:t>
            </w:r>
          </w:p>
        </w:tc>
        <w:tc>
          <w:tcPr>
            <w:tcW w:w="1508" w:type="dxa"/>
            <w:tcBorders>
              <w:top w:val="nil"/>
              <w:left w:val="nil"/>
              <w:bottom w:val="single" w:sz="8" w:space="0" w:color="000000"/>
              <w:right w:val="nil"/>
            </w:tcBorders>
            <w:vAlign w:val="center"/>
          </w:tcPr>
          <w:p w14:paraId="7FDE9CCB" w14:textId="77777777" w:rsidR="007F3029" w:rsidRDefault="00F805F9">
            <w:pPr>
              <w:pStyle w:val="-"/>
              <w:spacing w:line="264" w:lineRule="auto"/>
              <w:jc w:val="center"/>
              <w:ind w:firstLine="0" w:firstLineChars="0"/>
            </w:pPr>
            <w:r>
              <w:rPr>
                <w:color w:val="000000"/>
                <w:sz w:val="21"/>
              </w:rPr>
              <w:t>66</w:t>
            </w:r>
          </w:p>
        </w:tc>
        <w:tc>
          <w:tcPr>
            <w:tcW w:w="1508" w:type="dxa"/>
            <w:tcBorders>
              <w:top w:val="nil"/>
              <w:left w:val="nil"/>
              <w:bottom w:val="single" w:sz="8" w:space="0" w:color="000000"/>
              <w:right w:val="nil"/>
            </w:tcBorders>
            <w:vAlign w:val="center"/>
          </w:tcPr>
          <w:p w14:paraId="7FDE9CCC" w14:textId="77777777" w:rsidR="007F3029" w:rsidRDefault="00F805F9">
            <w:pPr>
              <w:pStyle w:val="-"/>
              <w:spacing w:line="264" w:lineRule="auto"/>
              <w:jc w:val="center"/>
              <w:ind w:firstLine="0" w:firstLineChars="0"/>
            </w:pPr>
            <w:r>
              <w:rPr>
                <w:color w:val="000000"/>
                <w:sz w:val="21"/>
              </w:rPr>
              <w:t>7.365</w:t>
            </w:r>
          </w:p>
        </w:tc>
        <w:tc>
          <w:tcPr>
            <w:tcW w:w="1508" w:type="dxa"/>
            <w:tcBorders>
              <w:top w:val="nil"/>
              <w:left w:val="nil"/>
              <w:bottom w:val="single" w:sz="8" w:space="0" w:color="000000"/>
              <w:right w:val="nil"/>
            </w:tcBorders>
            <w:vAlign w:val="center"/>
          </w:tcPr>
          <w:p w14:paraId="7FDE9CCD" w14:textId="77777777" w:rsidR="007F3029" w:rsidRDefault="00F805F9">
            <w:pPr>
              <w:pStyle w:val="-"/>
              <w:spacing w:line="264" w:lineRule="auto"/>
              <w:jc w:val="center"/>
              <w:ind w:firstLine="0" w:firstLineChars="0"/>
            </w:pPr>
            <w:r>
              <w:rPr>
                <w:rFonts w:hint="eastAsia"/>
                <w:color w:val="000000"/>
                <w:sz w:val="21"/>
              </w:rPr>
              <w:t>原表未给</w:t>
            </w:r>
          </w:p>
        </w:tc>
        <w:tc>
          <w:tcPr>
            <w:tcW w:w="1508" w:type="dxa"/>
            <w:tcBorders>
              <w:top w:val="nil"/>
              <w:left w:val="nil"/>
              <w:bottom w:val="single" w:sz="8" w:space="0" w:color="000000"/>
              <w:right w:val="nil"/>
            </w:tcBorders>
            <w:vAlign w:val="center"/>
          </w:tcPr>
          <w:p w14:paraId="7FDE9CCE" w14:textId="77777777" w:rsidR="007F3029" w:rsidRDefault="00F805F9">
            <w:pPr>
              <w:pStyle w:val="-"/>
              <w:spacing w:line="264" w:lineRule="auto"/>
              <w:jc w:val="center"/>
              <w:ind w:firstLine="0" w:firstLineChars="0"/>
            </w:pPr>
            <w:r>
              <w:rPr>
                <w:rFonts w:hint="eastAsia"/>
                <w:color w:val="000000"/>
                <w:sz w:val="21"/>
              </w:rPr>
              <w:t>逐折确定</w:t>
            </w:r>
          </w:p>
        </w:tc>
      </w:tr>
    </w:tbl>
    <w:p w14:paraId="7FDE9CCF" w14:textId="77777777" w:rsidR="007F3029" w:rsidRDefault="00F805F9">
      <w:pPr>
        <w:ind w:firstLineChars="200" w:firstLine="480"/>
        <w:jc w:val="both"/>
      </w:pPr>
      <w:r>
        <w:rPr>
          <w:rFonts w:hint="eastAsia"/>
          <w:color w:val="000000"/>
        </w:rPr>
        <w:t>第三问未来资源配置</w:t>
      </w:r>
      <w:r>
        <w:rPr>
          <w:rFonts w:hint="eastAsia"/>
          <w:color w:val="000000"/>
        </w:rPr>
        <w:t>Loss</w:t>
      </w:r>
      <w:r>
        <w:rPr>
          <w:rFonts w:hint="eastAsia"/>
          <w:color w:val="000000"/>
        </w:rPr>
        <w:t>覆盖</w:t>
      </w:r>
      <w:r>
        <w:rPr>
          <w:rFonts w:hint="eastAsia"/>
          <w:color w:val="000000"/>
        </w:rPr>
        <w:t>[1.843212,</w:t>
      </w:r>
      <w:r>
        <w:rPr>
          <w:color w:val="000000"/>
        </w:rPr>
        <w:t xml:space="preserve"> </w:t>
      </w:r>
      <w:r>
        <w:rPr>
          <w:rFonts w:hint="eastAsia"/>
          <w:color w:val="000000"/>
        </w:rPr>
        <w:t>1.869591]</w:t>
      </w:r>
      <w:r>
        <w:rPr>
          <w:rFonts w:hint="eastAsia"/>
          <w:color w:val="000000"/>
        </w:rPr>
        <w:t>，低于高可比层下界；高可比桥接对未来配置不支持，所有出界换算均保留</w:t>
      </w:r>
      <w:r>
        <w:rPr>
          <w:rFonts w:hint="eastAsia"/>
          <w:color w:val="000000"/>
        </w:rPr>
        <w:t>NA</w:t>
      </w:r>
      <w:r>
        <w:rPr>
          <w:rFonts w:hint="eastAsia"/>
          <w:color w:val="000000"/>
        </w:rPr>
        <w:t>。主算力情景</w:t>
      </w:r>
      <w:r>
        <w:rPr>
          <w:rFonts w:hint="eastAsia"/>
          <w:color w:val="000000"/>
        </w:rPr>
        <w:t>12</w:t>
      </w:r>
      <w:r>
        <w:rPr>
          <w:rFonts w:hint="eastAsia"/>
          <w:color w:val="000000"/>
        </w:rPr>
        <w:t>月与</w:t>
      </w:r>
      <w:r>
        <w:rPr>
          <w:rFonts w:hint="eastAsia"/>
          <w:color w:val="000000"/>
        </w:rPr>
        <w:t>24</w:t>
      </w:r>
      <w:r>
        <w:rPr>
          <w:rFonts w:hint="eastAsia"/>
          <w:color w:val="000000"/>
        </w:rPr>
        <w:t>月的</w:t>
      </w:r>
      <w:r>
        <w:rPr>
          <w:rFonts w:hint="eastAsia"/>
          <w:color w:val="000000"/>
        </w:rPr>
        <w:t>Loss</w:t>
      </w:r>
      <w:r>
        <w:rPr>
          <w:rFonts w:hint="eastAsia"/>
          <w:color w:val="000000"/>
        </w:rPr>
        <w:t>分别为</w:t>
      </w:r>
      <w:r>
        <w:rPr>
          <w:rFonts w:hint="eastAsia"/>
          <w:color w:val="000000"/>
        </w:rPr>
        <w:t>1.862599</w:t>
      </w:r>
      <w:r>
        <w:rPr>
          <w:rFonts w:hint="eastAsia"/>
          <w:color w:val="000000"/>
        </w:rPr>
        <w:t>和</w:t>
      </w:r>
      <w:r>
        <w:rPr>
          <w:rFonts w:hint="eastAsia"/>
          <w:color w:val="000000"/>
        </w:rPr>
        <w:t>1.855878</w:t>
      </w:r>
      <w:r>
        <w:rPr>
          <w:rFonts w:hint="eastAsia"/>
          <w:color w:val="000000"/>
        </w:rPr>
        <w:t>。中可比等渗映射在该范围给出</w:t>
      </w:r>
      <w:r>
        <w:rPr>
          <w:rFonts w:hint="eastAsia"/>
          <w:color w:val="000000"/>
        </w:rPr>
        <w:t>27.514</w:t>
      </w:r>
      <w:r>
        <w:rPr>
          <w:rFonts w:hint="eastAsia"/>
          <w:color w:val="000000"/>
        </w:rPr>
        <w:t>分的平台结果，但存在明显跨报告误差，不作为结构前沿的替代值，也不再叠加时间收益。</w:t>
      </w:r>
    </w:p>
    <w:p w14:paraId="7FDE9CD0"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9-8</w:t>
      </w:r>
      <w:r>
        <w:rPr>
          <w:bCs/>
          <w:color w:val="000000"/>
          <w:sz w:val="21"/>
        </w:rPr>
        <w:t xml:space="preserve"> </w:t>
      </w:r>
      <w:r>
        <w:rPr>
          <w:rFonts w:hint="eastAsia"/>
          <w:bCs/>
          <w:color w:val="000000"/>
          <w:sz w:val="21"/>
        </w:rPr>
        <w:t>主算力情景未来</w:t>
      </w:r>
      <w:r>
        <w:rPr>
          <w:rFonts w:hint="eastAsia"/>
          <w:bCs/>
          <w:color w:val="000000"/>
          <w:sz w:val="21"/>
        </w:rPr>
        <w:t>Loss</w:t>
      </w:r>
      <w:r>
        <w:rPr>
          <w:rFonts w:hint="eastAsia"/>
          <w:bCs/>
          <w:color w:val="000000"/>
          <w:sz w:val="21"/>
        </w:rPr>
        <w:t>桥接结果</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1531"/>
        <w:gridCol w:w="1508"/>
        <w:gridCol w:w="1508"/>
        <w:gridCol w:w="1508"/>
        <w:gridCol w:w="1508"/>
        <w:gridCol w:w="1508"/>
      </w:tblGrid>
      <w:tr w:rsidR="007F3029" w14:paraId="7FDE9CD1" w14:textId="77777777">
        <w:trPr>
          <w:cantSplit/>
          <w:tblHeader/>
          <w:jc w:val="center"/>
        </w:trPr>
        <w:tc>
          <w:tcPr>
            <w:tcW w:w="1531" w:type="dxa"/>
            <w:tcBorders>
              <w:top w:val="single" w:sz="8" w:space="0" w:color="000000"/>
              <w:left w:val="nil"/>
              <w:bottom w:val="single" w:sz="4" w:space="0" w:color="000000"/>
              <w:right w:val="nil"/>
            </w:tcBorders>
            <w:vAlign w:val="center"/>
          </w:tcPr>
          <w:p w14:paraId="7FDE9CD2" w14:textId="77777777" w:rsidR="007F3029" w:rsidRDefault="00F805F9">
            <w:pPr>
              <w:pStyle w:val="-"/>
              <w:keepNext/>
              <w:spacing w:line="264" w:lineRule="auto"/>
              <w:jc w:val="center"/>
              <w:ind w:firstLine="0" w:firstLineChars="0"/>
            </w:pPr>
            <w:r>
              <w:rPr>
                <w:rFonts w:hint="eastAsia"/>
                <w:b/>
                <w:color w:val="000000"/>
                <w:sz w:val="21"/>
              </w:rPr>
              <w:t>目标期</w:t>
            </w:r>
          </w:p>
        </w:tc>
        <w:tc>
          <w:tcPr>
            <w:tcW w:w="1508" w:type="dxa"/>
            <w:tcBorders>
              <w:top w:val="single" w:sz="8" w:space="0" w:color="000000"/>
              <w:left w:val="nil"/>
              <w:bottom w:val="single" w:sz="4" w:space="0" w:color="000000"/>
              <w:right w:val="nil"/>
            </w:tcBorders>
            <w:vAlign w:val="center"/>
          </w:tcPr>
          <w:p w14:paraId="7FDE9CD3" w14:textId="77777777" w:rsidR="007F3029" w:rsidRDefault="00F805F9">
            <w:pPr>
              <w:pStyle w:val="-"/>
              <w:keepNext/>
              <w:spacing w:line="264" w:lineRule="auto"/>
              <w:jc w:val="center"/>
              <w:ind w:firstLine="0" w:firstLineChars="0"/>
            </w:pPr>
            <w:r>
              <w:rPr>
                <w:rFonts w:hint="eastAsia"/>
                <w:b/>
                <w:color w:val="000000"/>
                <w:sz w:val="21"/>
              </w:rPr>
              <w:t>桥接层</w:t>
            </w:r>
          </w:p>
        </w:tc>
        <w:tc>
          <w:tcPr>
            <w:tcW w:w="1508" w:type="dxa"/>
            <w:tcBorders>
              <w:top w:val="single" w:sz="8" w:space="0" w:color="000000"/>
              <w:left w:val="nil"/>
              <w:bottom w:val="single" w:sz="4" w:space="0" w:color="000000"/>
              <w:right w:val="nil"/>
            </w:tcBorders>
            <w:vAlign w:val="center"/>
          </w:tcPr>
          <w:p w14:paraId="7FDE9CD4" w14:textId="77777777" w:rsidR="007F3029" w:rsidRDefault="00F805F9">
            <w:pPr>
              <w:pStyle w:val="-"/>
              <w:keepNext/>
              <w:spacing w:line="264" w:lineRule="auto"/>
              <w:jc w:val="center"/>
              <w:ind w:firstLine="0" w:firstLineChars="0"/>
            </w:pPr>
            <w:r>
              <w:rPr>
                <w:b/>
                <w:color w:val="000000"/>
                <w:sz w:val="21"/>
              </w:rPr>
              <w:t>Loss</w:t>
            </w:r>
          </w:p>
        </w:tc>
        <w:tc>
          <w:tcPr>
            <w:tcW w:w="1508" w:type="dxa"/>
            <w:tcBorders>
              <w:top w:val="single" w:sz="8" w:space="0" w:color="000000"/>
              <w:left w:val="nil"/>
              <w:bottom w:val="single" w:sz="4" w:space="0" w:color="000000"/>
              <w:right w:val="nil"/>
            </w:tcBorders>
            <w:vAlign w:val="center"/>
          </w:tcPr>
          <w:p w14:paraId="7FDE9CD5" w14:textId="77777777" w:rsidR="007F3029" w:rsidRDefault="00F805F9">
            <w:pPr>
              <w:pStyle w:val="-"/>
              <w:keepNext/>
              <w:spacing w:line="264" w:lineRule="auto"/>
              <w:jc w:val="center"/>
              <w:ind w:firstLine="0" w:firstLineChars="0"/>
            </w:pPr>
            <w:r>
              <w:rPr>
                <w:rFonts w:hint="eastAsia"/>
                <w:b/>
                <w:color w:val="000000"/>
                <w:sz w:val="21"/>
              </w:rPr>
              <w:t>得分换算</w:t>
            </w:r>
          </w:p>
        </w:tc>
        <w:tc>
          <w:tcPr>
            <w:tcW w:w="1508" w:type="dxa"/>
            <w:tcBorders>
              <w:top w:val="single" w:sz="8" w:space="0" w:color="000000"/>
              <w:left w:val="nil"/>
              <w:bottom w:val="single" w:sz="4" w:space="0" w:color="000000"/>
              <w:right w:val="nil"/>
            </w:tcBorders>
            <w:vAlign w:val="center"/>
          </w:tcPr>
          <w:p w14:paraId="7FDE9CD6" w14:textId="77777777" w:rsidR="007F3029" w:rsidRDefault="00F805F9">
            <w:pPr>
              <w:pStyle w:val="-"/>
              <w:keepNext/>
              <w:spacing w:line="264" w:lineRule="auto"/>
              <w:jc w:val="center"/>
              <w:ind w:firstLine="0" w:firstLineChars="0"/>
            </w:pPr>
            <w:r>
              <w:rPr>
                <w:rFonts w:hint="eastAsia"/>
                <w:b/>
                <w:color w:val="000000"/>
                <w:sz w:val="21"/>
              </w:rPr>
              <w:t>95%</w:t>
            </w:r>
            <w:r>
              <w:rPr>
                <w:rFonts w:hint="eastAsia"/>
                <w:b/>
                <w:color w:val="000000"/>
                <w:sz w:val="21"/>
              </w:rPr>
              <w:t>重抽样区间</w:t>
            </w:r>
          </w:p>
        </w:tc>
        <w:tc>
          <w:tcPr>
            <w:tcW w:w="1508" w:type="dxa"/>
            <w:tcBorders>
              <w:top w:val="single" w:sz="8" w:space="0" w:color="000000"/>
              <w:left w:val="nil"/>
              <w:bottom w:val="single" w:sz="4" w:space="0" w:color="000000"/>
              <w:right w:val="nil"/>
            </w:tcBorders>
            <w:vAlign w:val="center"/>
          </w:tcPr>
          <w:p w14:paraId="7FDE9CD7" w14:textId="77777777" w:rsidR="007F3029" w:rsidRDefault="00F805F9">
            <w:pPr>
              <w:pStyle w:val="-"/>
              <w:keepNext/>
              <w:spacing w:line="264" w:lineRule="auto"/>
              <w:jc w:val="center"/>
              <w:ind w:firstLine="0" w:firstLineChars="0"/>
            </w:pPr>
            <w:r>
              <w:rPr>
                <w:rFonts w:hint="eastAsia"/>
                <w:b/>
                <w:color w:val="000000"/>
                <w:sz w:val="21"/>
              </w:rPr>
              <w:t>支持状态</w:t>
            </w:r>
          </w:p>
        </w:tc>
      </w:tr>
      <w:tr w:rsidR="007F3029" w14:paraId="7FDE9CD8" w14:textId="77777777">
        <w:trPr>
          <w:cantSplit/>
          <w:jc w:val="center"/>
        </w:trPr>
        <w:tc>
          <w:tcPr>
            <w:tcW w:w="1531" w:type="dxa"/>
            <w:tcBorders>
              <w:top w:val="nil"/>
              <w:left w:val="nil"/>
              <w:bottom w:val="nil"/>
              <w:right w:val="nil"/>
            </w:tcBorders>
            <w:vAlign w:val="center"/>
          </w:tcPr>
          <w:p w14:paraId="7FDE9CD9" w14:textId="77777777" w:rsidR="007F3029" w:rsidRDefault="00F805F9">
            <w:pPr>
              <w:pStyle w:val="-"/>
              <w:spacing w:line="264" w:lineRule="auto"/>
              <w:jc w:val="center"/>
              <w:ind w:firstLine="0" w:firstLineChars="0"/>
            </w:pPr>
            <w:r>
              <w:rPr>
                <w:rFonts w:hint="eastAsia"/>
                <w:color w:val="000000"/>
                <w:sz w:val="21"/>
              </w:rPr>
              <w:t>12</w:t>
            </w:r>
            <w:r>
              <w:rPr>
                <w:rFonts w:hint="eastAsia"/>
                <w:color w:val="000000"/>
                <w:sz w:val="21"/>
              </w:rPr>
              <w:t>个月</w:t>
            </w:r>
          </w:p>
        </w:tc>
        <w:tc>
          <w:tcPr>
            <w:tcW w:w="1508" w:type="dxa"/>
            <w:tcBorders>
              <w:top w:val="nil"/>
              <w:left w:val="nil"/>
              <w:bottom w:val="nil"/>
              <w:right w:val="nil"/>
            </w:tcBorders>
            <w:vAlign w:val="center"/>
          </w:tcPr>
          <w:p w14:paraId="7FDE9CDA" w14:textId="77777777" w:rsidR="007F3029" w:rsidRDefault="00F805F9">
            <w:pPr>
              <w:pStyle w:val="-"/>
              <w:spacing w:line="264" w:lineRule="auto"/>
              <w:jc w:val="center"/>
              <w:ind w:firstLine="0" w:firstLineChars="0"/>
            </w:pPr>
            <w:r>
              <w:rPr>
                <w:rFonts w:hint="eastAsia"/>
                <w:color w:val="000000"/>
                <w:sz w:val="21"/>
              </w:rPr>
              <w:t>高可比</w:t>
            </w:r>
          </w:p>
        </w:tc>
        <w:tc>
          <w:tcPr>
            <w:tcW w:w="1508" w:type="dxa"/>
            <w:tcBorders>
              <w:top w:val="nil"/>
              <w:left w:val="nil"/>
              <w:bottom w:val="nil"/>
              <w:right w:val="nil"/>
            </w:tcBorders>
            <w:vAlign w:val="center"/>
          </w:tcPr>
          <w:p w14:paraId="7FDE9CDB" w14:textId="77777777" w:rsidR="007F3029" w:rsidRDefault="00F805F9">
            <w:pPr>
              <w:pStyle w:val="-"/>
              <w:spacing w:line="264" w:lineRule="auto"/>
              <w:jc w:val="center"/>
              <w:ind w:firstLine="0" w:firstLineChars="0"/>
            </w:pPr>
            <w:r>
              <w:rPr>
                <w:color w:val="000000"/>
                <w:sz w:val="21"/>
              </w:rPr>
              <w:t>1.862599</w:t>
            </w:r>
          </w:p>
        </w:tc>
        <w:tc>
          <w:tcPr>
            <w:tcW w:w="1508" w:type="dxa"/>
            <w:tcBorders>
              <w:top w:val="nil"/>
              <w:left w:val="nil"/>
              <w:bottom w:val="nil"/>
              <w:right w:val="nil"/>
            </w:tcBorders>
            <w:vAlign w:val="center"/>
          </w:tcPr>
          <w:p w14:paraId="7FDE9CDC" w14:textId="77777777" w:rsidR="007F3029" w:rsidRDefault="00F805F9">
            <w:pPr>
              <w:pStyle w:val="-"/>
              <w:spacing w:line="264" w:lineRule="auto"/>
              <w:jc w:val="center"/>
              <w:ind w:firstLine="0" w:firstLineChars="0"/>
            </w:pPr>
            <w:r>
              <w:rPr>
                <w:color w:val="000000"/>
                <w:sz w:val="21"/>
              </w:rPr>
              <w:t>NA</w:t>
            </w:r>
          </w:p>
        </w:tc>
        <w:tc>
          <w:tcPr>
            <w:tcW w:w="1508" w:type="dxa"/>
            <w:tcBorders>
              <w:top w:val="nil"/>
              <w:left w:val="nil"/>
              <w:bottom w:val="nil"/>
              <w:right w:val="nil"/>
            </w:tcBorders>
            <w:vAlign w:val="center"/>
          </w:tcPr>
          <w:p w14:paraId="7FDE9CDD" w14:textId="77777777" w:rsidR="007F3029" w:rsidRDefault="00F805F9">
            <w:pPr>
              <w:pStyle w:val="-"/>
              <w:spacing w:line="264" w:lineRule="auto"/>
              <w:jc w:val="center"/>
              <w:ind w:firstLine="0" w:firstLineChars="0"/>
            </w:pPr>
            <w:r>
              <w:rPr>
                <w:color w:val="000000"/>
                <w:sz w:val="21"/>
              </w:rPr>
              <w:t>NA</w:t>
            </w:r>
          </w:p>
        </w:tc>
        <w:tc>
          <w:tcPr>
            <w:tcW w:w="1508" w:type="dxa"/>
            <w:tcBorders>
              <w:top w:val="nil"/>
              <w:left w:val="nil"/>
              <w:bottom w:val="nil"/>
              <w:right w:val="nil"/>
            </w:tcBorders>
            <w:vAlign w:val="center"/>
          </w:tcPr>
          <w:p w14:paraId="7FDE9CDE" w14:textId="77777777" w:rsidR="007F3029" w:rsidRDefault="00F805F9">
            <w:pPr>
              <w:pStyle w:val="-"/>
              <w:spacing w:line="264" w:lineRule="auto"/>
              <w:jc w:val="center"/>
              <w:ind w:firstLine="0" w:firstLineChars="0"/>
            </w:pPr>
            <w:r>
              <w:rPr>
                <w:rFonts w:hint="eastAsia"/>
                <w:color w:val="000000"/>
                <w:sz w:val="21"/>
              </w:rPr>
              <w:t>超出支持范围</w:t>
            </w:r>
          </w:p>
        </w:tc>
      </w:tr>
      <w:tr w:rsidR="007F3029" w14:paraId="7FDE9CDF" w14:textId="77777777">
        <w:trPr>
          <w:cantSplit/>
          <w:jc w:val="center"/>
        </w:trPr>
        <w:tc>
          <w:tcPr>
            <w:tcW w:w="1531" w:type="dxa"/>
            <w:tcBorders>
              <w:top w:val="nil"/>
              <w:left w:val="nil"/>
              <w:bottom w:val="nil"/>
              <w:right w:val="nil"/>
            </w:tcBorders>
            <w:vAlign w:val="center"/>
          </w:tcPr>
          <w:p w14:paraId="7FDE9CE0" w14:textId="77777777" w:rsidR="007F3029" w:rsidRDefault="00F805F9">
            <w:pPr>
              <w:pStyle w:val="-"/>
              <w:spacing w:line="264" w:lineRule="auto"/>
              <w:jc w:val="center"/>
              <w:ind w:firstLine="0" w:firstLineChars="0"/>
            </w:pPr>
            <w:r>
              <w:rPr>
                <w:rFonts w:hint="eastAsia"/>
                <w:color w:val="000000"/>
                <w:sz w:val="21"/>
              </w:rPr>
              <w:t>12</w:t>
            </w:r>
            <w:r>
              <w:rPr>
                <w:rFonts w:hint="eastAsia"/>
                <w:color w:val="000000"/>
                <w:sz w:val="21"/>
              </w:rPr>
              <w:t>个月</w:t>
            </w:r>
          </w:p>
        </w:tc>
        <w:tc>
          <w:tcPr>
            <w:tcW w:w="1508" w:type="dxa"/>
            <w:tcBorders>
              <w:top w:val="nil"/>
              <w:left w:val="nil"/>
              <w:bottom w:val="nil"/>
              <w:right w:val="nil"/>
            </w:tcBorders>
            <w:vAlign w:val="center"/>
          </w:tcPr>
          <w:p w14:paraId="7FDE9CE1" w14:textId="77777777" w:rsidR="007F3029" w:rsidRDefault="00F805F9">
            <w:pPr>
              <w:pStyle w:val="-"/>
              <w:spacing w:line="264" w:lineRule="auto"/>
              <w:jc w:val="center"/>
              <w:ind w:firstLine="0" w:firstLineChars="0"/>
            </w:pPr>
            <w:r>
              <w:rPr>
                <w:rFonts w:hint="eastAsia"/>
                <w:color w:val="000000"/>
                <w:sz w:val="21"/>
              </w:rPr>
              <w:t>中可比</w:t>
            </w:r>
          </w:p>
        </w:tc>
        <w:tc>
          <w:tcPr>
            <w:tcW w:w="1508" w:type="dxa"/>
            <w:tcBorders>
              <w:top w:val="nil"/>
              <w:left w:val="nil"/>
              <w:bottom w:val="nil"/>
              <w:right w:val="nil"/>
            </w:tcBorders>
            <w:vAlign w:val="center"/>
          </w:tcPr>
          <w:p w14:paraId="7FDE9CE2" w14:textId="77777777" w:rsidR="007F3029" w:rsidRDefault="00F805F9">
            <w:pPr>
              <w:pStyle w:val="-"/>
              <w:spacing w:line="264" w:lineRule="auto"/>
              <w:jc w:val="center"/>
              <w:ind w:firstLine="0" w:firstLineChars="0"/>
            </w:pPr>
            <w:r>
              <w:rPr>
                <w:color w:val="000000"/>
                <w:sz w:val="21"/>
              </w:rPr>
              <w:t>1.862599</w:t>
            </w:r>
          </w:p>
        </w:tc>
        <w:tc>
          <w:tcPr>
            <w:tcW w:w="1508" w:type="dxa"/>
            <w:tcBorders>
              <w:top w:val="nil"/>
              <w:left w:val="nil"/>
              <w:bottom w:val="nil"/>
              <w:right w:val="nil"/>
            </w:tcBorders>
            <w:vAlign w:val="center"/>
          </w:tcPr>
          <w:p w14:paraId="7FDE9CE3" w14:textId="77777777" w:rsidR="007F3029" w:rsidRDefault="00F805F9">
            <w:pPr>
              <w:pStyle w:val="-"/>
              <w:spacing w:line="264" w:lineRule="auto"/>
              <w:jc w:val="center"/>
              <w:ind w:firstLine="0" w:firstLineChars="0"/>
            </w:pPr>
            <w:r>
              <w:rPr>
                <w:color w:val="000000"/>
                <w:sz w:val="21"/>
              </w:rPr>
              <w:t>27.514</w:t>
            </w:r>
          </w:p>
        </w:tc>
        <w:tc>
          <w:tcPr>
            <w:tcW w:w="1508" w:type="dxa"/>
            <w:tcBorders>
              <w:top w:val="nil"/>
              <w:left w:val="nil"/>
              <w:bottom w:val="nil"/>
              <w:right w:val="nil"/>
            </w:tcBorders>
            <w:vAlign w:val="center"/>
          </w:tcPr>
          <w:p w14:paraId="7FDE9CE4" w14:textId="77777777" w:rsidR="007F3029" w:rsidRDefault="00F805F9">
            <w:pPr>
              <w:pStyle w:val="-"/>
              <w:spacing w:line="264" w:lineRule="auto"/>
              <w:jc w:val="center"/>
              <w:ind w:firstLine="0" w:firstLineChars="0"/>
            </w:pPr>
            <w:r>
              <w:rPr>
                <w:color w:val="000000"/>
                <w:sz w:val="21"/>
              </w:rPr>
              <w:t>[20.211, 34.987]</w:t>
            </w:r>
          </w:p>
        </w:tc>
        <w:tc>
          <w:tcPr>
            <w:tcW w:w="1508" w:type="dxa"/>
            <w:tcBorders>
              <w:top w:val="nil"/>
              <w:left w:val="nil"/>
              <w:bottom w:val="nil"/>
              <w:right w:val="nil"/>
            </w:tcBorders>
            <w:vAlign w:val="center"/>
          </w:tcPr>
          <w:p w14:paraId="7FDE9CE5" w14:textId="77777777" w:rsidR="007F3029" w:rsidRDefault="00F805F9">
            <w:pPr>
              <w:pStyle w:val="-"/>
              <w:spacing w:line="264" w:lineRule="auto"/>
              <w:jc w:val="center"/>
              <w:ind w:firstLine="0" w:firstLineChars="0"/>
            </w:pPr>
            <w:r>
              <w:rPr>
                <w:rFonts w:hint="eastAsia"/>
                <w:color w:val="000000"/>
                <w:sz w:val="21"/>
              </w:rPr>
              <w:t>跨报告情景</w:t>
            </w:r>
          </w:p>
        </w:tc>
      </w:tr>
      <w:tr w:rsidR="007F3029" w14:paraId="7FDE9CE6" w14:textId="77777777">
        <w:trPr>
          <w:cantSplit/>
          <w:jc w:val="center"/>
        </w:trPr>
        <w:tc>
          <w:tcPr>
            <w:tcW w:w="1531" w:type="dxa"/>
            <w:tcBorders>
              <w:top w:val="nil"/>
              <w:left w:val="nil"/>
              <w:bottom w:val="nil"/>
              <w:right w:val="nil"/>
            </w:tcBorders>
            <w:vAlign w:val="center"/>
          </w:tcPr>
          <w:p w14:paraId="7FDE9CE7" w14:textId="77777777" w:rsidR="007F3029" w:rsidRDefault="00F805F9">
            <w:pPr>
              <w:pStyle w:val="-"/>
              <w:spacing w:line="264" w:lineRule="auto"/>
              <w:jc w:val="center"/>
              <w:ind w:firstLine="0" w:firstLineChars="0"/>
            </w:pPr>
            <w:r>
              <w:rPr>
                <w:rFonts w:hint="eastAsia"/>
                <w:color w:val="000000"/>
                <w:sz w:val="21"/>
              </w:rPr>
              <w:t>24</w:t>
            </w:r>
            <w:r>
              <w:rPr>
                <w:rFonts w:hint="eastAsia"/>
                <w:color w:val="000000"/>
                <w:sz w:val="21"/>
              </w:rPr>
              <w:t>个月</w:t>
            </w:r>
          </w:p>
        </w:tc>
        <w:tc>
          <w:tcPr>
            <w:tcW w:w="1508" w:type="dxa"/>
            <w:tcBorders>
              <w:top w:val="nil"/>
              <w:left w:val="nil"/>
              <w:bottom w:val="nil"/>
              <w:right w:val="nil"/>
            </w:tcBorders>
            <w:vAlign w:val="center"/>
          </w:tcPr>
          <w:p w14:paraId="7FDE9CE8" w14:textId="77777777" w:rsidR="007F3029" w:rsidRDefault="00F805F9">
            <w:pPr>
              <w:pStyle w:val="-"/>
              <w:spacing w:line="264" w:lineRule="auto"/>
              <w:jc w:val="center"/>
              <w:ind w:firstLine="0" w:firstLineChars="0"/>
            </w:pPr>
            <w:r>
              <w:rPr>
                <w:rFonts w:hint="eastAsia"/>
                <w:color w:val="000000"/>
                <w:sz w:val="21"/>
              </w:rPr>
              <w:t>高可比</w:t>
            </w:r>
          </w:p>
        </w:tc>
        <w:tc>
          <w:tcPr>
            <w:tcW w:w="1508" w:type="dxa"/>
            <w:tcBorders>
              <w:top w:val="nil"/>
              <w:left w:val="nil"/>
              <w:bottom w:val="nil"/>
              <w:right w:val="nil"/>
            </w:tcBorders>
            <w:vAlign w:val="center"/>
          </w:tcPr>
          <w:p w14:paraId="7FDE9CE9" w14:textId="77777777" w:rsidR="007F3029" w:rsidRDefault="00F805F9">
            <w:pPr>
              <w:pStyle w:val="-"/>
              <w:spacing w:line="264" w:lineRule="auto"/>
              <w:jc w:val="center"/>
              <w:ind w:firstLine="0" w:firstLineChars="0"/>
            </w:pPr>
            <w:r>
              <w:rPr>
                <w:color w:val="000000"/>
                <w:sz w:val="21"/>
              </w:rPr>
              <w:t>1.855878</w:t>
            </w:r>
          </w:p>
        </w:tc>
        <w:tc>
          <w:tcPr>
            <w:tcW w:w="1508" w:type="dxa"/>
            <w:tcBorders>
              <w:top w:val="nil"/>
              <w:left w:val="nil"/>
              <w:bottom w:val="nil"/>
              <w:right w:val="nil"/>
            </w:tcBorders>
            <w:vAlign w:val="center"/>
          </w:tcPr>
          <w:p w14:paraId="7FDE9CEA" w14:textId="77777777" w:rsidR="007F3029" w:rsidRDefault="00F805F9">
            <w:pPr>
              <w:pStyle w:val="-"/>
              <w:spacing w:line="264" w:lineRule="auto"/>
              <w:jc w:val="center"/>
              <w:ind w:firstLine="0" w:firstLineChars="0"/>
            </w:pPr>
            <w:r>
              <w:rPr>
                <w:color w:val="000000"/>
                <w:sz w:val="21"/>
              </w:rPr>
              <w:t>NA</w:t>
            </w:r>
          </w:p>
        </w:tc>
        <w:tc>
          <w:tcPr>
            <w:tcW w:w="1508" w:type="dxa"/>
            <w:tcBorders>
              <w:top w:val="nil"/>
              <w:left w:val="nil"/>
              <w:bottom w:val="nil"/>
              <w:right w:val="nil"/>
            </w:tcBorders>
            <w:vAlign w:val="center"/>
          </w:tcPr>
          <w:p w14:paraId="7FDE9CEB" w14:textId="77777777" w:rsidR="007F3029" w:rsidRDefault="00F805F9">
            <w:pPr>
              <w:pStyle w:val="-"/>
              <w:spacing w:line="264" w:lineRule="auto"/>
              <w:jc w:val="center"/>
              <w:ind w:firstLine="0" w:firstLineChars="0"/>
            </w:pPr>
            <w:r>
              <w:rPr>
                <w:color w:val="000000"/>
                <w:sz w:val="21"/>
              </w:rPr>
              <w:t>NA</w:t>
            </w:r>
          </w:p>
        </w:tc>
        <w:tc>
          <w:tcPr>
            <w:tcW w:w="1508" w:type="dxa"/>
            <w:tcBorders>
              <w:top w:val="nil"/>
              <w:left w:val="nil"/>
              <w:bottom w:val="nil"/>
              <w:right w:val="nil"/>
            </w:tcBorders>
            <w:vAlign w:val="center"/>
          </w:tcPr>
          <w:p w14:paraId="7FDE9CEC" w14:textId="77777777" w:rsidR="007F3029" w:rsidRDefault="00F805F9">
            <w:pPr>
              <w:pStyle w:val="-"/>
              <w:spacing w:line="264" w:lineRule="auto"/>
              <w:jc w:val="center"/>
              <w:ind w:firstLine="0" w:firstLineChars="0"/>
            </w:pPr>
            <w:r>
              <w:rPr>
                <w:rFonts w:hint="eastAsia"/>
                <w:color w:val="000000"/>
                <w:sz w:val="21"/>
              </w:rPr>
              <w:t>超出支持范围</w:t>
            </w:r>
          </w:p>
        </w:tc>
      </w:tr>
      <w:tr w:rsidR="007F3029" w14:paraId="7FDE9CED" w14:textId="77777777">
        <w:trPr>
          <w:cantSplit/>
          <w:jc w:val="center"/>
        </w:trPr>
        <w:tc>
          <w:tcPr>
            <w:tcW w:w="1531" w:type="dxa"/>
            <w:tcBorders>
              <w:top w:val="nil"/>
              <w:left w:val="nil"/>
              <w:bottom w:val="single" w:sz="8" w:space="0" w:color="000000"/>
              <w:right w:val="nil"/>
            </w:tcBorders>
            <w:vAlign w:val="center"/>
          </w:tcPr>
          <w:p w14:paraId="7FDE9CEE" w14:textId="77777777" w:rsidR="007F3029" w:rsidRDefault="00F805F9">
            <w:pPr>
              <w:pStyle w:val="-"/>
              <w:spacing w:line="264" w:lineRule="auto"/>
              <w:jc w:val="center"/>
              <w:ind w:firstLine="0" w:firstLineChars="0"/>
            </w:pPr>
            <w:r>
              <w:rPr>
                <w:rFonts w:hint="eastAsia"/>
                <w:color w:val="000000"/>
                <w:sz w:val="21"/>
              </w:rPr>
              <w:t>24</w:t>
            </w:r>
            <w:r>
              <w:rPr>
                <w:rFonts w:hint="eastAsia"/>
                <w:color w:val="000000"/>
                <w:sz w:val="21"/>
              </w:rPr>
              <w:t>个月</w:t>
            </w:r>
          </w:p>
        </w:tc>
        <w:tc>
          <w:tcPr>
            <w:tcW w:w="1508" w:type="dxa"/>
            <w:tcBorders>
              <w:top w:val="nil"/>
              <w:left w:val="nil"/>
              <w:bottom w:val="single" w:sz="8" w:space="0" w:color="000000"/>
              <w:right w:val="nil"/>
            </w:tcBorders>
            <w:vAlign w:val="center"/>
          </w:tcPr>
          <w:p w14:paraId="7FDE9CEF" w14:textId="77777777" w:rsidR="007F3029" w:rsidRDefault="00F805F9">
            <w:pPr>
              <w:pStyle w:val="-"/>
              <w:spacing w:line="264" w:lineRule="auto"/>
              <w:jc w:val="center"/>
              <w:ind w:firstLine="0" w:firstLineChars="0"/>
            </w:pPr>
            <w:r>
              <w:rPr>
                <w:rFonts w:hint="eastAsia"/>
                <w:color w:val="000000"/>
                <w:sz w:val="21"/>
              </w:rPr>
              <w:t>中可比</w:t>
            </w:r>
          </w:p>
        </w:tc>
        <w:tc>
          <w:tcPr>
            <w:tcW w:w="1508" w:type="dxa"/>
            <w:tcBorders>
              <w:top w:val="nil"/>
              <w:left w:val="nil"/>
              <w:bottom w:val="single" w:sz="8" w:space="0" w:color="000000"/>
              <w:right w:val="nil"/>
            </w:tcBorders>
            <w:vAlign w:val="center"/>
          </w:tcPr>
          <w:p w14:paraId="7FDE9CF0" w14:textId="77777777" w:rsidR="007F3029" w:rsidRDefault="00F805F9">
            <w:pPr>
              <w:pStyle w:val="-"/>
              <w:spacing w:line="264" w:lineRule="auto"/>
              <w:jc w:val="center"/>
              <w:ind w:firstLine="0" w:firstLineChars="0"/>
            </w:pPr>
            <w:r>
              <w:rPr>
                <w:color w:val="000000"/>
                <w:sz w:val="21"/>
              </w:rPr>
              <w:t>1.855878</w:t>
            </w:r>
          </w:p>
        </w:tc>
        <w:tc>
          <w:tcPr>
            <w:tcW w:w="1508" w:type="dxa"/>
            <w:tcBorders>
              <w:top w:val="nil"/>
              <w:left w:val="nil"/>
              <w:bottom w:val="single" w:sz="8" w:space="0" w:color="000000"/>
              <w:right w:val="nil"/>
            </w:tcBorders>
            <w:vAlign w:val="center"/>
          </w:tcPr>
          <w:p w14:paraId="7FDE9CF1" w14:textId="77777777" w:rsidR="007F3029" w:rsidRDefault="00F805F9">
            <w:pPr>
              <w:pStyle w:val="-"/>
              <w:spacing w:line="264" w:lineRule="auto"/>
              <w:jc w:val="center"/>
              <w:ind w:firstLine="0" w:firstLineChars="0"/>
            </w:pPr>
            <w:r>
              <w:rPr>
                <w:color w:val="000000"/>
                <w:sz w:val="21"/>
              </w:rPr>
              <w:t>27.514</w:t>
            </w:r>
          </w:p>
        </w:tc>
        <w:tc>
          <w:tcPr>
            <w:tcW w:w="1508" w:type="dxa"/>
            <w:tcBorders>
              <w:top w:val="nil"/>
              <w:left w:val="nil"/>
              <w:bottom w:val="single" w:sz="8" w:space="0" w:color="000000"/>
              <w:right w:val="nil"/>
            </w:tcBorders>
            <w:vAlign w:val="center"/>
          </w:tcPr>
          <w:p w14:paraId="7FDE9CF2" w14:textId="77777777" w:rsidR="007F3029" w:rsidRDefault="00F805F9">
            <w:pPr>
              <w:pStyle w:val="-"/>
              <w:spacing w:line="264" w:lineRule="auto"/>
              <w:jc w:val="center"/>
              <w:ind w:firstLine="0" w:firstLineChars="0"/>
            </w:pPr>
            <w:r>
              <w:rPr>
                <w:color w:val="000000"/>
                <w:sz w:val="21"/>
              </w:rPr>
              <w:t>[20.564, 34.348]</w:t>
            </w:r>
          </w:p>
        </w:tc>
        <w:tc>
          <w:tcPr>
            <w:tcW w:w="1508" w:type="dxa"/>
            <w:tcBorders>
              <w:top w:val="nil"/>
              <w:left w:val="nil"/>
              <w:bottom w:val="single" w:sz="8" w:space="0" w:color="000000"/>
              <w:right w:val="nil"/>
            </w:tcBorders>
            <w:vAlign w:val="center"/>
          </w:tcPr>
          <w:p w14:paraId="7FDE9CF3" w14:textId="77777777" w:rsidR="007F3029" w:rsidRDefault="00F805F9">
            <w:pPr>
              <w:pStyle w:val="-"/>
              <w:spacing w:line="264" w:lineRule="auto"/>
              <w:jc w:val="center"/>
              <w:ind w:firstLine="0" w:firstLineChars="0"/>
            </w:pPr>
            <w:r>
              <w:rPr>
                <w:rFonts w:hint="eastAsia"/>
                <w:color w:val="000000"/>
                <w:sz w:val="21"/>
              </w:rPr>
              <w:t>跨报告情景</w:t>
            </w:r>
          </w:p>
        </w:tc>
      </w:tr>
    </w:tbl>
    <w:p w14:paraId="7FDE9CF4"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9-13</w:t>
      </w:r>
      <w:r>
        <w:rPr>
          <w:rFonts w:hint="eastAsia"/>
          <w:color w:val="000000"/>
          <w:sz w:val="21"/>
        </w:rPr>
        <w:t>保留原配对观测和层内单调拟合曲线；图</w:t>
      </w:r>
      <w:r>
        <w:rPr>
          <w:rFonts w:hint="eastAsia"/>
          <w:color w:val="000000"/>
          <w:sz w:val="21"/>
        </w:rPr>
        <w:t>9-14</w:t>
      </w:r>
      <w:r>
        <w:rPr>
          <w:rFonts w:hint="eastAsia"/>
          <w:color w:val="000000"/>
          <w:sz w:val="21"/>
        </w:rPr>
        <w:t>单独比较层内</w:t>
      </w:r>
      <w:r>
        <w:rPr>
          <w:rFonts w:hint="eastAsia"/>
          <w:color w:val="000000"/>
          <w:sz w:val="21"/>
        </w:rPr>
        <w:t>Loss</w:t>
      </w:r>
      <w:r>
        <w:rPr>
          <w:rFonts w:hint="eastAsia"/>
          <w:color w:val="000000"/>
          <w:sz w:val="21"/>
        </w:rPr>
        <w:t>支持范围与未来目标</w:t>
      </w:r>
      <w:r>
        <w:rPr>
          <w:rFonts w:hint="eastAsia"/>
          <w:color w:val="000000"/>
          <w:sz w:val="21"/>
        </w:rPr>
        <w:t>Loss</w:t>
      </w:r>
      <w:r>
        <w:rPr>
          <w:rFonts w:hint="eastAsia"/>
          <w:color w:val="000000"/>
          <w:sz w:val="21"/>
        </w:rPr>
        <w:t>，显示高可比层为什么不能外推到本问预测区间。</w:t>
      </w:r>
    </w:p>
    <w:p w14:paraId="7FDE9CF5" w14:textId="77777777" w:rsidR="007F3029" w:rsidRDefault="00F805F9">
      <w:pPr>
        <w:pStyle w:val="-"/>
        <w:keepNext/>
        <w:jc w:val="center"/>
        <w:ind w:firstLine="0" w:firstLineChars="0"/>
      </w:pPr>
      <w:r>
        <w:rPr>
          <w:noProof/>
        </w:rPr>
        <w:drawing>
          <wp:inline distT="0" distB="0" distL="0" distR="0" wp14:anchorId="071FB2E5" wp14:editId="661EB4BC">
            <wp:extent cx="5760000" cy="2970412"/>
            <wp:effectExtent l="0" t="0" r="0" b="0"/>
            <wp:docPr id="73" name="Picture" descr="图8-13 真实损失—能力配对、既有等渗拟合与未来目标"/>
            <wp:cNvGraphicFramePr/>
            <a:graphic xmlns:a="http://schemas.openxmlformats.org/drawingml/2006/main">
              <a:graphicData uri="http://schemas.openxmlformats.org/drawingml/2006/picture">
                <pic:pic xmlns:pic="http://schemas.openxmlformats.org/drawingml/2006/picture">
                  <pic:nvPicPr>
                    <pic:cNvPr id="74" name="Picture" descr="../../../2_解题/output_q4_paper/figures/q4_07_bridge_evidence.png"/>
                    <pic:cNvPicPr>
                      <a:picLocks noChangeAspect="1" noChangeArrowheads="1"/>
                    </pic:cNvPicPr>
                  </pic:nvPicPr>
                  <pic:blipFill>
                    <a:blip r:embed="rId61"/>
                    <a:stretch>
                      <a:fillRect/>
                    </a:stretch>
                  </pic:blipFill>
                  <pic:spPr bwMode="auto">
                    <a:xfrm>
                      <a:off x="0" y="0"/>
                      <a:ext cx="5760000" cy="2970412"/>
                    </a:xfrm>
                    <a:prstGeom prst="rect">
                      <a:avLst/>
                    </a:prstGeom>
                    <a:noFill/>
                    <a:ln w="9525">
                      <a:noFill/>
                      <a:headEnd/>
                      <a:tailEnd/>
                    </a:ln>
                  </pic:spPr>
                </pic:pic>
              </a:graphicData>
            </a:graphic>
          </wp:inline>
        </w:drawing>
      </w:r>
    </w:p>
    <w:p w14:paraId="7FDE9CF6"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9-13</w:t>
      </w:r>
      <w:r>
        <w:rPr>
          <w:color w:val="000000"/>
          <w:sz w:val="21"/>
        </w:rPr>
        <w:t xml:space="preserve"> </w:t>
      </w:r>
      <w:r>
        <w:rPr>
          <w:rFonts w:hint="eastAsia"/>
          <w:color w:val="000000"/>
          <w:sz w:val="21"/>
        </w:rPr>
        <w:t>真实损失—能力配对、既有等渗拟合与未来目标</w:t>
      </w:r>
    </w:p>
    <w:p w14:paraId="7FDE9CF7" w14:textId="77777777" w:rsidR="007F3029" w:rsidRDefault="00F805F9">
      <w:pPr>
        <w:ind w:firstLineChars="200" w:firstLine="480"/>
        <w:jc w:val="both"/>
      </w:pPr>
      <w:r>
        <w:rPr>
          <w:rFonts w:hint="eastAsia"/>
          <w:color w:val="000000"/>
        </w:rPr>
        <w:t>高可比与中可比</w:t>
      </w:r>
      <w:r>
        <w:rPr>
          <w:rFonts w:hint="eastAsia"/>
          <w:color w:val="000000"/>
        </w:rPr>
        <w:t>Loss</w:t>
      </w:r>
      <w:r>
        <w:rPr>
          <w:rFonts w:hint="eastAsia"/>
          <w:color w:val="000000"/>
        </w:rPr>
        <w:t>支持范围以及</w:t>
      </w:r>
      <w:r>
        <w:rPr>
          <w:rFonts w:hint="eastAsia"/>
          <w:color w:val="000000"/>
        </w:rPr>
        <w:t>Q3</w:t>
      </w:r>
      <w:r>
        <w:rPr>
          <w:rFonts w:hint="eastAsia"/>
          <w:color w:val="000000"/>
        </w:rPr>
        <w:t>未来目标的位置见图</w:t>
      </w:r>
      <w:r>
        <w:rPr>
          <w:rFonts w:hint="eastAsia"/>
          <w:color w:val="000000"/>
        </w:rPr>
        <w:t>9-14</w:t>
      </w:r>
      <w:r>
        <w:rPr>
          <w:rFonts w:hint="eastAsia"/>
          <w:color w:val="000000"/>
        </w:rPr>
        <w:t>。</w:t>
      </w:r>
    </w:p>
    <w:p w14:paraId="7FDE9CF8" w14:textId="77777777" w:rsidR="007F3029" w:rsidRDefault="00F805F9">
      <w:pPr>
        <w:pStyle w:val="-"/>
        <w:keepNext/>
        <w:jc w:val="center"/>
        <w:ind w:firstLine="0" w:firstLineChars="0"/>
      </w:pPr>
      <w:r>
        <w:rPr>
          <w:noProof/>
        </w:rPr>
        <w:drawing>
          <wp:inline distT="0" distB="0" distL="0" distR="0" wp14:anchorId="43087D51" wp14:editId="37BC7148">
            <wp:extent cx="5760000" cy="2696126"/>
            <wp:effectExtent l="0" t="0" r="0" b="0"/>
            <wp:docPr id="75" name="Picture" descr="图8-14 未来目标损失与分层桥接支持范围"/>
            <wp:cNvGraphicFramePr/>
            <a:graphic xmlns:a="http://schemas.openxmlformats.org/drawingml/2006/main">
              <a:graphicData uri="http://schemas.openxmlformats.org/drawingml/2006/picture">
                <pic:pic xmlns:pic="http://schemas.openxmlformats.org/drawingml/2006/picture">
                  <pic:nvPicPr>
                    <pic:cNvPr id="76" name="Picture" descr="../../../2_解题/output_q4_paper/figures/q4_08_bridge_support.png"/>
                    <pic:cNvPicPr>
                      <a:picLocks noChangeAspect="1" noChangeArrowheads="1"/>
                    </pic:cNvPicPr>
                  </pic:nvPicPr>
                  <pic:blipFill>
                    <a:blip r:embed="rId62"/>
                    <a:stretch>
                      <a:fillRect/>
                    </a:stretch>
                  </pic:blipFill>
                  <pic:spPr bwMode="auto">
                    <a:xfrm>
                      <a:off x="0" y="0"/>
                      <a:ext cx="5760000" cy="2696126"/>
                    </a:xfrm>
                    <a:prstGeom prst="rect">
                      <a:avLst/>
                    </a:prstGeom>
                    <a:noFill/>
                    <a:ln w="9525">
                      <a:noFill/>
                      <a:headEnd/>
                      <a:tailEnd/>
                    </a:ln>
                  </pic:spPr>
                </pic:pic>
              </a:graphicData>
            </a:graphic>
          </wp:inline>
        </w:drawing>
      </w:r>
    </w:p>
    <w:p w14:paraId="7FDE9CF9"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9-14</w:t>
      </w:r>
      <w:r>
        <w:rPr>
          <w:color w:val="000000"/>
          <w:sz w:val="21"/>
        </w:rPr>
        <w:t xml:space="preserve"> </w:t>
      </w:r>
      <w:r>
        <w:rPr>
          <w:rFonts w:hint="eastAsia"/>
          <w:color w:val="000000"/>
          <w:sz w:val="21"/>
        </w:rPr>
        <w:t>未来目标损失与分层桥接支持范围</w:t>
      </w:r>
    </w:p>
    <w:p w14:paraId="7FDE9CFA" w14:textId="77777777" w:rsidR="007F3029" w:rsidRDefault="00F805F9">
      <w:pPr>
        <w:pStyle w:val="3"/>
        <w:numPr>
          <w:ilvl w:val="2"/>
          <w:numId w:val="21"/>
        </w:numPr>
      </w:pPr>
      <w:bookmarkStart w:id="68" w:name="分类型大样本前沿短期回测与任务口径敏感性"/>
      <w:bookmarkEnd w:id="67"/>
      <w:r>
        <w:rPr>
          <w:rFonts w:eastAsia="黑体"/>
          <w:color w:val="000000"/>
        </w:rPr>
        <w:t>分类型大样本前沿、短期回测与任务口径敏感性</w:t>
      </w:r>
    </w:p>
    <w:p w14:paraId="7FDE9CFB" w14:textId="77777777" w:rsidR="007F3029" w:rsidRDefault="00F805F9">
      <w:pPr>
        <w:ind w:firstLineChars="200" w:firstLine="480"/>
        <w:jc w:val="both"/>
      </w:pPr>
      <w:r>
        <w:rPr>
          <w:rFonts w:hint="eastAsia"/>
          <w:color w:val="000000"/>
        </w:rPr>
        <w:t>按提交日期建立的大样本分类型对照不包含训练量</w:t>
      </w:r>
      <m:oMath>
        <m:r>
          <w:rPr>
            <w:rFonts w:ascii="Cambria Math" w:hAnsi="Cambria Math"/>
          </w:rPr>
          <m:t>D</m:t>
        </m:r>
      </m:oMath>
      <w:r>
        <w:rPr>
          <w:rFonts w:hint="eastAsia"/>
          <w:color w:val="000000"/>
        </w:rPr>
        <w:t>。基础、对话／微调、合并三类的模型数分别为</w:t>
      </w:r>
      <w:r>
        <w:rPr>
          <w:rFonts w:hint="eastAsia"/>
          <w:color w:val="000000"/>
        </w:rPr>
        <w:t>192</w:t>
      </w:r>
      <w:r>
        <w:rPr>
          <w:rFonts w:hint="eastAsia"/>
          <w:color w:val="000000"/>
        </w:rPr>
        <w:t>、</w:t>
      </w:r>
      <w:r>
        <w:rPr>
          <w:rFonts w:hint="eastAsia"/>
          <w:color w:val="000000"/>
        </w:rPr>
        <w:t>1542</w:t>
      </w:r>
      <w:r>
        <w:rPr>
          <w:rFonts w:hint="eastAsia"/>
          <w:color w:val="000000"/>
        </w:rPr>
        <w:t>和</w:t>
      </w:r>
      <w:r>
        <w:rPr>
          <w:rFonts w:hint="eastAsia"/>
          <w:color w:val="000000"/>
        </w:rPr>
        <w:t>667</w:t>
      </w:r>
      <w:r>
        <w:rPr>
          <w:rFonts w:hint="eastAsia"/>
          <w:color w:val="000000"/>
        </w:rPr>
        <w:t>。主算力增速四分之一、半衰期</w:t>
      </w:r>
      <w:r>
        <w:rPr>
          <w:rFonts w:hint="eastAsia"/>
          <w:color w:val="000000"/>
        </w:rPr>
        <w:t>24</w:t>
      </w:r>
      <w:r>
        <w:rPr>
          <w:rFonts w:hint="eastAsia"/>
          <w:color w:val="000000"/>
        </w:rPr>
        <w:t>个月情景下，类型内参考分布的总体</w:t>
      </w:r>
      <w:r>
        <w:rPr>
          <w:rFonts w:hint="eastAsia"/>
          <w:color w:val="000000"/>
        </w:rPr>
        <w:t>90%</w:t>
      </w:r>
      <w:r>
        <w:rPr>
          <w:rFonts w:hint="eastAsia"/>
          <w:color w:val="000000"/>
        </w:rPr>
        <w:t>分位与发布方代理命名空间重抽样区间见表</w:t>
      </w:r>
      <w:r>
        <w:rPr>
          <w:rFonts w:hint="eastAsia"/>
          <w:color w:val="000000"/>
        </w:rPr>
        <w:t>9-9</w:t>
      </w:r>
      <w:r>
        <w:rPr>
          <w:rFonts w:hint="eastAsia"/>
          <w:color w:val="000000"/>
        </w:rPr>
        <w:t>。</w:t>
      </w:r>
    </w:p>
    <w:p w14:paraId="7FDE9CFC"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9-9</w:t>
      </w:r>
      <w:r>
        <w:rPr>
          <w:bCs/>
          <w:color w:val="000000"/>
          <w:sz w:val="21"/>
        </w:rPr>
        <w:t xml:space="preserve"> </w:t>
      </w:r>
      <w:r>
        <w:rPr>
          <w:rFonts w:hint="eastAsia"/>
          <w:bCs/>
          <w:color w:val="000000"/>
          <w:sz w:val="21"/>
        </w:rPr>
        <w:t>分类型总体边际</w:t>
      </w:r>
      <w:r>
        <w:rPr>
          <w:rFonts w:hint="eastAsia"/>
          <w:bCs/>
          <w:color w:val="000000"/>
          <w:sz w:val="21"/>
        </w:rPr>
        <w:t>90%</w:t>
      </w:r>
      <w:r>
        <w:rPr>
          <w:rFonts w:hint="eastAsia"/>
          <w:bCs/>
          <w:color w:val="000000"/>
          <w:sz w:val="21"/>
        </w:rPr>
        <w:t>前沿</w:t>
      </w:r>
    </w:p>
    <w:tbl>
      <w:tblPr>
        <w:tblW w:w="5000" w:type="pct"/>
        <w:jc w:val="center"/>
        <w:tblBorders>
          <w:top w:val="nil"/>
          <w:left w:val="nil"/>
          <w:bottom w:val="nil"/>
          <w:right w:val="nil"/>
          <w:insideH w:val="nil"/>
          <w:insideV w:val="nil"/>
        </w:tblBorders>
        <w:tblLayout w:type="fixed"/>
        <w:tblLook w:val="0020" w:firstRow="1" w:lastRow="0" w:firstColumn="0" w:lastColumn="0" w:noHBand="0" w:noVBand="0"/>
      </w:tblPr>
      <w:tblGrid>
        <w:gridCol w:w="2268"/>
        <w:gridCol w:w="2268"/>
        <w:gridCol w:w="2268"/>
        <w:gridCol w:w="2268"/>
      </w:tblGrid>
      <w:tr w:rsidR="007F3029" w14:paraId="7FDE9CFD" w14:textId="77777777">
        <w:trPr>
          <w:cantSplit/>
          <w:tblHeader/>
          <w:jc w:val="center"/>
        </w:trPr>
        <w:tc>
          <w:tcPr>
            <w:tcW w:w="2268" w:type="dxa"/>
            <w:tcBorders>
              <w:top w:val="single" w:sz="8" w:space="0" w:color="000000"/>
              <w:left w:val="nil"/>
              <w:bottom w:val="single" w:sz="4" w:space="0" w:color="000000"/>
              <w:right w:val="nil"/>
            </w:tcBorders>
            <w:vAlign w:val="center"/>
          </w:tcPr>
          <w:p w14:paraId="7FDE9CFE" w14:textId="77777777" w:rsidR="007F3029" w:rsidRDefault="00F805F9">
            <w:pPr>
              <w:pStyle w:val="-"/>
              <w:keepNext/>
              <w:spacing w:line="264" w:lineRule="auto"/>
              <w:jc w:val="center"/>
              <w:ind w:firstLine="0" w:firstLineChars="0"/>
            </w:pPr>
            <w:r>
              <w:rPr>
                <w:rFonts w:hint="eastAsia"/>
                <w:b/>
                <w:color w:val="000000"/>
                <w:sz w:val="21"/>
              </w:rPr>
              <w:t>类型</w:t>
            </w:r>
          </w:p>
        </w:tc>
        <w:tc>
          <w:tcPr>
            <w:tcW w:w="2268" w:type="dxa"/>
            <w:tcBorders>
              <w:top w:val="single" w:sz="8" w:space="0" w:color="000000"/>
              <w:left w:val="nil"/>
              <w:bottom w:val="single" w:sz="4" w:space="0" w:color="000000"/>
              <w:right w:val="nil"/>
            </w:tcBorders>
            <w:vAlign w:val="center"/>
          </w:tcPr>
          <w:p w14:paraId="7FDE9CFF" w14:textId="77777777" w:rsidR="007F3029" w:rsidRDefault="00F805F9">
            <w:pPr>
              <w:pStyle w:val="-"/>
              <w:keepNext/>
              <w:spacing w:line="264" w:lineRule="auto"/>
              <w:jc w:val="center"/>
              <w:ind w:firstLine="0" w:firstLineChars="0"/>
            </w:pPr>
            <w:r>
              <w:rPr>
                <w:rFonts w:hint="eastAsia"/>
                <w:b/>
                <w:color w:val="000000"/>
                <w:sz w:val="21"/>
              </w:rPr>
              <w:t>模型数</w:t>
            </w:r>
          </w:p>
        </w:tc>
        <w:tc>
          <w:tcPr>
            <w:tcW w:w="2268" w:type="dxa"/>
            <w:tcBorders>
              <w:top w:val="single" w:sz="8" w:space="0" w:color="000000"/>
              <w:left w:val="nil"/>
              <w:bottom w:val="single" w:sz="4" w:space="0" w:color="000000"/>
              <w:right w:val="nil"/>
            </w:tcBorders>
            <w:vAlign w:val="center"/>
          </w:tcPr>
          <w:p w14:paraId="7FDE9D00" w14:textId="77777777" w:rsidR="007F3029" w:rsidRDefault="00F805F9">
            <w:pPr>
              <w:pStyle w:val="-"/>
              <w:keepNext/>
              <w:spacing w:line="264" w:lineRule="auto"/>
              <w:jc w:val="center"/>
              <w:ind w:firstLine="0" w:firstLineChars="0"/>
            </w:pPr>
            <w:r>
              <w:rPr>
                <w:rFonts w:hint="eastAsia"/>
                <w:b/>
                <w:color w:val="000000"/>
                <w:sz w:val="21"/>
              </w:rPr>
              <w:t>12</w:t>
            </w:r>
            <w:r>
              <w:rPr>
                <w:rFonts w:hint="eastAsia"/>
                <w:b/>
                <w:color w:val="000000"/>
                <w:sz w:val="21"/>
              </w:rPr>
              <w:t>个月前沿／分（</w:t>
            </w:r>
            <w:r>
              <w:rPr>
                <w:rFonts w:hint="eastAsia"/>
                <w:b/>
                <w:color w:val="000000"/>
                <w:sz w:val="21"/>
              </w:rPr>
              <w:t>95%</w:t>
            </w:r>
            <w:r>
              <w:rPr>
                <w:rFonts w:hint="eastAsia"/>
                <w:b/>
                <w:color w:val="000000"/>
                <w:sz w:val="21"/>
              </w:rPr>
              <w:t>区间）</w:t>
            </w:r>
          </w:p>
        </w:tc>
        <w:tc>
          <w:tcPr>
            <w:tcW w:w="2268" w:type="dxa"/>
            <w:tcBorders>
              <w:top w:val="single" w:sz="8" w:space="0" w:color="000000"/>
              <w:left w:val="nil"/>
              <w:bottom w:val="single" w:sz="4" w:space="0" w:color="000000"/>
              <w:right w:val="nil"/>
            </w:tcBorders>
            <w:vAlign w:val="center"/>
          </w:tcPr>
          <w:p w14:paraId="7FDE9D01" w14:textId="77777777" w:rsidR="007F3029" w:rsidRDefault="00F805F9">
            <w:pPr>
              <w:pStyle w:val="-"/>
              <w:keepNext/>
              <w:spacing w:line="264" w:lineRule="auto"/>
              <w:jc w:val="center"/>
              <w:ind w:firstLine="0" w:firstLineChars="0"/>
            </w:pPr>
            <w:r>
              <w:rPr>
                <w:rFonts w:hint="eastAsia"/>
                <w:b/>
                <w:color w:val="000000"/>
                <w:sz w:val="21"/>
              </w:rPr>
              <w:t>24</w:t>
            </w:r>
            <w:r>
              <w:rPr>
                <w:rFonts w:hint="eastAsia"/>
                <w:b/>
                <w:color w:val="000000"/>
                <w:sz w:val="21"/>
              </w:rPr>
              <w:t>个月前沿／分（</w:t>
            </w:r>
            <w:r>
              <w:rPr>
                <w:rFonts w:hint="eastAsia"/>
                <w:b/>
                <w:color w:val="000000"/>
                <w:sz w:val="21"/>
              </w:rPr>
              <w:t>95%</w:t>
            </w:r>
            <w:r>
              <w:rPr>
                <w:rFonts w:hint="eastAsia"/>
                <w:b/>
                <w:color w:val="000000"/>
                <w:sz w:val="21"/>
              </w:rPr>
              <w:t>区间）</w:t>
            </w:r>
          </w:p>
        </w:tc>
      </w:tr>
      <w:tr w:rsidR="007F3029" w14:paraId="7FDE9D02" w14:textId="77777777">
        <w:trPr>
          <w:cantSplit/>
          <w:jc w:val="center"/>
        </w:trPr>
        <w:tc>
          <w:tcPr>
            <w:tcW w:w="2268" w:type="dxa"/>
            <w:tcBorders>
              <w:top w:val="nil"/>
              <w:left w:val="nil"/>
              <w:bottom w:val="nil"/>
              <w:right w:val="nil"/>
            </w:tcBorders>
            <w:vAlign w:val="center"/>
          </w:tcPr>
          <w:p w14:paraId="7FDE9D03" w14:textId="77777777" w:rsidR="007F3029" w:rsidRDefault="00F805F9">
            <w:pPr>
              <w:pStyle w:val="-"/>
              <w:spacing w:line="264" w:lineRule="auto"/>
              <w:jc w:val="center"/>
              <w:ind w:firstLine="0" w:firstLineChars="0"/>
            </w:pPr>
            <w:r>
              <w:rPr>
                <w:rFonts w:hint="eastAsia"/>
                <w:color w:val="000000"/>
                <w:sz w:val="21"/>
              </w:rPr>
              <w:t>基础模型</w:t>
            </w:r>
          </w:p>
        </w:tc>
        <w:tc>
          <w:tcPr>
            <w:tcW w:w="2268" w:type="dxa"/>
            <w:tcBorders>
              <w:top w:val="nil"/>
              <w:left w:val="nil"/>
              <w:bottom w:val="nil"/>
              <w:right w:val="nil"/>
            </w:tcBorders>
            <w:vAlign w:val="center"/>
          </w:tcPr>
          <w:p w14:paraId="7FDE9D04" w14:textId="77777777" w:rsidR="007F3029" w:rsidRDefault="00F805F9">
            <w:pPr>
              <w:pStyle w:val="-"/>
              <w:spacing w:line="264" w:lineRule="auto"/>
              <w:jc w:val="center"/>
              <w:ind w:firstLine="0" w:firstLineChars="0"/>
            </w:pPr>
            <w:r>
              <w:rPr>
                <w:color w:val="000000"/>
                <w:sz w:val="21"/>
              </w:rPr>
              <w:t>192</w:t>
            </w:r>
          </w:p>
        </w:tc>
        <w:tc>
          <w:tcPr>
            <w:tcW w:w="2268" w:type="dxa"/>
            <w:tcBorders>
              <w:top w:val="nil"/>
              <w:left w:val="nil"/>
              <w:bottom w:val="nil"/>
              <w:right w:val="nil"/>
            </w:tcBorders>
            <w:vAlign w:val="center"/>
          </w:tcPr>
          <w:p w14:paraId="7FDE9D05" w14:textId="77777777" w:rsidR="007F3029" w:rsidRDefault="00F805F9">
            <w:pPr>
              <w:pStyle w:val="-"/>
              <w:spacing w:line="264" w:lineRule="auto"/>
              <w:jc w:val="center"/>
              <w:ind w:firstLine="0" w:firstLineChars="0"/>
            </w:pPr>
            <w:r>
              <w:rPr>
                <w:color w:val="000000"/>
                <w:sz w:val="21"/>
              </w:rPr>
              <w:t>22.717 [12.164, 47.594]</w:t>
            </w:r>
          </w:p>
        </w:tc>
        <w:tc>
          <w:tcPr>
            <w:tcW w:w="2268" w:type="dxa"/>
            <w:tcBorders>
              <w:top w:val="nil"/>
              <w:left w:val="nil"/>
              <w:bottom w:val="nil"/>
              <w:right w:val="nil"/>
            </w:tcBorders>
            <w:vAlign w:val="center"/>
          </w:tcPr>
          <w:p w14:paraId="7FDE9D06" w14:textId="77777777" w:rsidR="007F3029" w:rsidRDefault="00F805F9">
            <w:pPr>
              <w:pStyle w:val="-"/>
              <w:spacing w:line="264" w:lineRule="auto"/>
              <w:jc w:val="center"/>
              <w:ind w:firstLine="0" w:firstLineChars="0"/>
            </w:pPr>
            <w:r>
              <w:rPr>
                <w:color w:val="000000"/>
                <w:sz w:val="21"/>
              </w:rPr>
              <w:t>26.463 [11.696, 63.205]</w:t>
            </w:r>
          </w:p>
        </w:tc>
      </w:tr>
      <w:tr w:rsidR="007F3029" w14:paraId="7FDE9D07" w14:textId="77777777">
        <w:trPr>
          <w:cantSplit/>
          <w:jc w:val="center"/>
        </w:trPr>
        <w:tc>
          <w:tcPr>
            <w:tcW w:w="2268" w:type="dxa"/>
            <w:tcBorders>
              <w:top w:val="nil"/>
              <w:left w:val="nil"/>
              <w:bottom w:val="nil"/>
              <w:right w:val="nil"/>
            </w:tcBorders>
            <w:vAlign w:val="center"/>
          </w:tcPr>
          <w:p w14:paraId="7FDE9D08" w14:textId="77777777" w:rsidR="007F3029" w:rsidRDefault="00F805F9">
            <w:pPr>
              <w:pStyle w:val="-"/>
              <w:spacing w:line="264" w:lineRule="auto"/>
              <w:jc w:val="center"/>
              <w:ind w:firstLine="0" w:firstLineChars="0"/>
            </w:pPr>
            <w:r>
              <w:rPr>
                <w:rFonts w:hint="eastAsia"/>
                <w:color w:val="000000"/>
                <w:sz w:val="21"/>
              </w:rPr>
              <w:t>对话／微调</w:t>
            </w:r>
          </w:p>
        </w:tc>
        <w:tc>
          <w:tcPr>
            <w:tcW w:w="2268" w:type="dxa"/>
            <w:tcBorders>
              <w:top w:val="nil"/>
              <w:left w:val="nil"/>
              <w:bottom w:val="nil"/>
              <w:right w:val="nil"/>
            </w:tcBorders>
            <w:vAlign w:val="center"/>
          </w:tcPr>
          <w:p w14:paraId="7FDE9D09" w14:textId="77777777" w:rsidR="007F3029" w:rsidRDefault="00F805F9">
            <w:pPr>
              <w:pStyle w:val="-"/>
              <w:spacing w:line="264" w:lineRule="auto"/>
              <w:jc w:val="center"/>
              <w:ind w:firstLine="0" w:firstLineChars="0"/>
            </w:pPr>
            <w:r>
              <w:rPr>
                <w:color w:val="000000"/>
                <w:sz w:val="21"/>
              </w:rPr>
              <w:t>1542</w:t>
            </w:r>
          </w:p>
        </w:tc>
        <w:tc>
          <w:tcPr>
            <w:tcW w:w="2268" w:type="dxa"/>
            <w:tcBorders>
              <w:top w:val="nil"/>
              <w:left w:val="nil"/>
              <w:bottom w:val="nil"/>
              <w:right w:val="nil"/>
            </w:tcBorders>
            <w:vAlign w:val="center"/>
          </w:tcPr>
          <w:p w14:paraId="7FDE9D0A" w14:textId="77777777" w:rsidR="007F3029" w:rsidRDefault="00F805F9">
            <w:pPr>
              <w:pStyle w:val="-"/>
              <w:spacing w:line="264" w:lineRule="auto"/>
              <w:jc w:val="center"/>
              <w:ind w:firstLine="0" w:firstLineChars="0"/>
            </w:pPr>
            <w:r>
              <w:rPr>
                <w:color w:val="000000"/>
                <w:sz w:val="21"/>
              </w:rPr>
              <w:t>55.692 [49.117, 60.675]</w:t>
            </w:r>
          </w:p>
        </w:tc>
        <w:tc>
          <w:tcPr>
            <w:tcW w:w="2268" w:type="dxa"/>
            <w:tcBorders>
              <w:top w:val="nil"/>
              <w:left w:val="nil"/>
              <w:bottom w:val="nil"/>
              <w:right w:val="nil"/>
            </w:tcBorders>
            <w:vAlign w:val="center"/>
          </w:tcPr>
          <w:p w14:paraId="7FDE9D0B" w14:textId="77777777" w:rsidR="007F3029" w:rsidRDefault="00F805F9">
            <w:pPr>
              <w:pStyle w:val="-"/>
              <w:spacing w:line="264" w:lineRule="auto"/>
              <w:jc w:val="center"/>
              <w:ind w:firstLine="0" w:firstLineChars="0"/>
            </w:pPr>
            <w:r>
              <w:rPr>
                <w:color w:val="000000"/>
                <w:sz w:val="21"/>
              </w:rPr>
              <w:t>66.810 [57.309, 72.754]</w:t>
            </w:r>
          </w:p>
        </w:tc>
      </w:tr>
      <w:tr w:rsidR="007F3029" w14:paraId="7FDE9D0C" w14:textId="77777777">
        <w:trPr>
          <w:cantSplit/>
          <w:jc w:val="center"/>
        </w:trPr>
        <w:tc>
          <w:tcPr>
            <w:tcW w:w="2268" w:type="dxa"/>
            <w:tcBorders>
              <w:top w:val="nil"/>
              <w:left w:val="nil"/>
              <w:bottom w:val="single" w:sz="8" w:space="0" w:color="000000"/>
              <w:right w:val="nil"/>
            </w:tcBorders>
            <w:vAlign w:val="center"/>
          </w:tcPr>
          <w:p w14:paraId="7FDE9D0D" w14:textId="77777777" w:rsidR="007F3029" w:rsidRDefault="00F805F9">
            <w:pPr>
              <w:pStyle w:val="-"/>
              <w:spacing w:line="264" w:lineRule="auto"/>
              <w:jc w:val="center"/>
              <w:ind w:firstLine="0" w:firstLineChars="0"/>
            </w:pPr>
            <w:r>
              <w:rPr>
                <w:rFonts w:hint="eastAsia"/>
                <w:color w:val="000000"/>
                <w:sz w:val="21"/>
              </w:rPr>
              <w:t>合并模型</w:t>
            </w:r>
          </w:p>
        </w:tc>
        <w:tc>
          <w:tcPr>
            <w:tcW w:w="2268" w:type="dxa"/>
            <w:tcBorders>
              <w:top w:val="nil"/>
              <w:left w:val="nil"/>
              <w:bottom w:val="single" w:sz="8" w:space="0" w:color="000000"/>
              <w:right w:val="nil"/>
            </w:tcBorders>
            <w:vAlign w:val="center"/>
          </w:tcPr>
          <w:p w14:paraId="7FDE9D0E" w14:textId="77777777" w:rsidR="007F3029" w:rsidRDefault="00F805F9">
            <w:pPr>
              <w:pStyle w:val="-"/>
              <w:spacing w:line="264" w:lineRule="auto"/>
              <w:jc w:val="center"/>
              <w:ind w:firstLine="0" w:firstLineChars="0"/>
            </w:pPr>
            <w:r>
              <w:rPr>
                <w:color w:val="000000"/>
                <w:sz w:val="21"/>
              </w:rPr>
              <w:t>667</w:t>
            </w:r>
          </w:p>
        </w:tc>
        <w:tc>
          <w:tcPr>
            <w:tcW w:w="2268" w:type="dxa"/>
            <w:tcBorders>
              <w:top w:val="nil"/>
              <w:left w:val="nil"/>
              <w:bottom w:val="single" w:sz="8" w:space="0" w:color="000000"/>
              <w:right w:val="nil"/>
            </w:tcBorders>
            <w:vAlign w:val="center"/>
          </w:tcPr>
          <w:p w14:paraId="7FDE9D0F" w14:textId="77777777" w:rsidR="007F3029" w:rsidRDefault="00F805F9">
            <w:pPr>
              <w:pStyle w:val="-"/>
              <w:spacing w:line="264" w:lineRule="auto"/>
              <w:jc w:val="center"/>
              <w:ind w:firstLine="0" w:firstLineChars="0"/>
            </w:pPr>
            <w:r>
              <w:rPr>
                <w:color w:val="000000"/>
                <w:sz w:val="21"/>
              </w:rPr>
              <w:t>62.493 [53.337, 69.484]</w:t>
            </w:r>
          </w:p>
        </w:tc>
        <w:tc>
          <w:tcPr>
            <w:tcW w:w="2268" w:type="dxa"/>
            <w:tcBorders>
              <w:top w:val="nil"/>
              <w:left w:val="nil"/>
              <w:bottom w:val="single" w:sz="8" w:space="0" w:color="000000"/>
              <w:right w:val="nil"/>
            </w:tcBorders>
            <w:vAlign w:val="center"/>
          </w:tcPr>
          <w:p w14:paraId="7FDE9D10" w14:textId="77777777" w:rsidR="007F3029" w:rsidRDefault="00F805F9">
            <w:pPr>
              <w:pStyle w:val="-"/>
              <w:spacing w:line="264" w:lineRule="auto"/>
              <w:jc w:val="center"/>
              <w:ind w:firstLine="0" w:firstLineChars="0"/>
            </w:pPr>
            <w:r>
              <w:rPr>
                <w:color w:val="000000"/>
                <w:sz w:val="21"/>
              </w:rPr>
              <w:t>75.024 [63.316, 82.797]</w:t>
            </w:r>
          </w:p>
        </w:tc>
      </w:tr>
    </w:tbl>
    <w:p w14:paraId="7FDE9D11" w14:textId="77777777" w:rsidR="007F3029" w:rsidRDefault="00F805F9">
      <w:pPr>
        <w:ind w:firstLineChars="200" w:firstLine="480"/>
        <w:jc w:val="both"/>
      </w:pPr>
      <w:r>
        <w:rPr>
          <w:rFonts w:hint="eastAsia"/>
          <w:color w:val="000000"/>
        </w:rPr>
        <w:t>该表是类型内规模分布与经验残差分布组合后得到的总体边际</w:t>
      </w:r>
      <w:r>
        <w:rPr>
          <w:rFonts w:hint="eastAsia"/>
          <w:color w:val="000000"/>
        </w:rPr>
        <w:t>90%</w:t>
      </w:r>
      <w:r>
        <w:rPr>
          <w:rFonts w:hint="eastAsia"/>
          <w:color w:val="000000"/>
        </w:rPr>
        <w:t>分位；表</w:t>
      </w:r>
      <w:r>
        <w:rPr>
          <w:rFonts w:hint="eastAsia"/>
          <w:color w:val="000000"/>
        </w:rPr>
        <w:t>9-5</w:t>
      </w:r>
      <w:r>
        <w:rPr>
          <w:rFonts w:hint="eastAsia"/>
          <w:color w:val="000000"/>
        </w:rPr>
        <w:t>则是给定</w:t>
      </w:r>
      <w:r>
        <w:rPr>
          <w:rFonts w:hint="eastAsia"/>
          <w:color w:val="000000"/>
        </w:rPr>
        <w:t>Q3</w:t>
      </w:r>
      <w:r>
        <w:rPr>
          <w:rFonts w:hint="eastAsia"/>
          <w:color w:val="000000"/>
        </w:rPr>
        <w:t>最优资源路径的条件</w:t>
      </w:r>
      <w:r>
        <w:rPr>
          <w:rFonts w:hint="eastAsia"/>
          <w:color w:val="000000"/>
        </w:rPr>
        <w:t>90%</w:t>
      </w:r>
      <w:r>
        <w:rPr>
          <w:rFonts w:hint="eastAsia"/>
          <w:color w:val="000000"/>
        </w:rPr>
        <w:t>分位，两者统计对象不同。基础模型前沿的数值较低并不与条件前沿构成同一条件下的矛盾。分类型点区间见图</w:t>
      </w:r>
      <w:r>
        <w:rPr>
          <w:rFonts w:hint="eastAsia"/>
          <w:color w:val="000000"/>
        </w:rPr>
        <w:t>9-15</w:t>
      </w:r>
      <w:r>
        <w:rPr>
          <w:rFonts w:hint="eastAsia"/>
          <w:color w:val="000000"/>
        </w:rPr>
        <w:t>。</w:t>
      </w:r>
    </w:p>
    <w:p w14:paraId="7FDE9D12" w14:textId="77777777" w:rsidR="007F3029" w:rsidRDefault="00F805F9">
      <w:pPr>
        <w:pStyle w:val="-"/>
        <w:keepNext/>
        <w:jc w:val="center"/>
        <w:ind w:firstLine="0" w:firstLineChars="0"/>
      </w:pPr>
      <w:r>
        <w:rPr>
          <w:noProof/>
        </w:rPr>
        <w:drawing>
          <wp:inline distT="0" distB="0" distL="0" distR="0" wp14:anchorId="53529D5D" wp14:editId="236BDA32">
            <wp:extent cx="5760000" cy="2742856"/>
            <wp:effectExtent l="0" t="0" r="0" b="0"/>
            <wp:docPr id="77" name="Picture" descr="图8-15 分类型参考分布的总体90%前沿"/>
            <wp:cNvGraphicFramePr/>
            <a:graphic xmlns:a="http://schemas.openxmlformats.org/drawingml/2006/main">
              <a:graphicData uri="http://schemas.openxmlformats.org/drawingml/2006/picture">
                <pic:pic xmlns:pic="http://schemas.openxmlformats.org/drawingml/2006/picture">
                  <pic:nvPicPr>
                    <pic:cNvPr id="78" name="Picture" descr="../../../2_解题/output_q4_paper/figures/q4_09_type_forecast.png"/>
                    <pic:cNvPicPr>
                      <a:picLocks noChangeAspect="1" noChangeArrowheads="1"/>
                    </pic:cNvPicPr>
                  </pic:nvPicPr>
                  <pic:blipFill>
                    <a:blip r:embed="rId63"/>
                    <a:stretch>
                      <a:fillRect/>
                    </a:stretch>
                  </pic:blipFill>
                  <pic:spPr bwMode="auto">
                    <a:xfrm>
                      <a:off x="0" y="0"/>
                      <a:ext cx="5760000" cy="2742856"/>
                    </a:xfrm>
                    <a:prstGeom prst="rect">
                      <a:avLst/>
                    </a:prstGeom>
                    <a:noFill/>
                    <a:ln w="9525">
                      <a:noFill/>
                      <a:headEnd/>
                      <a:tailEnd/>
                    </a:ln>
                  </pic:spPr>
                </pic:pic>
              </a:graphicData>
            </a:graphic>
          </wp:inline>
        </w:drawing>
      </w:r>
    </w:p>
    <w:p w14:paraId="7FDE9D13"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9-15</w:t>
      </w:r>
      <w:r>
        <w:rPr>
          <w:color w:val="000000"/>
          <w:sz w:val="21"/>
        </w:rPr>
        <w:t xml:space="preserve"> </w:t>
      </w:r>
      <w:r>
        <w:rPr>
          <w:rFonts w:hint="eastAsia"/>
          <w:color w:val="000000"/>
          <w:sz w:val="21"/>
        </w:rPr>
        <w:t>分类型参考分布的总体</w:t>
      </w:r>
      <w:r>
        <w:rPr>
          <w:rFonts w:hint="eastAsia"/>
          <w:color w:val="000000"/>
          <w:sz w:val="21"/>
        </w:rPr>
        <w:t>90%</w:t>
      </w:r>
      <w:r>
        <w:rPr>
          <w:rFonts w:hint="eastAsia"/>
          <w:color w:val="000000"/>
          <w:sz w:val="21"/>
        </w:rPr>
        <w:t>前沿</w:t>
      </w:r>
    </w:p>
    <w:p w14:paraId="7FDE9D14" w14:textId="77777777" w:rsidR="007F3029" w:rsidRDefault="00F805F9">
      <w:pPr>
        <w:ind w:firstLineChars="200" w:firstLine="480"/>
        <w:jc w:val="both"/>
      </w:pPr>
      <w:r>
        <w:rPr>
          <w:rFonts w:hint="eastAsia"/>
          <w:color w:val="000000"/>
        </w:rPr>
        <w:t>短期逐月回测中每类均有</w:t>
      </w:r>
      <w:r>
        <w:rPr>
          <w:rFonts w:hint="eastAsia"/>
          <w:color w:val="000000"/>
        </w:rPr>
        <w:t>11</w:t>
      </w:r>
      <w:r>
        <w:rPr>
          <w:rFonts w:hint="eastAsia"/>
          <w:color w:val="000000"/>
        </w:rPr>
        <w:t>条有效预测。</w:t>
      </w:r>
      <w:r>
        <w:rPr>
          <w:rFonts w:hint="eastAsia"/>
          <w:bCs/>
          <w:color w:val="000000"/>
        </w:rPr>
        <w:t>仅对话／微调模型的分位模型优于上月延续基线</w:t>
      </w:r>
      <w:r>
        <w:rPr>
          <w:rFonts w:hint="eastAsia"/>
          <w:color w:val="000000"/>
        </w:rPr>
        <w:t>；基础和合并模型均未胜出。对话／微调</w:t>
      </w:r>
      <w:r>
        <w:rPr>
          <w:rFonts w:hint="eastAsia"/>
          <w:color w:val="000000"/>
        </w:rPr>
        <w:t>MAE</w:t>
      </w:r>
      <w:r>
        <w:rPr>
          <w:rFonts w:hint="eastAsia"/>
          <w:color w:val="000000"/>
        </w:rPr>
        <w:t>下降约</w:t>
      </w:r>
      <w:r>
        <w:rPr>
          <w:rFonts w:hint="eastAsia"/>
          <w:color w:val="000000"/>
        </w:rPr>
        <w:t>28.7%</w:t>
      </w:r>
      <w:r>
        <w:rPr>
          <w:rFonts w:hint="eastAsia"/>
          <w:color w:val="000000"/>
        </w:rPr>
        <w:t>，但基础和合并类型的外推仍未达到朴素基线表现。</w:t>
      </w:r>
    </w:p>
    <w:p w14:paraId="7FDE9D15"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9-10</w:t>
      </w:r>
      <w:r>
        <w:rPr>
          <w:bCs/>
          <w:color w:val="000000"/>
          <w:sz w:val="21"/>
        </w:rPr>
        <w:t xml:space="preserve"> </w:t>
      </w:r>
      <w:r>
        <w:rPr>
          <w:rFonts w:hint="eastAsia"/>
          <w:bCs/>
          <w:color w:val="000000"/>
          <w:sz w:val="21"/>
        </w:rPr>
        <w:t>分类型短期回测</w:t>
      </w:r>
      <w:r>
        <w:rPr>
          <w:rFonts w:hint="eastAsia"/>
          <w:bCs/>
          <w:color w:val="000000"/>
          <w:sz w:val="21"/>
        </w:rPr>
        <w:t>MAE</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1531"/>
        <w:gridCol w:w="1885"/>
        <w:gridCol w:w="1885"/>
        <w:gridCol w:w="1885"/>
        <w:gridCol w:w="1885"/>
      </w:tblGrid>
      <w:tr w:rsidR="007F3029" w14:paraId="7FDE9D16" w14:textId="77777777">
        <w:trPr>
          <w:cantSplit/>
          <w:tblHeader/>
          <w:jc w:val="center"/>
        </w:trPr>
        <w:tc>
          <w:tcPr>
            <w:tcW w:w="1531" w:type="dxa"/>
            <w:tcBorders>
              <w:top w:val="single" w:sz="8" w:space="0" w:color="000000"/>
              <w:left w:val="nil"/>
              <w:bottom w:val="single" w:sz="4" w:space="0" w:color="000000"/>
              <w:right w:val="nil"/>
            </w:tcBorders>
            <w:vAlign w:val="center"/>
          </w:tcPr>
          <w:p w14:paraId="7FDE9D17" w14:textId="77777777" w:rsidR="007F3029" w:rsidRDefault="00F805F9">
            <w:pPr>
              <w:pStyle w:val="-"/>
              <w:keepNext/>
              <w:spacing w:line="264" w:lineRule="auto"/>
              <w:jc w:val="center"/>
              <w:ind w:firstLine="0" w:firstLineChars="0"/>
            </w:pPr>
            <w:r>
              <w:rPr>
                <w:rFonts w:hint="eastAsia"/>
                <w:b/>
                <w:color w:val="000000"/>
                <w:sz w:val="21"/>
              </w:rPr>
              <w:t>类型</w:t>
            </w:r>
          </w:p>
        </w:tc>
        <w:tc>
          <w:tcPr>
            <w:tcW w:w="1885" w:type="dxa"/>
            <w:tcBorders>
              <w:top w:val="single" w:sz="8" w:space="0" w:color="000000"/>
              <w:left w:val="nil"/>
              <w:bottom w:val="single" w:sz="4" w:space="0" w:color="000000"/>
              <w:right w:val="nil"/>
            </w:tcBorders>
            <w:vAlign w:val="center"/>
          </w:tcPr>
          <w:p w14:paraId="7FDE9D18" w14:textId="77777777" w:rsidR="007F3029" w:rsidRDefault="00F805F9">
            <w:pPr>
              <w:pStyle w:val="-"/>
              <w:keepNext/>
              <w:spacing w:line="264" w:lineRule="auto"/>
              <w:jc w:val="center"/>
              <w:ind w:firstLine="0" w:firstLineChars="0"/>
            </w:pPr>
            <w:r>
              <w:rPr>
                <w:rFonts w:hint="eastAsia"/>
                <w:b/>
                <w:color w:val="000000"/>
                <w:sz w:val="21"/>
              </w:rPr>
              <w:t>有效预测记录</w:t>
            </w:r>
          </w:p>
        </w:tc>
        <w:tc>
          <w:tcPr>
            <w:tcW w:w="1885" w:type="dxa"/>
            <w:tcBorders>
              <w:top w:val="single" w:sz="8" w:space="0" w:color="000000"/>
              <w:left w:val="nil"/>
              <w:bottom w:val="single" w:sz="4" w:space="0" w:color="000000"/>
              <w:right w:val="nil"/>
            </w:tcBorders>
            <w:vAlign w:val="center"/>
          </w:tcPr>
          <w:p w14:paraId="7FDE9D19" w14:textId="77777777" w:rsidR="007F3029" w:rsidRDefault="00F805F9">
            <w:pPr>
              <w:pStyle w:val="-"/>
              <w:keepNext/>
              <w:spacing w:line="264" w:lineRule="auto"/>
              <w:jc w:val="center"/>
              <w:ind w:firstLine="0" w:firstLineChars="0"/>
            </w:pPr>
            <w:r>
              <w:rPr>
                <w:rFonts w:hint="eastAsia"/>
                <w:b/>
                <w:color w:val="000000"/>
                <w:sz w:val="21"/>
              </w:rPr>
              <w:t>分位模型</w:t>
            </w:r>
            <w:r>
              <w:rPr>
                <w:rFonts w:hint="eastAsia"/>
                <w:b/>
                <w:color w:val="000000"/>
                <w:sz w:val="21"/>
              </w:rPr>
              <w:t>MAE</w:t>
            </w:r>
            <w:r>
              <w:rPr>
                <w:rFonts w:hint="eastAsia"/>
                <w:b/>
                <w:color w:val="000000"/>
                <w:sz w:val="21"/>
              </w:rPr>
              <w:t>／分</w:t>
            </w:r>
          </w:p>
        </w:tc>
        <w:tc>
          <w:tcPr>
            <w:tcW w:w="1885" w:type="dxa"/>
            <w:tcBorders>
              <w:top w:val="single" w:sz="8" w:space="0" w:color="000000"/>
              <w:left w:val="nil"/>
              <w:bottom w:val="single" w:sz="4" w:space="0" w:color="000000"/>
              <w:right w:val="nil"/>
            </w:tcBorders>
            <w:vAlign w:val="center"/>
          </w:tcPr>
          <w:p w14:paraId="7FDE9D1A" w14:textId="77777777" w:rsidR="007F3029" w:rsidRDefault="00F805F9">
            <w:pPr>
              <w:pStyle w:val="-"/>
              <w:keepNext/>
              <w:spacing w:line="264" w:lineRule="auto"/>
              <w:jc w:val="center"/>
              <w:ind w:firstLine="0" w:firstLineChars="0"/>
            </w:pPr>
            <w:r>
              <w:rPr>
                <w:rFonts w:hint="eastAsia"/>
                <w:b/>
                <w:color w:val="000000"/>
                <w:sz w:val="21"/>
              </w:rPr>
              <w:t>上月延续</w:t>
            </w:r>
            <w:r>
              <w:rPr>
                <w:rFonts w:hint="eastAsia"/>
                <w:b/>
                <w:color w:val="000000"/>
                <w:sz w:val="21"/>
              </w:rPr>
              <w:t>MAE</w:t>
            </w:r>
            <w:r>
              <w:rPr>
                <w:rFonts w:hint="eastAsia"/>
                <w:b/>
                <w:color w:val="000000"/>
                <w:sz w:val="21"/>
              </w:rPr>
              <w:t>／分</w:t>
            </w:r>
          </w:p>
        </w:tc>
        <w:tc>
          <w:tcPr>
            <w:tcW w:w="1885" w:type="dxa"/>
            <w:tcBorders>
              <w:top w:val="single" w:sz="8" w:space="0" w:color="000000"/>
              <w:left w:val="nil"/>
              <w:bottom w:val="single" w:sz="4" w:space="0" w:color="000000"/>
              <w:right w:val="nil"/>
            </w:tcBorders>
            <w:vAlign w:val="center"/>
          </w:tcPr>
          <w:p w14:paraId="7FDE9D1B" w14:textId="77777777" w:rsidR="007F3029" w:rsidRDefault="00F805F9">
            <w:pPr>
              <w:pStyle w:val="-"/>
              <w:keepNext/>
              <w:spacing w:line="264" w:lineRule="auto"/>
              <w:jc w:val="center"/>
              <w:ind w:firstLine="0" w:firstLineChars="0"/>
            </w:pPr>
            <w:r>
              <w:rPr>
                <w:rFonts w:hint="eastAsia"/>
                <w:b/>
                <w:color w:val="000000"/>
                <w:sz w:val="21"/>
              </w:rPr>
              <w:t>结论</w:t>
            </w:r>
          </w:p>
        </w:tc>
      </w:tr>
      <w:tr w:rsidR="007F3029" w14:paraId="7FDE9D1C" w14:textId="77777777">
        <w:trPr>
          <w:cantSplit/>
          <w:jc w:val="center"/>
        </w:trPr>
        <w:tc>
          <w:tcPr>
            <w:tcW w:w="1531" w:type="dxa"/>
            <w:tcBorders>
              <w:top w:val="nil"/>
              <w:left w:val="nil"/>
              <w:bottom w:val="nil"/>
              <w:right w:val="nil"/>
            </w:tcBorders>
            <w:vAlign w:val="center"/>
          </w:tcPr>
          <w:p w14:paraId="7FDE9D1D"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1E" w14:textId="77777777" w:rsidR="007F3029" w:rsidRDefault="00F805F9">
            <w:pPr>
              <w:pStyle w:val="-"/>
              <w:spacing w:line="264" w:lineRule="auto"/>
              <w:jc w:val="center"/>
              <w:ind w:firstLine="0" w:firstLineChars="0"/>
            </w:pPr>
            <w:r>
              <w:rPr>
                <w:color w:val="000000"/>
                <w:sz w:val="21"/>
              </w:rPr>
              <w:t>11</w:t>
            </w:r>
          </w:p>
        </w:tc>
        <w:tc>
          <w:tcPr>
            <w:tcW w:w="1885" w:type="dxa"/>
            <w:tcBorders>
              <w:top w:val="nil"/>
              <w:left w:val="nil"/>
              <w:bottom w:val="nil"/>
              <w:right w:val="nil"/>
            </w:tcBorders>
            <w:vAlign w:val="center"/>
          </w:tcPr>
          <w:p w14:paraId="7FDE9D1F" w14:textId="77777777" w:rsidR="007F3029" w:rsidRDefault="00F805F9">
            <w:pPr>
              <w:pStyle w:val="-"/>
              <w:spacing w:line="264" w:lineRule="auto"/>
              <w:jc w:val="center"/>
              <w:ind w:firstLine="0" w:firstLineChars="0"/>
            </w:pPr>
            <w:r>
              <w:rPr>
                <w:color w:val="000000"/>
                <w:sz w:val="21"/>
              </w:rPr>
              <w:t>9.443</w:t>
            </w:r>
          </w:p>
        </w:tc>
        <w:tc>
          <w:tcPr>
            <w:tcW w:w="1885" w:type="dxa"/>
            <w:tcBorders>
              <w:top w:val="nil"/>
              <w:left w:val="nil"/>
              <w:bottom w:val="nil"/>
              <w:right w:val="nil"/>
            </w:tcBorders>
            <w:vAlign w:val="center"/>
          </w:tcPr>
          <w:p w14:paraId="7FDE9D20" w14:textId="77777777" w:rsidR="007F3029" w:rsidRDefault="00F805F9">
            <w:pPr>
              <w:pStyle w:val="-"/>
              <w:spacing w:line="264" w:lineRule="auto"/>
              <w:jc w:val="center"/>
              <w:ind w:firstLine="0" w:firstLineChars="0"/>
            </w:pPr>
            <w:r>
              <w:rPr>
                <w:color w:val="000000"/>
                <w:sz w:val="21"/>
              </w:rPr>
              <w:t>7.498</w:t>
            </w:r>
          </w:p>
        </w:tc>
        <w:tc>
          <w:tcPr>
            <w:tcW w:w="1885" w:type="dxa"/>
            <w:tcBorders>
              <w:top w:val="nil"/>
              <w:left w:val="nil"/>
              <w:bottom w:val="nil"/>
              <w:right w:val="nil"/>
            </w:tcBorders>
            <w:vAlign w:val="center"/>
          </w:tcPr>
          <w:p w14:paraId="7FDE9D21" w14:textId="77777777" w:rsidR="007F3029" w:rsidRDefault="00F805F9">
            <w:pPr>
              <w:pStyle w:val="-"/>
              <w:spacing w:line="264" w:lineRule="auto"/>
              <w:jc w:val="center"/>
              <w:ind w:firstLine="0" w:firstLineChars="0"/>
            </w:pPr>
            <w:r>
              <w:rPr>
                <w:rFonts w:hint="eastAsia"/>
                <w:color w:val="000000"/>
                <w:sz w:val="21"/>
              </w:rPr>
              <w:t>未胜出</w:t>
            </w:r>
          </w:p>
        </w:tc>
      </w:tr>
      <w:tr w:rsidR="007F3029" w14:paraId="7FDE9D22" w14:textId="77777777">
        <w:trPr>
          <w:cantSplit/>
          <w:jc w:val="center"/>
        </w:trPr>
        <w:tc>
          <w:tcPr>
            <w:tcW w:w="1531" w:type="dxa"/>
            <w:tcBorders>
              <w:top w:val="nil"/>
              <w:left w:val="nil"/>
              <w:bottom w:val="nil"/>
              <w:right w:val="nil"/>
            </w:tcBorders>
            <w:vAlign w:val="center"/>
          </w:tcPr>
          <w:p w14:paraId="7FDE9D23"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24" w14:textId="77777777" w:rsidR="007F3029" w:rsidRDefault="00F805F9">
            <w:pPr>
              <w:pStyle w:val="-"/>
              <w:spacing w:line="264" w:lineRule="auto"/>
              <w:jc w:val="center"/>
              <w:ind w:firstLine="0" w:firstLineChars="0"/>
            </w:pPr>
            <w:r>
              <w:rPr>
                <w:color w:val="000000"/>
                <w:sz w:val="21"/>
              </w:rPr>
              <w:t>11</w:t>
            </w:r>
          </w:p>
        </w:tc>
        <w:tc>
          <w:tcPr>
            <w:tcW w:w="1885" w:type="dxa"/>
            <w:tcBorders>
              <w:top w:val="nil"/>
              <w:left w:val="nil"/>
              <w:bottom w:val="nil"/>
              <w:right w:val="nil"/>
            </w:tcBorders>
            <w:vAlign w:val="center"/>
          </w:tcPr>
          <w:p w14:paraId="7FDE9D25" w14:textId="77777777" w:rsidR="007F3029" w:rsidRDefault="00F805F9">
            <w:pPr>
              <w:pStyle w:val="-"/>
              <w:spacing w:line="264" w:lineRule="auto"/>
              <w:jc w:val="center"/>
              <w:ind w:firstLine="0" w:firstLineChars="0"/>
            </w:pPr>
            <w:r>
              <w:rPr>
                <w:color w:val="000000"/>
                <w:sz w:val="21"/>
              </w:rPr>
              <w:t>1.419</w:t>
            </w:r>
          </w:p>
        </w:tc>
        <w:tc>
          <w:tcPr>
            <w:tcW w:w="1885" w:type="dxa"/>
            <w:tcBorders>
              <w:top w:val="nil"/>
              <w:left w:val="nil"/>
              <w:bottom w:val="nil"/>
              <w:right w:val="nil"/>
            </w:tcBorders>
            <w:vAlign w:val="center"/>
          </w:tcPr>
          <w:p w14:paraId="7FDE9D26" w14:textId="77777777" w:rsidR="007F3029" w:rsidRDefault="00F805F9">
            <w:pPr>
              <w:pStyle w:val="-"/>
              <w:spacing w:line="264" w:lineRule="auto"/>
              <w:jc w:val="center"/>
              <w:ind w:firstLine="0" w:firstLineChars="0"/>
            </w:pPr>
            <w:r>
              <w:rPr>
                <w:color w:val="000000"/>
                <w:sz w:val="21"/>
              </w:rPr>
              <w:t>1.990</w:t>
            </w:r>
          </w:p>
        </w:tc>
        <w:tc>
          <w:tcPr>
            <w:tcW w:w="1885" w:type="dxa"/>
            <w:tcBorders>
              <w:top w:val="nil"/>
              <w:left w:val="nil"/>
              <w:bottom w:val="nil"/>
              <w:right w:val="nil"/>
            </w:tcBorders>
            <w:vAlign w:val="center"/>
          </w:tcPr>
          <w:p w14:paraId="7FDE9D27" w14:textId="77777777" w:rsidR="007F3029" w:rsidRDefault="00F805F9">
            <w:pPr>
              <w:pStyle w:val="-"/>
              <w:spacing w:line="264" w:lineRule="auto"/>
              <w:jc w:val="center"/>
              <w:ind w:firstLine="0" w:firstLineChars="0"/>
            </w:pPr>
            <w:r>
              <w:rPr>
                <w:rFonts w:hint="eastAsia"/>
                <w:color w:val="000000"/>
                <w:sz w:val="21"/>
              </w:rPr>
              <w:t>胜出</w:t>
            </w:r>
          </w:p>
        </w:tc>
      </w:tr>
      <w:tr w:rsidR="007F3029" w14:paraId="7FDE9D28" w14:textId="77777777">
        <w:trPr>
          <w:cantSplit/>
          <w:jc w:val="center"/>
        </w:trPr>
        <w:tc>
          <w:tcPr>
            <w:tcW w:w="1531" w:type="dxa"/>
            <w:tcBorders>
              <w:top w:val="nil"/>
              <w:left w:val="nil"/>
              <w:bottom w:val="single" w:sz="8" w:space="0" w:color="000000"/>
              <w:right w:val="nil"/>
            </w:tcBorders>
            <w:vAlign w:val="center"/>
          </w:tcPr>
          <w:p w14:paraId="7FDE9D29" w14:textId="77777777" w:rsidR="007F3029" w:rsidRDefault="00F805F9">
            <w:pPr>
              <w:pStyle w:val="-"/>
              <w:spacing w:line="264" w:lineRule="auto"/>
              <w:jc w:val="center"/>
              <w:ind w:firstLine="0" w:firstLineChars="0"/>
            </w:pPr>
            <w:r>
              <w:rPr>
                <w:rFonts w:hint="eastAsia"/>
                <w:color w:val="000000"/>
                <w:sz w:val="21"/>
              </w:rPr>
              <w:t>合并模型</w:t>
            </w:r>
          </w:p>
        </w:tc>
        <w:tc>
          <w:tcPr>
            <w:tcW w:w="1885" w:type="dxa"/>
            <w:tcBorders>
              <w:top w:val="nil"/>
              <w:left w:val="nil"/>
              <w:bottom w:val="single" w:sz="8" w:space="0" w:color="000000"/>
              <w:right w:val="nil"/>
            </w:tcBorders>
            <w:vAlign w:val="center"/>
          </w:tcPr>
          <w:p w14:paraId="7FDE9D2A" w14:textId="77777777" w:rsidR="007F3029" w:rsidRDefault="00F805F9">
            <w:pPr>
              <w:pStyle w:val="-"/>
              <w:spacing w:line="264" w:lineRule="auto"/>
              <w:jc w:val="center"/>
              <w:ind w:firstLine="0" w:firstLineChars="0"/>
            </w:pPr>
            <w:r>
              <w:rPr>
                <w:color w:val="000000"/>
                <w:sz w:val="21"/>
              </w:rPr>
              <w:t>11</w:t>
            </w:r>
          </w:p>
        </w:tc>
        <w:tc>
          <w:tcPr>
            <w:tcW w:w="1885" w:type="dxa"/>
            <w:tcBorders>
              <w:top w:val="nil"/>
              <w:left w:val="nil"/>
              <w:bottom w:val="single" w:sz="8" w:space="0" w:color="000000"/>
              <w:right w:val="nil"/>
            </w:tcBorders>
            <w:vAlign w:val="center"/>
          </w:tcPr>
          <w:p w14:paraId="7FDE9D2B" w14:textId="77777777" w:rsidR="007F3029" w:rsidRDefault="00F805F9">
            <w:pPr>
              <w:pStyle w:val="-"/>
              <w:spacing w:line="264" w:lineRule="auto"/>
              <w:jc w:val="center"/>
              <w:ind w:firstLine="0" w:firstLineChars="0"/>
            </w:pPr>
            <w:r>
              <w:rPr>
                <w:color w:val="000000"/>
                <w:sz w:val="21"/>
              </w:rPr>
              <w:t>4.041</w:t>
            </w:r>
          </w:p>
        </w:tc>
        <w:tc>
          <w:tcPr>
            <w:tcW w:w="1885" w:type="dxa"/>
            <w:tcBorders>
              <w:top w:val="nil"/>
              <w:left w:val="nil"/>
              <w:bottom w:val="single" w:sz="8" w:space="0" w:color="000000"/>
              <w:right w:val="nil"/>
            </w:tcBorders>
            <w:vAlign w:val="center"/>
          </w:tcPr>
          <w:p w14:paraId="7FDE9D2C" w14:textId="77777777" w:rsidR="007F3029" w:rsidRDefault="00F805F9">
            <w:pPr>
              <w:pStyle w:val="-"/>
              <w:spacing w:line="264" w:lineRule="auto"/>
              <w:jc w:val="center"/>
              <w:ind w:firstLine="0" w:firstLineChars="0"/>
            </w:pPr>
            <w:r>
              <w:rPr>
                <w:color w:val="000000"/>
                <w:sz w:val="21"/>
              </w:rPr>
              <w:t>3.457</w:t>
            </w:r>
          </w:p>
        </w:tc>
        <w:tc>
          <w:tcPr>
            <w:tcW w:w="1885" w:type="dxa"/>
            <w:tcBorders>
              <w:top w:val="nil"/>
              <w:left w:val="nil"/>
              <w:bottom w:val="single" w:sz="8" w:space="0" w:color="000000"/>
              <w:right w:val="nil"/>
            </w:tcBorders>
            <w:vAlign w:val="center"/>
          </w:tcPr>
          <w:p w14:paraId="7FDE9D2D" w14:textId="77777777" w:rsidR="007F3029" w:rsidRDefault="00F805F9">
            <w:pPr>
              <w:pStyle w:val="-"/>
              <w:spacing w:line="264" w:lineRule="auto"/>
              <w:jc w:val="center"/>
              <w:ind w:firstLine="0" w:firstLineChars="0"/>
            </w:pPr>
            <w:r>
              <w:rPr>
                <w:rFonts w:hint="eastAsia"/>
                <w:color w:val="000000"/>
                <w:sz w:val="21"/>
              </w:rPr>
              <w:t>未胜出</w:t>
            </w:r>
          </w:p>
        </w:tc>
      </w:tr>
    </w:tbl>
    <w:p w14:paraId="7FDE9D2E" w14:textId="77777777" w:rsidR="007F3029" w:rsidRDefault="00F805F9">
      <w:pPr>
        <w:ind w:firstLineChars="200" w:firstLine="480"/>
        <w:jc w:val="both"/>
      </w:pPr>
      <w:r>
        <w:rPr>
          <w:rFonts w:hint="eastAsia"/>
          <w:color w:val="000000"/>
        </w:rPr>
        <w:t>短期</w:t>
      </w:r>
      <w:r>
        <w:rPr>
          <w:rFonts w:hint="eastAsia"/>
          <w:color w:val="000000"/>
        </w:rPr>
        <w:t>1</w:t>
      </w:r>
      <w:r>
        <w:rPr>
          <w:rFonts w:hint="eastAsia"/>
          <w:color w:val="000000"/>
        </w:rPr>
        <w:t>—</w:t>
      </w:r>
      <w:r>
        <w:rPr>
          <w:rFonts w:hint="eastAsia"/>
          <w:color w:val="000000"/>
        </w:rPr>
        <w:t>3</w:t>
      </w:r>
      <w:r>
        <w:rPr>
          <w:rFonts w:hint="eastAsia"/>
          <w:color w:val="000000"/>
        </w:rPr>
        <w:t>个月回测只能核查短期预测表现，不能验证</w:t>
      </w:r>
      <w:r>
        <w:rPr>
          <w:rFonts w:hint="eastAsia"/>
          <w:color w:val="000000"/>
        </w:rPr>
        <w:t>12</w:t>
      </w:r>
      <w:r>
        <w:rPr>
          <w:rFonts w:hint="eastAsia"/>
          <w:color w:val="000000"/>
        </w:rPr>
        <w:t>／</w:t>
      </w:r>
      <w:r>
        <w:rPr>
          <w:rFonts w:hint="eastAsia"/>
          <w:color w:val="000000"/>
        </w:rPr>
        <w:t>24</w:t>
      </w:r>
      <w:r>
        <w:rPr>
          <w:rFonts w:hint="eastAsia"/>
          <w:color w:val="000000"/>
        </w:rPr>
        <w:t>个月外推。模型与基线的同类配对比较见图</w:t>
      </w:r>
      <w:r>
        <w:rPr>
          <w:rFonts w:hint="eastAsia"/>
          <w:color w:val="000000"/>
        </w:rPr>
        <w:t>9-16</w:t>
      </w:r>
      <w:r>
        <w:rPr>
          <w:rFonts w:hint="eastAsia"/>
          <w:color w:val="000000"/>
        </w:rPr>
        <w:t>。</w:t>
      </w:r>
    </w:p>
    <w:p w14:paraId="7FDE9D2F" w14:textId="77777777" w:rsidR="007F3029" w:rsidRDefault="00F805F9">
      <w:pPr>
        <w:pStyle w:val="-"/>
        <w:keepNext/>
        <w:jc w:val="center"/>
        <w:ind w:firstLine="0" w:firstLineChars="0"/>
      </w:pPr>
      <w:r>
        <w:rPr>
          <w:noProof/>
        </w:rPr>
        <w:drawing>
          <wp:inline distT="0" distB="0" distL="0" distR="0" wp14:anchorId="7B9E68BB" wp14:editId="0724D376">
            <wp:extent cx="5760000" cy="2604698"/>
            <wp:effectExtent l="0" t="0" r="0" b="0"/>
            <wp:docPr id="79" name="Picture" descr="图8-16 分类型短期预测与上月延续基线比较"/>
            <wp:cNvGraphicFramePr/>
            <a:graphic xmlns:a="http://schemas.openxmlformats.org/drawingml/2006/main">
              <a:graphicData uri="http://schemas.openxmlformats.org/drawingml/2006/picture">
                <pic:pic xmlns:pic="http://schemas.openxmlformats.org/drawingml/2006/picture">
                  <pic:nvPicPr>
                    <pic:cNvPr id="80" name="Picture" descr="../../../2_解题/output_q4_paper/figures/q4_10_type_backtest.png"/>
                    <pic:cNvPicPr>
                      <a:picLocks noChangeAspect="1" noChangeArrowheads="1"/>
                    </pic:cNvPicPr>
                  </pic:nvPicPr>
                  <pic:blipFill>
                    <a:blip r:embed="rId64"/>
                    <a:stretch>
                      <a:fillRect/>
                    </a:stretch>
                  </pic:blipFill>
                  <pic:spPr bwMode="auto">
                    <a:xfrm>
                      <a:off x="0" y="0"/>
                      <a:ext cx="5760000" cy="2604698"/>
                    </a:xfrm>
                    <a:prstGeom prst="rect">
                      <a:avLst/>
                    </a:prstGeom>
                    <a:noFill/>
                    <a:ln w="9525">
                      <a:noFill/>
                      <a:headEnd/>
                      <a:tailEnd/>
                    </a:ln>
                  </pic:spPr>
                </pic:pic>
              </a:graphicData>
            </a:graphic>
          </wp:inline>
        </w:drawing>
      </w:r>
    </w:p>
    <w:p w14:paraId="7FDE9D30"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9-16</w:t>
      </w:r>
      <w:r>
        <w:rPr>
          <w:color w:val="000000"/>
          <w:sz w:val="21"/>
        </w:rPr>
        <w:t xml:space="preserve"> </w:t>
      </w:r>
      <w:r>
        <w:rPr>
          <w:rFonts w:hint="eastAsia"/>
          <w:color w:val="000000"/>
          <w:sz w:val="21"/>
        </w:rPr>
        <w:t>分类型短期预测与上月延续基线比较</w:t>
      </w:r>
    </w:p>
    <w:p w14:paraId="7FDE9D31" w14:textId="77777777" w:rsidR="007F3029" w:rsidRDefault="00F805F9">
      <w:pPr>
        <w:ind w:firstLineChars="200" w:firstLine="480"/>
        <w:jc w:val="both"/>
      </w:pPr>
      <w:r>
        <w:rPr>
          <w:rFonts w:hint="eastAsia"/>
          <w:color w:val="000000"/>
        </w:rPr>
        <w:t>分类型短期回测的指标定义为固定等权六任务综合分；为检查结果是否由单项能力任务主导，另外对基础与对话／微调模型逐项删除一项任务，再估计</w:t>
      </w:r>
      <w:r>
        <w:rPr>
          <w:rFonts w:hint="eastAsia"/>
          <w:color w:val="000000"/>
        </w:rPr>
        <w:t>12</w:t>
      </w:r>
      <w:r>
        <w:rPr>
          <w:rFonts w:hint="eastAsia"/>
          <w:color w:val="000000"/>
        </w:rPr>
        <w:t>个月的</w:t>
      </w:r>
      <w:r>
        <w:rPr>
          <w:rFonts w:hint="eastAsia"/>
          <w:color w:val="000000"/>
        </w:rPr>
        <w:t>N</w:t>
      </w:r>
      <w:r>
        <w:rPr>
          <w:rFonts w:hint="eastAsia"/>
          <w:color w:val="000000"/>
        </w:rPr>
        <w:t>—时间描述性分位预测。此敏感性对每个类型分别使用该类型的最近有效提交日期：基础模型为</w:t>
      </w:r>
      <w:r>
        <w:rPr>
          <w:rFonts w:hint="eastAsia"/>
          <w:color w:val="000000"/>
        </w:rPr>
        <w:t>2025</w:t>
      </w:r>
      <w:r>
        <w:rPr>
          <w:rFonts w:hint="eastAsia"/>
          <w:color w:val="000000"/>
        </w:rPr>
        <w:t>年</w:t>
      </w:r>
      <w:r>
        <w:rPr>
          <w:rFonts w:hint="eastAsia"/>
          <w:color w:val="000000"/>
        </w:rPr>
        <w:t>3</w:t>
      </w:r>
      <w:r>
        <w:rPr>
          <w:rFonts w:hint="eastAsia"/>
          <w:color w:val="000000"/>
        </w:rPr>
        <w:t>月</w:t>
      </w:r>
      <w:r>
        <w:rPr>
          <w:rFonts w:hint="eastAsia"/>
          <w:color w:val="000000"/>
        </w:rPr>
        <w:t>9</w:t>
      </w:r>
      <w:r>
        <w:rPr>
          <w:rFonts w:hint="eastAsia"/>
          <w:color w:val="000000"/>
        </w:rPr>
        <w:t>日，对话／微调为</w:t>
      </w:r>
      <w:r>
        <w:rPr>
          <w:rFonts w:hint="eastAsia"/>
          <w:color w:val="000000"/>
        </w:rPr>
        <w:t>2025</w:t>
      </w:r>
      <w:r>
        <w:rPr>
          <w:rFonts w:hint="eastAsia"/>
          <w:color w:val="000000"/>
        </w:rPr>
        <w:t>年</w:t>
      </w:r>
      <w:r>
        <w:rPr>
          <w:rFonts w:hint="eastAsia"/>
          <w:color w:val="000000"/>
        </w:rPr>
        <w:t>3</w:t>
      </w:r>
      <w:r>
        <w:rPr>
          <w:rFonts w:hint="eastAsia"/>
          <w:color w:val="000000"/>
        </w:rPr>
        <w:t>月</w:t>
      </w:r>
      <w:r>
        <w:rPr>
          <w:rFonts w:hint="eastAsia"/>
          <w:color w:val="000000"/>
        </w:rPr>
        <w:t>13</w:t>
      </w:r>
      <w:r>
        <w:rPr>
          <w:rFonts w:hint="eastAsia"/>
          <w:color w:val="000000"/>
        </w:rPr>
        <w:t>日，目标日期分别为</w:t>
      </w:r>
      <w:r>
        <w:rPr>
          <w:rFonts w:hint="eastAsia"/>
          <w:color w:val="000000"/>
        </w:rPr>
        <w:t>2026</w:t>
      </w:r>
      <w:r>
        <w:rPr>
          <w:rFonts w:hint="eastAsia"/>
          <w:color w:val="000000"/>
        </w:rPr>
        <w:t>年</w:t>
      </w:r>
      <w:r>
        <w:rPr>
          <w:rFonts w:hint="eastAsia"/>
          <w:color w:val="000000"/>
        </w:rPr>
        <w:t>3</w:t>
      </w:r>
      <w:r>
        <w:rPr>
          <w:rFonts w:hint="eastAsia"/>
          <w:color w:val="000000"/>
        </w:rPr>
        <w:t>月</w:t>
      </w:r>
      <w:r>
        <w:rPr>
          <w:rFonts w:hint="eastAsia"/>
          <w:color w:val="000000"/>
        </w:rPr>
        <w:t>9</w:t>
      </w:r>
      <w:r>
        <w:rPr>
          <w:rFonts w:hint="eastAsia"/>
          <w:color w:val="000000"/>
        </w:rPr>
        <w:t>日和</w:t>
      </w:r>
      <w:r>
        <w:rPr>
          <w:rFonts w:hint="eastAsia"/>
          <w:color w:val="000000"/>
        </w:rPr>
        <w:t>2026</w:t>
      </w:r>
      <w:r>
        <w:rPr>
          <w:rFonts w:hint="eastAsia"/>
          <w:color w:val="000000"/>
        </w:rPr>
        <w:t>年</w:t>
      </w:r>
      <w:r>
        <w:rPr>
          <w:rFonts w:hint="eastAsia"/>
          <w:color w:val="000000"/>
        </w:rPr>
        <w:t>3</w:t>
      </w:r>
      <w:r>
        <w:rPr>
          <w:rFonts w:hint="eastAsia"/>
          <w:color w:val="000000"/>
        </w:rPr>
        <w:t>月</w:t>
      </w:r>
      <w:r>
        <w:rPr>
          <w:rFonts w:hint="eastAsia"/>
          <w:color w:val="000000"/>
        </w:rPr>
        <w:t>13</w:t>
      </w:r>
      <w:r>
        <w:rPr>
          <w:rFonts w:hint="eastAsia"/>
          <w:color w:val="000000"/>
        </w:rPr>
        <w:t>日；算力增速仍使用全局截止日</w:t>
      </w:r>
      <w:r>
        <w:rPr>
          <w:rFonts w:hint="eastAsia"/>
          <w:color w:val="000000"/>
        </w:rPr>
        <w:t>2025</w:t>
      </w:r>
      <w:r>
        <w:rPr>
          <w:rFonts w:hint="eastAsia"/>
          <w:color w:val="000000"/>
        </w:rPr>
        <w:t>年</w:t>
      </w:r>
      <w:r>
        <w:rPr>
          <w:rFonts w:hint="eastAsia"/>
          <w:color w:val="000000"/>
        </w:rPr>
        <w:t>3</w:t>
      </w:r>
      <w:r>
        <w:rPr>
          <w:rFonts w:hint="eastAsia"/>
          <w:color w:val="000000"/>
        </w:rPr>
        <w:t>月</w:t>
      </w:r>
      <w:r>
        <w:rPr>
          <w:rFonts w:hint="eastAsia"/>
          <w:color w:val="000000"/>
        </w:rPr>
        <w:t>13</w:t>
      </w:r>
      <w:r>
        <w:rPr>
          <w:rFonts w:hint="eastAsia"/>
          <w:color w:val="000000"/>
        </w:rPr>
        <w:t>日。基础模型未删除任务时的</w:t>
      </w:r>
      <w:r>
        <w:rPr>
          <w:rFonts w:hint="eastAsia"/>
          <w:color w:val="000000"/>
        </w:rPr>
        <w:t>23.181207</w:t>
      </w:r>
      <w:r>
        <w:rPr>
          <w:rFonts w:hint="eastAsia"/>
          <w:color w:val="000000"/>
        </w:rPr>
        <w:t>分，比表</w:t>
      </w:r>
      <w:r>
        <w:rPr>
          <w:rFonts w:hint="eastAsia"/>
          <w:color w:val="000000"/>
        </w:rPr>
        <w:t>9-9</w:t>
      </w:r>
      <w:r>
        <w:rPr>
          <w:rFonts w:hint="eastAsia"/>
          <w:color w:val="000000"/>
        </w:rPr>
        <w:t>统一截止日下的</w:t>
      </w:r>
      <w:r>
        <w:rPr>
          <w:rFonts w:hint="eastAsia"/>
          <w:color w:val="000000"/>
        </w:rPr>
        <w:t>22.716766</w:t>
      </w:r>
      <w:r>
        <w:rPr>
          <w:rFonts w:hint="eastAsia"/>
          <w:color w:val="000000"/>
        </w:rPr>
        <w:t>分高</w:t>
      </w:r>
      <w:r>
        <w:rPr>
          <w:rFonts w:hint="eastAsia"/>
          <w:color w:val="000000"/>
        </w:rPr>
        <w:t>0.464441</w:t>
      </w:r>
      <w:r>
        <w:rPr>
          <w:rFonts w:hint="eastAsia"/>
          <w:color w:val="000000"/>
        </w:rPr>
        <w:t>分。该差值来自类型截止日与全局主情景不同，不是删去任务的效应，不能作为同一预测起点下的直接比较。敏感性不以任务剔除筛选样本，且不包含合并模型。</w:t>
      </w:r>
    </w:p>
    <w:p w14:paraId="7FDE9D32"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9-11</w:t>
      </w:r>
      <w:r>
        <w:rPr>
          <w:bCs/>
          <w:color w:val="000000"/>
          <w:sz w:val="21"/>
        </w:rPr>
        <w:t xml:space="preserve"> </w:t>
      </w:r>
      <w:r>
        <w:rPr>
          <w:rFonts w:hint="eastAsia"/>
          <w:bCs/>
          <w:color w:val="000000"/>
          <w:sz w:val="21"/>
        </w:rPr>
        <w:t>单项任务删除敏感性：全部</w:t>
      </w:r>
      <w:r>
        <w:rPr>
          <w:rFonts w:hint="eastAsia"/>
          <w:bCs/>
          <w:color w:val="000000"/>
          <w:sz w:val="21"/>
        </w:rPr>
        <w:t>14</w:t>
      </w:r>
      <w:r>
        <w:rPr>
          <w:rFonts w:hint="eastAsia"/>
          <w:bCs/>
          <w:color w:val="000000"/>
          <w:sz w:val="21"/>
        </w:rPr>
        <w:t>行结果</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1531"/>
        <w:gridCol w:w="1885"/>
        <w:gridCol w:w="1885"/>
        <w:gridCol w:w="1885"/>
        <w:gridCol w:w="1885"/>
      </w:tblGrid>
      <w:tr w:rsidR="007F3029" w14:paraId="7FDE9D33" w14:textId="77777777">
        <w:trPr>
          <w:cantSplit/>
          <w:tblHeader/>
          <w:jc w:val="center"/>
        </w:trPr>
        <w:tc>
          <w:tcPr>
            <w:tcW w:w="1531" w:type="dxa"/>
            <w:tcBorders>
              <w:top w:val="single" w:sz="8" w:space="0" w:color="000000"/>
              <w:left w:val="nil"/>
              <w:bottom w:val="single" w:sz="4" w:space="0" w:color="000000"/>
              <w:right w:val="nil"/>
            </w:tcBorders>
            <w:vAlign w:val="center"/>
          </w:tcPr>
          <w:p w14:paraId="7FDE9D34" w14:textId="77777777" w:rsidR="007F3029" w:rsidRDefault="00F805F9">
            <w:pPr>
              <w:pStyle w:val="-"/>
              <w:keepNext/>
              <w:spacing w:line="264" w:lineRule="auto"/>
              <w:jc w:val="center"/>
              <w:ind w:firstLine="0" w:firstLineChars="0"/>
            </w:pPr>
            <w:r>
              <w:rPr>
                <w:rFonts w:hint="eastAsia"/>
                <w:b/>
                <w:color w:val="000000"/>
                <w:sz w:val="21"/>
              </w:rPr>
              <w:t>模型类型</w:t>
            </w:r>
          </w:p>
        </w:tc>
        <w:tc>
          <w:tcPr>
            <w:tcW w:w="1885" w:type="dxa"/>
            <w:tcBorders>
              <w:top w:val="single" w:sz="8" w:space="0" w:color="000000"/>
              <w:left w:val="nil"/>
              <w:bottom w:val="single" w:sz="4" w:space="0" w:color="000000"/>
              <w:right w:val="nil"/>
            </w:tcBorders>
            <w:vAlign w:val="center"/>
          </w:tcPr>
          <w:p w14:paraId="7FDE9D35" w14:textId="77777777" w:rsidR="007F3029" w:rsidRDefault="00F805F9">
            <w:pPr>
              <w:pStyle w:val="-"/>
              <w:keepNext/>
              <w:spacing w:line="264" w:lineRule="auto"/>
              <w:jc w:val="center"/>
              <w:ind w:firstLine="0" w:firstLineChars="0"/>
            </w:pPr>
            <w:r>
              <w:rPr>
                <w:rFonts w:hint="eastAsia"/>
                <w:b/>
                <w:color w:val="000000"/>
                <w:sz w:val="21"/>
              </w:rPr>
              <w:t>口径</w:t>
            </w:r>
          </w:p>
        </w:tc>
        <w:tc>
          <w:tcPr>
            <w:tcW w:w="1885" w:type="dxa"/>
            <w:tcBorders>
              <w:top w:val="single" w:sz="8" w:space="0" w:color="000000"/>
              <w:left w:val="nil"/>
              <w:bottom w:val="single" w:sz="4" w:space="0" w:color="000000"/>
              <w:right w:val="nil"/>
            </w:tcBorders>
            <w:vAlign w:val="center"/>
          </w:tcPr>
          <w:p w14:paraId="7FDE9D36" w14:textId="77777777" w:rsidR="007F3029" w:rsidRDefault="00F805F9">
            <w:pPr>
              <w:pStyle w:val="-"/>
              <w:keepNext/>
              <w:spacing w:line="264" w:lineRule="auto"/>
              <w:jc w:val="center"/>
              <w:ind w:firstLine="0" w:firstLineChars="0"/>
            </w:pPr>
            <w:r>
              <w:rPr>
                <w:rFonts w:hint="eastAsia"/>
                <w:b/>
                <w:color w:val="000000"/>
                <w:sz w:val="21"/>
              </w:rPr>
              <w:t>12</w:t>
            </w:r>
            <w:r>
              <w:rPr>
                <w:rFonts w:hint="eastAsia"/>
                <w:b/>
                <w:color w:val="000000"/>
                <w:sz w:val="21"/>
              </w:rPr>
              <w:t>个月前沿／分</w:t>
            </w:r>
          </w:p>
        </w:tc>
        <w:tc>
          <w:tcPr>
            <w:tcW w:w="1885" w:type="dxa"/>
            <w:tcBorders>
              <w:top w:val="single" w:sz="8" w:space="0" w:color="000000"/>
              <w:left w:val="nil"/>
              <w:bottom w:val="single" w:sz="4" w:space="0" w:color="000000"/>
              <w:right w:val="nil"/>
            </w:tcBorders>
            <w:vAlign w:val="center"/>
          </w:tcPr>
          <w:p w14:paraId="7FDE9D37" w14:textId="77777777" w:rsidR="007F3029" w:rsidRDefault="00F805F9">
            <w:pPr>
              <w:pStyle w:val="-"/>
              <w:keepNext/>
              <w:spacing w:line="264" w:lineRule="auto"/>
              <w:jc w:val="center"/>
              <w:ind w:firstLine="0" w:firstLineChars="0"/>
            </w:pPr>
            <w:r>
              <w:rPr>
                <w:rFonts w:hint="eastAsia"/>
                <w:b/>
                <w:color w:val="000000"/>
                <w:sz w:val="21"/>
              </w:rPr>
              <w:t>时间斜率</w:t>
            </w:r>
          </w:p>
        </w:tc>
        <w:tc>
          <w:tcPr>
            <w:tcW w:w="1885" w:type="dxa"/>
            <w:tcBorders>
              <w:top w:val="single" w:sz="8" w:space="0" w:color="000000"/>
              <w:left w:val="nil"/>
              <w:bottom w:val="single" w:sz="4" w:space="0" w:color="000000"/>
              <w:right w:val="nil"/>
            </w:tcBorders>
            <w:vAlign w:val="center"/>
          </w:tcPr>
          <w:p w14:paraId="7FDE9D38" w14:textId="77777777" w:rsidR="007F3029" w:rsidRDefault="00F805F9">
            <w:pPr>
              <w:pStyle w:val="-"/>
              <w:keepNext/>
              <w:spacing w:line="264" w:lineRule="auto"/>
              <w:jc w:val="center"/>
              <w:ind w:firstLine="0" w:firstLineChars="0"/>
            </w:pPr>
            <w:r>
              <w:rPr>
                <w:rFonts w:hint="eastAsia"/>
                <w:b/>
                <w:color w:val="000000"/>
                <w:sz w:val="21"/>
              </w:rPr>
              <w:t>参数量斜率</w:t>
            </w:r>
          </w:p>
        </w:tc>
      </w:tr>
      <w:tr w:rsidR="007F3029" w14:paraId="7FDE9D39" w14:textId="77777777">
        <w:trPr>
          <w:cantSplit/>
          <w:jc w:val="center"/>
        </w:trPr>
        <w:tc>
          <w:tcPr>
            <w:tcW w:w="1531" w:type="dxa"/>
            <w:tcBorders>
              <w:top w:val="nil"/>
              <w:left w:val="nil"/>
              <w:bottom w:val="nil"/>
              <w:right w:val="nil"/>
            </w:tcBorders>
            <w:vAlign w:val="center"/>
          </w:tcPr>
          <w:p w14:paraId="7FDE9D3A"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3B" w14:textId="77777777" w:rsidR="007F3029" w:rsidRDefault="00F805F9">
            <w:pPr>
              <w:pStyle w:val="-"/>
              <w:spacing w:line="264" w:lineRule="auto"/>
              <w:jc w:val="center"/>
              <w:ind w:firstLine="0" w:firstLineChars="0"/>
            </w:pPr>
            <w:r>
              <w:rPr>
                <w:rFonts w:hint="eastAsia"/>
                <w:color w:val="000000"/>
                <w:sz w:val="21"/>
              </w:rPr>
              <w:t>六任务等权（未删除）</w:t>
            </w:r>
          </w:p>
        </w:tc>
        <w:tc>
          <w:tcPr>
            <w:tcW w:w="1885" w:type="dxa"/>
            <w:tcBorders>
              <w:top w:val="nil"/>
              <w:left w:val="nil"/>
              <w:bottom w:val="nil"/>
              <w:right w:val="nil"/>
            </w:tcBorders>
            <w:vAlign w:val="center"/>
          </w:tcPr>
          <w:p w14:paraId="7FDE9D3C" w14:textId="77777777" w:rsidR="007F3029" w:rsidRDefault="00F805F9">
            <w:pPr>
              <w:pStyle w:val="-"/>
              <w:spacing w:line="264" w:lineRule="auto"/>
              <w:jc w:val="center"/>
              <w:ind w:firstLine="0" w:firstLineChars="0"/>
            </w:pPr>
            <w:r>
              <w:rPr>
                <w:color w:val="000000"/>
                <w:sz w:val="21"/>
              </w:rPr>
              <w:t>55.691520</w:t>
            </w:r>
          </w:p>
        </w:tc>
        <w:tc>
          <w:tcPr>
            <w:tcW w:w="1885" w:type="dxa"/>
            <w:tcBorders>
              <w:top w:val="nil"/>
              <w:left w:val="nil"/>
              <w:bottom w:val="nil"/>
              <w:right w:val="nil"/>
            </w:tcBorders>
            <w:vAlign w:val="center"/>
          </w:tcPr>
          <w:p w14:paraId="7FDE9D3D" w14:textId="77777777" w:rsidR="007F3029" w:rsidRDefault="00F805F9">
            <w:pPr>
              <w:pStyle w:val="-"/>
              <w:spacing w:line="264" w:lineRule="auto"/>
              <w:jc w:val="center"/>
              <w:ind w:firstLine="0" w:firstLineChars="0"/>
            </w:pPr>
            <w:r>
              <w:rPr>
                <w:color w:val="000000"/>
                <w:sz w:val="21"/>
              </w:rPr>
              <w:t>0.695939</w:t>
            </w:r>
          </w:p>
        </w:tc>
        <w:tc>
          <w:tcPr>
            <w:tcW w:w="1885" w:type="dxa"/>
            <w:tcBorders>
              <w:top w:val="nil"/>
              <w:left w:val="nil"/>
              <w:bottom w:val="nil"/>
              <w:right w:val="nil"/>
            </w:tcBorders>
            <w:vAlign w:val="center"/>
          </w:tcPr>
          <w:p w14:paraId="7FDE9D3E" w14:textId="77777777" w:rsidR="007F3029" w:rsidRDefault="00F805F9">
            <w:pPr>
              <w:pStyle w:val="-"/>
              <w:spacing w:line="264" w:lineRule="auto"/>
              <w:jc w:val="center"/>
              <w:ind w:firstLine="0" w:firstLineChars="0"/>
            </w:pPr>
            <w:r>
              <w:rPr>
                <w:color w:val="000000"/>
                <w:sz w:val="21"/>
              </w:rPr>
              <w:t>0.472104</w:t>
            </w:r>
          </w:p>
        </w:tc>
      </w:tr>
      <w:tr w:rsidR="007F3029" w14:paraId="7FDE9D3F" w14:textId="77777777">
        <w:trPr>
          <w:cantSplit/>
          <w:jc w:val="center"/>
        </w:trPr>
        <w:tc>
          <w:tcPr>
            <w:tcW w:w="1531" w:type="dxa"/>
            <w:tcBorders>
              <w:top w:val="nil"/>
              <w:left w:val="nil"/>
              <w:bottom w:val="nil"/>
              <w:right w:val="nil"/>
            </w:tcBorders>
            <w:vAlign w:val="center"/>
          </w:tcPr>
          <w:p w14:paraId="7FDE9D40"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41"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IFEval</w:t>
            </w:r>
          </w:p>
        </w:tc>
        <w:tc>
          <w:tcPr>
            <w:tcW w:w="1885" w:type="dxa"/>
            <w:tcBorders>
              <w:top w:val="nil"/>
              <w:left w:val="nil"/>
              <w:bottom w:val="nil"/>
              <w:right w:val="nil"/>
            </w:tcBorders>
            <w:vAlign w:val="center"/>
          </w:tcPr>
          <w:p w14:paraId="7FDE9D42" w14:textId="77777777" w:rsidR="007F3029" w:rsidRDefault="00F805F9">
            <w:pPr>
              <w:pStyle w:val="-"/>
              <w:spacing w:line="264" w:lineRule="auto"/>
              <w:jc w:val="center"/>
              <w:ind w:firstLine="0" w:firstLineChars="0"/>
            </w:pPr>
            <w:r>
              <w:rPr>
                <w:color w:val="000000"/>
                <w:sz w:val="21"/>
              </w:rPr>
              <w:t>53.848853</w:t>
            </w:r>
          </w:p>
        </w:tc>
        <w:tc>
          <w:tcPr>
            <w:tcW w:w="1885" w:type="dxa"/>
            <w:tcBorders>
              <w:top w:val="nil"/>
              <w:left w:val="nil"/>
              <w:bottom w:val="nil"/>
              <w:right w:val="nil"/>
            </w:tcBorders>
            <w:vAlign w:val="center"/>
          </w:tcPr>
          <w:p w14:paraId="7FDE9D43" w14:textId="77777777" w:rsidR="007F3029" w:rsidRDefault="00F805F9">
            <w:pPr>
              <w:pStyle w:val="-"/>
              <w:spacing w:line="264" w:lineRule="auto"/>
              <w:jc w:val="center"/>
              <w:ind w:firstLine="0" w:firstLineChars="0"/>
            </w:pPr>
            <w:r>
              <w:rPr>
                <w:color w:val="000000"/>
                <w:sz w:val="21"/>
              </w:rPr>
              <w:t>0.831546</w:t>
            </w:r>
          </w:p>
        </w:tc>
        <w:tc>
          <w:tcPr>
            <w:tcW w:w="1885" w:type="dxa"/>
            <w:tcBorders>
              <w:top w:val="nil"/>
              <w:left w:val="nil"/>
              <w:bottom w:val="nil"/>
              <w:right w:val="nil"/>
            </w:tcBorders>
            <w:vAlign w:val="center"/>
          </w:tcPr>
          <w:p w14:paraId="7FDE9D44" w14:textId="77777777" w:rsidR="007F3029" w:rsidRDefault="00F805F9">
            <w:pPr>
              <w:pStyle w:val="-"/>
              <w:spacing w:line="264" w:lineRule="auto"/>
              <w:jc w:val="center"/>
              <w:ind w:firstLine="0" w:firstLineChars="0"/>
            </w:pPr>
            <w:r>
              <w:rPr>
                <w:color w:val="000000"/>
                <w:sz w:val="21"/>
              </w:rPr>
              <w:t>0.571750</w:t>
            </w:r>
          </w:p>
        </w:tc>
      </w:tr>
      <w:tr w:rsidR="007F3029" w14:paraId="7FDE9D45" w14:textId="77777777">
        <w:trPr>
          <w:cantSplit/>
          <w:jc w:val="center"/>
        </w:trPr>
        <w:tc>
          <w:tcPr>
            <w:tcW w:w="1531" w:type="dxa"/>
            <w:tcBorders>
              <w:top w:val="nil"/>
              <w:left w:val="nil"/>
              <w:bottom w:val="nil"/>
              <w:right w:val="nil"/>
            </w:tcBorders>
            <w:vAlign w:val="center"/>
          </w:tcPr>
          <w:p w14:paraId="7FDE9D46"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47"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BBH</w:t>
            </w:r>
          </w:p>
        </w:tc>
        <w:tc>
          <w:tcPr>
            <w:tcW w:w="1885" w:type="dxa"/>
            <w:tcBorders>
              <w:top w:val="nil"/>
              <w:left w:val="nil"/>
              <w:bottom w:val="nil"/>
              <w:right w:val="nil"/>
            </w:tcBorders>
            <w:vAlign w:val="center"/>
          </w:tcPr>
          <w:p w14:paraId="7FDE9D48" w14:textId="77777777" w:rsidR="007F3029" w:rsidRDefault="00F805F9">
            <w:pPr>
              <w:pStyle w:val="-"/>
              <w:spacing w:line="264" w:lineRule="auto"/>
              <w:jc w:val="center"/>
              <w:ind w:firstLine="0" w:firstLineChars="0"/>
            </w:pPr>
            <w:r>
              <w:rPr>
                <w:color w:val="000000"/>
                <w:sz w:val="21"/>
              </w:rPr>
              <w:t>54.708314</w:t>
            </w:r>
          </w:p>
        </w:tc>
        <w:tc>
          <w:tcPr>
            <w:tcW w:w="1885" w:type="dxa"/>
            <w:tcBorders>
              <w:top w:val="nil"/>
              <w:left w:val="nil"/>
              <w:bottom w:val="nil"/>
              <w:right w:val="nil"/>
            </w:tcBorders>
            <w:vAlign w:val="center"/>
          </w:tcPr>
          <w:p w14:paraId="7FDE9D49" w14:textId="77777777" w:rsidR="007F3029" w:rsidRDefault="00F805F9">
            <w:pPr>
              <w:pStyle w:val="-"/>
              <w:spacing w:line="264" w:lineRule="auto"/>
              <w:jc w:val="center"/>
              <w:ind w:firstLine="0" w:firstLineChars="0"/>
            </w:pPr>
            <w:r>
              <w:rPr>
                <w:color w:val="000000"/>
                <w:sz w:val="21"/>
              </w:rPr>
              <w:t>0.741932</w:t>
            </w:r>
          </w:p>
        </w:tc>
        <w:tc>
          <w:tcPr>
            <w:tcW w:w="1885" w:type="dxa"/>
            <w:tcBorders>
              <w:top w:val="nil"/>
              <w:left w:val="nil"/>
              <w:bottom w:val="nil"/>
              <w:right w:val="nil"/>
            </w:tcBorders>
            <w:vAlign w:val="center"/>
          </w:tcPr>
          <w:p w14:paraId="7FDE9D4A" w14:textId="77777777" w:rsidR="007F3029" w:rsidRDefault="00F805F9">
            <w:pPr>
              <w:pStyle w:val="-"/>
              <w:spacing w:line="264" w:lineRule="auto"/>
              <w:jc w:val="center"/>
              <w:ind w:firstLine="0" w:firstLineChars="0"/>
            </w:pPr>
            <w:r>
              <w:rPr>
                <w:color w:val="000000"/>
                <w:sz w:val="21"/>
              </w:rPr>
              <w:t>0.423226</w:t>
            </w:r>
          </w:p>
        </w:tc>
      </w:tr>
      <w:tr w:rsidR="007F3029" w14:paraId="7FDE9D4B" w14:textId="77777777">
        <w:trPr>
          <w:cantSplit/>
          <w:jc w:val="center"/>
        </w:trPr>
        <w:tc>
          <w:tcPr>
            <w:tcW w:w="1531" w:type="dxa"/>
            <w:tcBorders>
              <w:top w:val="nil"/>
              <w:left w:val="nil"/>
              <w:bottom w:val="nil"/>
              <w:right w:val="nil"/>
            </w:tcBorders>
            <w:vAlign w:val="center"/>
          </w:tcPr>
          <w:p w14:paraId="7FDE9D4C"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4D"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MATH</w:t>
            </w:r>
            <w:r>
              <w:rPr>
                <w:color w:val="000000"/>
                <w:sz w:val="21"/>
              </w:rPr>
              <w:t xml:space="preserve"> Lvl 5</w:t>
            </w:r>
          </w:p>
        </w:tc>
        <w:tc>
          <w:tcPr>
            <w:tcW w:w="1885" w:type="dxa"/>
            <w:tcBorders>
              <w:top w:val="nil"/>
              <w:left w:val="nil"/>
              <w:bottom w:val="nil"/>
              <w:right w:val="nil"/>
            </w:tcBorders>
            <w:vAlign w:val="center"/>
          </w:tcPr>
          <w:p w14:paraId="7FDE9D4E" w14:textId="77777777" w:rsidR="007F3029" w:rsidRDefault="00F805F9">
            <w:pPr>
              <w:pStyle w:val="-"/>
              <w:spacing w:line="264" w:lineRule="auto"/>
              <w:jc w:val="center"/>
              <w:ind w:firstLine="0" w:firstLineChars="0"/>
            </w:pPr>
            <w:r>
              <w:rPr>
                <w:color w:val="000000"/>
                <w:sz w:val="21"/>
              </w:rPr>
              <w:t>48.336533</w:t>
            </w:r>
          </w:p>
        </w:tc>
        <w:tc>
          <w:tcPr>
            <w:tcW w:w="1885" w:type="dxa"/>
            <w:tcBorders>
              <w:top w:val="nil"/>
              <w:left w:val="nil"/>
              <w:bottom w:val="nil"/>
              <w:right w:val="nil"/>
            </w:tcBorders>
            <w:vAlign w:val="center"/>
          </w:tcPr>
          <w:p w14:paraId="7FDE9D4F" w14:textId="77777777" w:rsidR="007F3029" w:rsidRDefault="00F805F9">
            <w:pPr>
              <w:pStyle w:val="-"/>
              <w:spacing w:line="264" w:lineRule="auto"/>
              <w:jc w:val="center"/>
              <w:ind w:firstLine="0" w:firstLineChars="0"/>
            </w:pPr>
            <w:r>
              <w:rPr>
                <w:color w:val="000000"/>
                <w:sz w:val="21"/>
              </w:rPr>
              <w:t>0.407248</w:t>
            </w:r>
          </w:p>
        </w:tc>
        <w:tc>
          <w:tcPr>
            <w:tcW w:w="1885" w:type="dxa"/>
            <w:tcBorders>
              <w:top w:val="nil"/>
              <w:left w:val="nil"/>
              <w:bottom w:val="nil"/>
              <w:right w:val="nil"/>
            </w:tcBorders>
            <w:vAlign w:val="center"/>
          </w:tcPr>
          <w:p w14:paraId="7FDE9D50" w14:textId="77777777" w:rsidR="007F3029" w:rsidRDefault="00F805F9">
            <w:pPr>
              <w:pStyle w:val="-"/>
              <w:spacing w:line="264" w:lineRule="auto"/>
              <w:jc w:val="center"/>
              <w:ind w:firstLine="0" w:firstLineChars="0"/>
            </w:pPr>
            <w:r>
              <w:rPr>
                <w:color w:val="000000"/>
                <w:sz w:val="21"/>
              </w:rPr>
              <w:t>0.455704</w:t>
            </w:r>
          </w:p>
        </w:tc>
      </w:tr>
      <w:tr w:rsidR="007F3029" w14:paraId="7FDE9D51" w14:textId="77777777">
        <w:trPr>
          <w:cantSplit/>
          <w:jc w:val="center"/>
        </w:trPr>
        <w:tc>
          <w:tcPr>
            <w:tcW w:w="1531" w:type="dxa"/>
            <w:tcBorders>
              <w:top w:val="nil"/>
              <w:left w:val="nil"/>
              <w:bottom w:val="nil"/>
              <w:right w:val="nil"/>
            </w:tcBorders>
            <w:vAlign w:val="center"/>
          </w:tcPr>
          <w:p w14:paraId="7FDE9D52"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53"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GPQA</w:t>
            </w:r>
          </w:p>
        </w:tc>
        <w:tc>
          <w:tcPr>
            <w:tcW w:w="1885" w:type="dxa"/>
            <w:tcBorders>
              <w:top w:val="nil"/>
              <w:left w:val="nil"/>
              <w:bottom w:val="nil"/>
              <w:right w:val="nil"/>
            </w:tcBorders>
            <w:vAlign w:val="center"/>
          </w:tcPr>
          <w:p w14:paraId="7FDE9D54" w14:textId="77777777" w:rsidR="007F3029" w:rsidRDefault="00F805F9">
            <w:pPr>
              <w:pStyle w:val="-"/>
              <w:spacing w:line="264" w:lineRule="auto"/>
              <w:jc w:val="center"/>
              <w:ind w:firstLine="0" w:firstLineChars="0"/>
            </w:pPr>
            <w:r>
              <w:rPr>
                <w:color w:val="000000"/>
                <w:sz w:val="21"/>
              </w:rPr>
              <w:t>61.476668</w:t>
            </w:r>
          </w:p>
        </w:tc>
        <w:tc>
          <w:tcPr>
            <w:tcW w:w="1885" w:type="dxa"/>
            <w:tcBorders>
              <w:top w:val="nil"/>
              <w:left w:val="nil"/>
              <w:bottom w:val="nil"/>
              <w:right w:val="nil"/>
            </w:tcBorders>
            <w:vAlign w:val="center"/>
          </w:tcPr>
          <w:p w14:paraId="7FDE9D55" w14:textId="77777777" w:rsidR="007F3029" w:rsidRDefault="00F805F9">
            <w:pPr>
              <w:pStyle w:val="-"/>
              <w:spacing w:line="264" w:lineRule="auto"/>
              <w:jc w:val="center"/>
              <w:ind w:firstLine="0" w:firstLineChars="0"/>
            </w:pPr>
            <w:r>
              <w:rPr>
                <w:color w:val="000000"/>
                <w:sz w:val="21"/>
              </w:rPr>
              <w:t>0.731698</w:t>
            </w:r>
          </w:p>
        </w:tc>
        <w:tc>
          <w:tcPr>
            <w:tcW w:w="1885" w:type="dxa"/>
            <w:tcBorders>
              <w:top w:val="nil"/>
              <w:left w:val="nil"/>
              <w:bottom w:val="nil"/>
              <w:right w:val="nil"/>
            </w:tcBorders>
            <w:vAlign w:val="center"/>
          </w:tcPr>
          <w:p w14:paraId="7FDE9D56" w14:textId="77777777" w:rsidR="007F3029" w:rsidRDefault="00F805F9">
            <w:pPr>
              <w:pStyle w:val="-"/>
              <w:spacing w:line="264" w:lineRule="auto"/>
              <w:jc w:val="center"/>
              <w:ind w:firstLine="0" w:firstLineChars="0"/>
            </w:pPr>
            <w:r>
              <w:rPr>
                <w:color w:val="000000"/>
                <w:sz w:val="21"/>
              </w:rPr>
              <w:t>0.475033</w:t>
            </w:r>
          </w:p>
        </w:tc>
      </w:tr>
      <w:tr w:rsidR="007F3029" w14:paraId="7FDE9D57" w14:textId="77777777">
        <w:trPr>
          <w:cantSplit/>
          <w:jc w:val="center"/>
        </w:trPr>
        <w:tc>
          <w:tcPr>
            <w:tcW w:w="1531" w:type="dxa"/>
            <w:tcBorders>
              <w:top w:val="nil"/>
              <w:left w:val="nil"/>
              <w:bottom w:val="nil"/>
              <w:right w:val="nil"/>
            </w:tcBorders>
            <w:vAlign w:val="center"/>
          </w:tcPr>
          <w:p w14:paraId="7FDE9D58"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59"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MuSR</w:t>
            </w:r>
          </w:p>
        </w:tc>
        <w:tc>
          <w:tcPr>
            <w:tcW w:w="1885" w:type="dxa"/>
            <w:tcBorders>
              <w:top w:val="nil"/>
              <w:left w:val="nil"/>
              <w:bottom w:val="nil"/>
              <w:right w:val="nil"/>
            </w:tcBorders>
            <w:vAlign w:val="center"/>
          </w:tcPr>
          <w:p w14:paraId="7FDE9D5A" w14:textId="77777777" w:rsidR="007F3029" w:rsidRDefault="00F805F9">
            <w:pPr>
              <w:pStyle w:val="-"/>
              <w:spacing w:line="264" w:lineRule="auto"/>
              <w:jc w:val="center"/>
              <w:ind w:firstLine="0" w:firstLineChars="0"/>
            </w:pPr>
            <w:r>
              <w:rPr>
                <w:color w:val="000000"/>
                <w:sz w:val="21"/>
              </w:rPr>
              <w:t>61.188040</w:t>
            </w:r>
          </w:p>
        </w:tc>
        <w:tc>
          <w:tcPr>
            <w:tcW w:w="1885" w:type="dxa"/>
            <w:tcBorders>
              <w:top w:val="nil"/>
              <w:left w:val="nil"/>
              <w:bottom w:val="nil"/>
              <w:right w:val="nil"/>
            </w:tcBorders>
            <w:vAlign w:val="center"/>
          </w:tcPr>
          <w:p w14:paraId="7FDE9D5B" w14:textId="77777777" w:rsidR="007F3029" w:rsidRDefault="00F805F9">
            <w:pPr>
              <w:pStyle w:val="-"/>
              <w:spacing w:line="264" w:lineRule="auto"/>
              <w:jc w:val="center"/>
              <w:ind w:firstLine="0" w:firstLineChars="0"/>
            </w:pPr>
            <w:r>
              <w:rPr>
                <w:color w:val="000000"/>
                <w:sz w:val="21"/>
              </w:rPr>
              <w:t>0.731662</w:t>
            </w:r>
          </w:p>
        </w:tc>
        <w:tc>
          <w:tcPr>
            <w:tcW w:w="1885" w:type="dxa"/>
            <w:tcBorders>
              <w:top w:val="nil"/>
              <w:left w:val="nil"/>
              <w:bottom w:val="nil"/>
              <w:right w:val="nil"/>
            </w:tcBorders>
            <w:vAlign w:val="center"/>
          </w:tcPr>
          <w:p w14:paraId="7FDE9D5C" w14:textId="77777777" w:rsidR="007F3029" w:rsidRDefault="00F805F9">
            <w:pPr>
              <w:pStyle w:val="-"/>
              <w:spacing w:line="264" w:lineRule="auto"/>
              <w:jc w:val="center"/>
              <w:ind w:firstLine="0" w:firstLineChars="0"/>
            </w:pPr>
            <w:r>
              <w:rPr>
                <w:color w:val="000000"/>
                <w:sz w:val="21"/>
              </w:rPr>
              <w:t>0.494567</w:t>
            </w:r>
          </w:p>
        </w:tc>
      </w:tr>
      <w:tr w:rsidR="007F3029" w14:paraId="7FDE9D5D" w14:textId="77777777">
        <w:trPr>
          <w:cantSplit/>
          <w:jc w:val="center"/>
        </w:trPr>
        <w:tc>
          <w:tcPr>
            <w:tcW w:w="1531" w:type="dxa"/>
            <w:tcBorders>
              <w:top w:val="nil"/>
              <w:left w:val="nil"/>
              <w:bottom w:val="nil"/>
              <w:right w:val="nil"/>
            </w:tcBorders>
            <w:vAlign w:val="center"/>
          </w:tcPr>
          <w:p w14:paraId="7FDE9D5E" w14:textId="77777777" w:rsidR="007F3029" w:rsidRDefault="00F805F9">
            <w:pPr>
              <w:pStyle w:val="-"/>
              <w:spacing w:line="264" w:lineRule="auto"/>
              <w:jc w:val="center"/>
              <w:ind w:firstLine="0" w:firstLineChars="0"/>
            </w:pPr>
            <w:r>
              <w:rPr>
                <w:rFonts w:hint="eastAsia"/>
                <w:color w:val="000000"/>
                <w:sz w:val="21"/>
              </w:rPr>
              <w:t>对话／微调</w:t>
            </w:r>
          </w:p>
        </w:tc>
        <w:tc>
          <w:tcPr>
            <w:tcW w:w="1885" w:type="dxa"/>
            <w:tcBorders>
              <w:top w:val="nil"/>
              <w:left w:val="nil"/>
              <w:bottom w:val="nil"/>
              <w:right w:val="nil"/>
            </w:tcBorders>
            <w:vAlign w:val="center"/>
          </w:tcPr>
          <w:p w14:paraId="7FDE9D5F"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MMLU-PRO</w:t>
            </w:r>
          </w:p>
        </w:tc>
        <w:tc>
          <w:tcPr>
            <w:tcW w:w="1885" w:type="dxa"/>
            <w:tcBorders>
              <w:top w:val="nil"/>
              <w:left w:val="nil"/>
              <w:bottom w:val="nil"/>
              <w:right w:val="nil"/>
            </w:tcBorders>
            <w:vAlign w:val="center"/>
          </w:tcPr>
          <w:p w14:paraId="7FDE9D60" w14:textId="77777777" w:rsidR="007F3029" w:rsidRDefault="00F805F9">
            <w:pPr>
              <w:pStyle w:val="-"/>
              <w:spacing w:line="264" w:lineRule="auto"/>
              <w:jc w:val="center"/>
              <w:ind w:firstLine="0" w:firstLineChars="0"/>
            </w:pPr>
            <w:r>
              <w:rPr>
                <w:color w:val="000000"/>
                <w:sz w:val="21"/>
              </w:rPr>
              <w:t>55.531371</w:t>
            </w:r>
          </w:p>
        </w:tc>
        <w:tc>
          <w:tcPr>
            <w:tcW w:w="1885" w:type="dxa"/>
            <w:tcBorders>
              <w:top w:val="nil"/>
              <w:left w:val="nil"/>
              <w:bottom w:val="nil"/>
              <w:right w:val="nil"/>
            </w:tcBorders>
            <w:vAlign w:val="center"/>
          </w:tcPr>
          <w:p w14:paraId="7FDE9D61" w14:textId="77777777" w:rsidR="007F3029" w:rsidRDefault="00F805F9">
            <w:pPr>
              <w:pStyle w:val="-"/>
              <w:spacing w:line="264" w:lineRule="auto"/>
              <w:jc w:val="center"/>
              <w:ind w:firstLine="0" w:firstLineChars="0"/>
            </w:pPr>
            <w:r>
              <w:rPr>
                <w:color w:val="000000"/>
                <w:sz w:val="21"/>
              </w:rPr>
              <w:t>0.739571</w:t>
            </w:r>
          </w:p>
        </w:tc>
        <w:tc>
          <w:tcPr>
            <w:tcW w:w="1885" w:type="dxa"/>
            <w:tcBorders>
              <w:top w:val="nil"/>
              <w:left w:val="nil"/>
              <w:bottom w:val="nil"/>
              <w:right w:val="nil"/>
            </w:tcBorders>
            <w:vAlign w:val="center"/>
          </w:tcPr>
          <w:p w14:paraId="7FDE9D62" w14:textId="77777777" w:rsidR="007F3029" w:rsidRDefault="00F805F9">
            <w:pPr>
              <w:pStyle w:val="-"/>
              <w:spacing w:line="264" w:lineRule="auto"/>
              <w:jc w:val="center"/>
              <w:ind w:firstLine="0" w:firstLineChars="0"/>
            </w:pPr>
            <w:r>
              <w:rPr>
                <w:color w:val="000000"/>
                <w:sz w:val="21"/>
              </w:rPr>
              <w:t>0.445752</w:t>
            </w:r>
          </w:p>
        </w:tc>
      </w:tr>
      <w:tr w:rsidR="007F3029" w14:paraId="7FDE9D63" w14:textId="77777777">
        <w:trPr>
          <w:cantSplit/>
          <w:jc w:val="center"/>
        </w:trPr>
        <w:tc>
          <w:tcPr>
            <w:tcW w:w="1531" w:type="dxa"/>
            <w:tcBorders>
              <w:top w:val="nil"/>
              <w:left w:val="nil"/>
              <w:bottom w:val="nil"/>
              <w:right w:val="nil"/>
            </w:tcBorders>
            <w:vAlign w:val="center"/>
          </w:tcPr>
          <w:p w14:paraId="7FDE9D64"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65" w14:textId="77777777" w:rsidR="007F3029" w:rsidRDefault="00F805F9">
            <w:pPr>
              <w:pStyle w:val="-"/>
              <w:spacing w:line="264" w:lineRule="auto"/>
              <w:jc w:val="center"/>
              <w:ind w:firstLine="0" w:firstLineChars="0"/>
            </w:pPr>
            <w:r>
              <w:rPr>
                <w:rFonts w:hint="eastAsia"/>
                <w:color w:val="000000"/>
                <w:sz w:val="21"/>
              </w:rPr>
              <w:t>六任务等权（未删除）</w:t>
            </w:r>
          </w:p>
        </w:tc>
        <w:tc>
          <w:tcPr>
            <w:tcW w:w="1885" w:type="dxa"/>
            <w:tcBorders>
              <w:top w:val="nil"/>
              <w:left w:val="nil"/>
              <w:bottom w:val="nil"/>
              <w:right w:val="nil"/>
            </w:tcBorders>
            <w:vAlign w:val="center"/>
          </w:tcPr>
          <w:p w14:paraId="7FDE9D66" w14:textId="77777777" w:rsidR="007F3029" w:rsidRDefault="00F805F9">
            <w:pPr>
              <w:pStyle w:val="-"/>
              <w:spacing w:line="264" w:lineRule="auto"/>
              <w:jc w:val="center"/>
              <w:ind w:firstLine="0" w:firstLineChars="0"/>
            </w:pPr>
            <w:r>
              <w:rPr>
                <w:color w:val="000000"/>
                <w:sz w:val="21"/>
              </w:rPr>
              <w:t>23.181207</w:t>
            </w:r>
          </w:p>
        </w:tc>
        <w:tc>
          <w:tcPr>
            <w:tcW w:w="1885" w:type="dxa"/>
            <w:tcBorders>
              <w:top w:val="nil"/>
              <w:left w:val="nil"/>
              <w:bottom w:val="nil"/>
              <w:right w:val="nil"/>
            </w:tcBorders>
            <w:vAlign w:val="center"/>
          </w:tcPr>
          <w:p w14:paraId="7FDE9D67" w14:textId="77777777" w:rsidR="007F3029" w:rsidRDefault="00F805F9">
            <w:pPr>
              <w:pStyle w:val="-"/>
              <w:spacing w:line="264" w:lineRule="auto"/>
              <w:jc w:val="center"/>
              <w:ind w:firstLine="0" w:firstLineChars="0"/>
            </w:pPr>
            <w:r>
              <w:rPr>
                <w:color w:val="000000"/>
                <w:sz w:val="21"/>
              </w:rPr>
              <w:t>0.267485</w:t>
            </w:r>
          </w:p>
        </w:tc>
        <w:tc>
          <w:tcPr>
            <w:tcW w:w="1885" w:type="dxa"/>
            <w:tcBorders>
              <w:top w:val="nil"/>
              <w:left w:val="nil"/>
              <w:bottom w:val="nil"/>
              <w:right w:val="nil"/>
            </w:tcBorders>
            <w:vAlign w:val="center"/>
          </w:tcPr>
          <w:p w14:paraId="7FDE9D68" w14:textId="77777777" w:rsidR="007F3029" w:rsidRDefault="00F805F9">
            <w:pPr>
              <w:pStyle w:val="-"/>
              <w:spacing w:line="264" w:lineRule="auto"/>
              <w:jc w:val="center"/>
              <w:ind w:firstLine="0" w:firstLineChars="0"/>
            </w:pPr>
            <w:r>
              <w:rPr>
                <w:color w:val="000000"/>
                <w:sz w:val="21"/>
              </w:rPr>
              <w:t>0.363981</w:t>
            </w:r>
          </w:p>
        </w:tc>
      </w:tr>
      <w:tr w:rsidR="007F3029" w14:paraId="7FDE9D69" w14:textId="77777777">
        <w:trPr>
          <w:cantSplit/>
          <w:jc w:val="center"/>
        </w:trPr>
        <w:tc>
          <w:tcPr>
            <w:tcW w:w="1531" w:type="dxa"/>
            <w:tcBorders>
              <w:top w:val="nil"/>
              <w:left w:val="nil"/>
              <w:bottom w:val="nil"/>
              <w:right w:val="nil"/>
            </w:tcBorders>
            <w:vAlign w:val="center"/>
          </w:tcPr>
          <w:p w14:paraId="7FDE9D6A"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6B"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IFEval</w:t>
            </w:r>
          </w:p>
        </w:tc>
        <w:tc>
          <w:tcPr>
            <w:tcW w:w="1885" w:type="dxa"/>
            <w:tcBorders>
              <w:top w:val="nil"/>
              <w:left w:val="nil"/>
              <w:bottom w:val="nil"/>
              <w:right w:val="nil"/>
            </w:tcBorders>
            <w:vAlign w:val="center"/>
          </w:tcPr>
          <w:p w14:paraId="7FDE9D6C" w14:textId="77777777" w:rsidR="007F3029" w:rsidRDefault="00F805F9">
            <w:pPr>
              <w:pStyle w:val="-"/>
              <w:spacing w:line="264" w:lineRule="auto"/>
              <w:jc w:val="center"/>
              <w:ind w:firstLine="0" w:firstLineChars="0"/>
            </w:pPr>
            <w:r>
              <w:rPr>
                <w:color w:val="000000"/>
                <w:sz w:val="21"/>
              </w:rPr>
              <w:t>14.898484</w:t>
            </w:r>
          </w:p>
        </w:tc>
        <w:tc>
          <w:tcPr>
            <w:tcW w:w="1885" w:type="dxa"/>
            <w:tcBorders>
              <w:top w:val="nil"/>
              <w:left w:val="nil"/>
              <w:bottom w:val="nil"/>
              <w:right w:val="nil"/>
            </w:tcBorders>
            <w:vAlign w:val="center"/>
          </w:tcPr>
          <w:p w14:paraId="7FDE9D6D" w14:textId="77777777" w:rsidR="007F3029" w:rsidRDefault="00F805F9">
            <w:pPr>
              <w:pStyle w:val="-"/>
              <w:spacing w:line="264" w:lineRule="auto"/>
              <w:jc w:val="center"/>
              <w:ind w:firstLine="0" w:firstLineChars="0"/>
            </w:pPr>
            <w:r>
              <w:rPr>
                <w:color w:val="000000"/>
                <w:sz w:val="21"/>
              </w:rPr>
              <w:t>0.024746</w:t>
            </w:r>
          </w:p>
        </w:tc>
        <w:tc>
          <w:tcPr>
            <w:tcW w:w="1885" w:type="dxa"/>
            <w:tcBorders>
              <w:top w:val="nil"/>
              <w:left w:val="nil"/>
              <w:bottom w:val="nil"/>
              <w:right w:val="nil"/>
            </w:tcBorders>
            <w:vAlign w:val="center"/>
          </w:tcPr>
          <w:p w14:paraId="7FDE9D6E" w14:textId="77777777" w:rsidR="007F3029" w:rsidRDefault="00F805F9">
            <w:pPr>
              <w:pStyle w:val="-"/>
              <w:spacing w:line="264" w:lineRule="auto"/>
              <w:jc w:val="center"/>
              <w:ind w:firstLine="0" w:firstLineChars="0"/>
            </w:pPr>
            <w:r>
              <w:rPr>
                <w:color w:val="000000"/>
                <w:sz w:val="21"/>
              </w:rPr>
              <w:t>0.447065</w:t>
            </w:r>
          </w:p>
        </w:tc>
      </w:tr>
      <w:tr w:rsidR="007F3029" w14:paraId="7FDE9D6F" w14:textId="77777777">
        <w:trPr>
          <w:cantSplit/>
          <w:jc w:val="center"/>
        </w:trPr>
        <w:tc>
          <w:tcPr>
            <w:tcW w:w="1531" w:type="dxa"/>
            <w:tcBorders>
              <w:top w:val="nil"/>
              <w:left w:val="nil"/>
              <w:bottom w:val="nil"/>
              <w:right w:val="nil"/>
            </w:tcBorders>
            <w:vAlign w:val="center"/>
          </w:tcPr>
          <w:p w14:paraId="7FDE9D70"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71"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BBH</w:t>
            </w:r>
          </w:p>
        </w:tc>
        <w:tc>
          <w:tcPr>
            <w:tcW w:w="1885" w:type="dxa"/>
            <w:tcBorders>
              <w:top w:val="nil"/>
              <w:left w:val="nil"/>
              <w:bottom w:val="nil"/>
              <w:right w:val="nil"/>
            </w:tcBorders>
            <w:vAlign w:val="center"/>
          </w:tcPr>
          <w:p w14:paraId="7FDE9D72" w14:textId="77777777" w:rsidR="007F3029" w:rsidRDefault="00F805F9">
            <w:pPr>
              <w:pStyle w:val="-"/>
              <w:spacing w:line="264" w:lineRule="auto"/>
              <w:jc w:val="center"/>
              <w:ind w:firstLine="0" w:firstLineChars="0"/>
            </w:pPr>
            <w:r>
              <w:rPr>
                <w:color w:val="000000"/>
                <w:sz w:val="21"/>
              </w:rPr>
              <w:t>25.331386</w:t>
            </w:r>
          </w:p>
        </w:tc>
        <w:tc>
          <w:tcPr>
            <w:tcW w:w="1885" w:type="dxa"/>
            <w:tcBorders>
              <w:top w:val="nil"/>
              <w:left w:val="nil"/>
              <w:bottom w:val="nil"/>
              <w:right w:val="nil"/>
            </w:tcBorders>
            <w:vAlign w:val="center"/>
          </w:tcPr>
          <w:p w14:paraId="7FDE9D73" w14:textId="77777777" w:rsidR="007F3029" w:rsidRDefault="00F805F9">
            <w:pPr>
              <w:pStyle w:val="-"/>
              <w:spacing w:line="264" w:lineRule="auto"/>
              <w:jc w:val="center"/>
              <w:ind w:firstLine="0" w:firstLineChars="0"/>
            </w:pPr>
            <w:r>
              <w:rPr>
                <w:color w:val="000000"/>
                <w:sz w:val="21"/>
              </w:rPr>
              <w:t>0.465960</w:t>
            </w:r>
          </w:p>
        </w:tc>
        <w:tc>
          <w:tcPr>
            <w:tcW w:w="1885" w:type="dxa"/>
            <w:tcBorders>
              <w:top w:val="nil"/>
              <w:left w:val="nil"/>
              <w:bottom w:val="nil"/>
              <w:right w:val="nil"/>
            </w:tcBorders>
            <w:vAlign w:val="center"/>
          </w:tcPr>
          <w:p w14:paraId="7FDE9D74" w14:textId="77777777" w:rsidR="007F3029" w:rsidRDefault="00F805F9">
            <w:pPr>
              <w:pStyle w:val="-"/>
              <w:spacing w:line="264" w:lineRule="auto"/>
              <w:jc w:val="center"/>
              <w:ind w:firstLine="0" w:firstLineChars="0"/>
            </w:pPr>
            <w:r>
              <w:rPr>
                <w:color w:val="000000"/>
                <w:sz w:val="21"/>
              </w:rPr>
              <w:t>0.282229</w:t>
            </w:r>
          </w:p>
        </w:tc>
      </w:tr>
      <w:tr w:rsidR="007F3029" w14:paraId="7FDE9D75" w14:textId="77777777">
        <w:trPr>
          <w:cantSplit/>
          <w:jc w:val="center"/>
        </w:trPr>
        <w:tc>
          <w:tcPr>
            <w:tcW w:w="1531" w:type="dxa"/>
            <w:tcBorders>
              <w:top w:val="nil"/>
              <w:left w:val="nil"/>
              <w:bottom w:val="nil"/>
              <w:right w:val="nil"/>
            </w:tcBorders>
            <w:vAlign w:val="center"/>
          </w:tcPr>
          <w:p w14:paraId="7FDE9D76"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77"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MATH</w:t>
            </w:r>
            <w:r>
              <w:rPr>
                <w:color w:val="000000"/>
                <w:sz w:val="21"/>
              </w:rPr>
              <w:t xml:space="preserve"> Lvl 5</w:t>
            </w:r>
          </w:p>
        </w:tc>
        <w:tc>
          <w:tcPr>
            <w:tcW w:w="1885" w:type="dxa"/>
            <w:tcBorders>
              <w:top w:val="nil"/>
              <w:left w:val="nil"/>
              <w:bottom w:val="nil"/>
              <w:right w:val="nil"/>
            </w:tcBorders>
            <w:vAlign w:val="center"/>
          </w:tcPr>
          <w:p w14:paraId="7FDE9D78" w14:textId="77777777" w:rsidR="007F3029" w:rsidRDefault="00F805F9">
            <w:pPr>
              <w:pStyle w:val="-"/>
              <w:spacing w:line="264" w:lineRule="auto"/>
              <w:jc w:val="center"/>
              <w:ind w:firstLine="0" w:firstLineChars="0"/>
            </w:pPr>
            <w:r>
              <w:rPr>
                <w:color w:val="000000"/>
                <w:sz w:val="21"/>
              </w:rPr>
              <w:t>24.896119</w:t>
            </w:r>
          </w:p>
        </w:tc>
        <w:tc>
          <w:tcPr>
            <w:tcW w:w="1885" w:type="dxa"/>
            <w:tcBorders>
              <w:top w:val="nil"/>
              <w:left w:val="nil"/>
              <w:bottom w:val="nil"/>
              <w:right w:val="nil"/>
            </w:tcBorders>
            <w:vAlign w:val="center"/>
          </w:tcPr>
          <w:p w14:paraId="7FDE9D79" w14:textId="77777777" w:rsidR="007F3029" w:rsidRDefault="00F805F9">
            <w:pPr>
              <w:pStyle w:val="-"/>
              <w:spacing w:line="264" w:lineRule="auto"/>
              <w:jc w:val="center"/>
              <w:ind w:firstLine="0" w:firstLineChars="0"/>
            </w:pPr>
            <w:r>
              <w:rPr>
                <w:color w:val="000000"/>
                <w:sz w:val="21"/>
              </w:rPr>
              <w:t>0.252043</w:t>
            </w:r>
          </w:p>
        </w:tc>
        <w:tc>
          <w:tcPr>
            <w:tcW w:w="1885" w:type="dxa"/>
            <w:tcBorders>
              <w:top w:val="nil"/>
              <w:left w:val="nil"/>
              <w:bottom w:val="nil"/>
              <w:right w:val="nil"/>
            </w:tcBorders>
            <w:vAlign w:val="center"/>
          </w:tcPr>
          <w:p w14:paraId="7FDE9D7A" w14:textId="77777777" w:rsidR="007F3029" w:rsidRDefault="00F805F9">
            <w:pPr>
              <w:pStyle w:val="-"/>
              <w:spacing w:line="264" w:lineRule="auto"/>
              <w:jc w:val="center"/>
              <w:ind w:firstLine="0" w:firstLineChars="0"/>
            </w:pPr>
            <w:r>
              <w:rPr>
                <w:color w:val="000000"/>
                <w:sz w:val="21"/>
              </w:rPr>
              <w:t>0.346019</w:t>
            </w:r>
          </w:p>
        </w:tc>
      </w:tr>
      <w:tr w:rsidR="007F3029" w14:paraId="7FDE9D7B" w14:textId="77777777">
        <w:trPr>
          <w:cantSplit/>
          <w:jc w:val="center"/>
        </w:trPr>
        <w:tc>
          <w:tcPr>
            <w:tcW w:w="1531" w:type="dxa"/>
            <w:tcBorders>
              <w:top w:val="nil"/>
              <w:left w:val="nil"/>
              <w:bottom w:val="nil"/>
              <w:right w:val="nil"/>
            </w:tcBorders>
            <w:vAlign w:val="center"/>
          </w:tcPr>
          <w:p w14:paraId="7FDE9D7C"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7D"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GPQA</w:t>
            </w:r>
          </w:p>
        </w:tc>
        <w:tc>
          <w:tcPr>
            <w:tcW w:w="1885" w:type="dxa"/>
            <w:tcBorders>
              <w:top w:val="nil"/>
              <w:left w:val="nil"/>
              <w:bottom w:val="nil"/>
              <w:right w:val="nil"/>
            </w:tcBorders>
            <w:vAlign w:val="center"/>
          </w:tcPr>
          <w:p w14:paraId="7FDE9D7E" w14:textId="77777777" w:rsidR="007F3029" w:rsidRDefault="00F805F9">
            <w:pPr>
              <w:pStyle w:val="-"/>
              <w:spacing w:line="264" w:lineRule="auto"/>
              <w:jc w:val="center"/>
              <w:ind w:firstLine="0" w:firstLineChars="0"/>
            </w:pPr>
            <w:r>
              <w:rPr>
                <w:color w:val="000000"/>
                <w:sz w:val="21"/>
              </w:rPr>
              <w:t>27.575523</w:t>
            </w:r>
          </w:p>
        </w:tc>
        <w:tc>
          <w:tcPr>
            <w:tcW w:w="1885" w:type="dxa"/>
            <w:tcBorders>
              <w:top w:val="nil"/>
              <w:left w:val="nil"/>
              <w:bottom w:val="nil"/>
              <w:right w:val="nil"/>
            </w:tcBorders>
            <w:vAlign w:val="center"/>
          </w:tcPr>
          <w:p w14:paraId="7FDE9D7F" w14:textId="77777777" w:rsidR="007F3029" w:rsidRDefault="00F805F9">
            <w:pPr>
              <w:pStyle w:val="-"/>
              <w:spacing w:line="264" w:lineRule="auto"/>
              <w:jc w:val="center"/>
              <w:ind w:firstLine="0" w:firstLineChars="0"/>
            </w:pPr>
            <w:r>
              <w:rPr>
                <w:color w:val="000000"/>
                <w:sz w:val="21"/>
              </w:rPr>
              <w:t>0.347376</w:t>
            </w:r>
          </w:p>
        </w:tc>
        <w:tc>
          <w:tcPr>
            <w:tcW w:w="1885" w:type="dxa"/>
            <w:tcBorders>
              <w:top w:val="nil"/>
              <w:left w:val="nil"/>
              <w:bottom w:val="nil"/>
              <w:right w:val="nil"/>
            </w:tcBorders>
            <w:vAlign w:val="center"/>
          </w:tcPr>
          <w:p w14:paraId="7FDE9D80" w14:textId="77777777" w:rsidR="007F3029" w:rsidRDefault="00F805F9">
            <w:pPr>
              <w:pStyle w:val="-"/>
              <w:spacing w:line="264" w:lineRule="auto"/>
              <w:jc w:val="center"/>
              <w:ind w:firstLine="0" w:firstLineChars="0"/>
            </w:pPr>
            <w:r>
              <w:rPr>
                <w:color w:val="000000"/>
                <w:sz w:val="21"/>
              </w:rPr>
              <w:t>0.348938</w:t>
            </w:r>
          </w:p>
        </w:tc>
      </w:tr>
      <w:tr w:rsidR="007F3029" w14:paraId="7FDE9D81" w14:textId="77777777">
        <w:trPr>
          <w:cantSplit/>
          <w:jc w:val="center"/>
        </w:trPr>
        <w:tc>
          <w:tcPr>
            <w:tcW w:w="1531" w:type="dxa"/>
            <w:tcBorders>
              <w:top w:val="nil"/>
              <w:left w:val="nil"/>
              <w:bottom w:val="nil"/>
              <w:right w:val="nil"/>
            </w:tcBorders>
            <w:vAlign w:val="center"/>
          </w:tcPr>
          <w:p w14:paraId="7FDE9D82"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nil"/>
              <w:right w:val="nil"/>
            </w:tcBorders>
            <w:vAlign w:val="center"/>
          </w:tcPr>
          <w:p w14:paraId="7FDE9D83"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MuSR</w:t>
            </w:r>
          </w:p>
        </w:tc>
        <w:tc>
          <w:tcPr>
            <w:tcW w:w="1885" w:type="dxa"/>
            <w:tcBorders>
              <w:top w:val="nil"/>
              <w:left w:val="nil"/>
              <w:bottom w:val="nil"/>
              <w:right w:val="nil"/>
            </w:tcBorders>
            <w:vAlign w:val="center"/>
          </w:tcPr>
          <w:p w14:paraId="7FDE9D84" w14:textId="77777777" w:rsidR="007F3029" w:rsidRDefault="00F805F9">
            <w:pPr>
              <w:pStyle w:val="-"/>
              <w:spacing w:line="264" w:lineRule="auto"/>
              <w:jc w:val="center"/>
              <w:ind w:firstLine="0" w:firstLineChars="0"/>
            </w:pPr>
            <w:r>
              <w:rPr>
                <w:color w:val="000000"/>
                <w:sz w:val="21"/>
              </w:rPr>
              <w:t>30.031651</w:t>
            </w:r>
          </w:p>
        </w:tc>
        <w:tc>
          <w:tcPr>
            <w:tcW w:w="1885" w:type="dxa"/>
            <w:tcBorders>
              <w:top w:val="nil"/>
              <w:left w:val="nil"/>
              <w:bottom w:val="nil"/>
              <w:right w:val="nil"/>
            </w:tcBorders>
            <w:vAlign w:val="center"/>
          </w:tcPr>
          <w:p w14:paraId="7FDE9D85" w14:textId="77777777" w:rsidR="007F3029" w:rsidRDefault="00F805F9">
            <w:pPr>
              <w:pStyle w:val="-"/>
              <w:spacing w:line="264" w:lineRule="auto"/>
              <w:jc w:val="center"/>
              <w:ind w:firstLine="0" w:firstLineChars="0"/>
            </w:pPr>
            <w:r>
              <w:rPr>
                <w:color w:val="000000"/>
                <w:sz w:val="21"/>
              </w:rPr>
              <w:t>0.486773</w:t>
            </w:r>
          </w:p>
        </w:tc>
        <w:tc>
          <w:tcPr>
            <w:tcW w:w="1885" w:type="dxa"/>
            <w:tcBorders>
              <w:top w:val="nil"/>
              <w:left w:val="nil"/>
              <w:bottom w:val="nil"/>
              <w:right w:val="nil"/>
            </w:tcBorders>
            <w:vAlign w:val="center"/>
          </w:tcPr>
          <w:p w14:paraId="7FDE9D86" w14:textId="77777777" w:rsidR="007F3029" w:rsidRDefault="00F805F9">
            <w:pPr>
              <w:pStyle w:val="-"/>
              <w:spacing w:line="264" w:lineRule="auto"/>
              <w:jc w:val="center"/>
              <w:ind w:firstLine="0" w:firstLineChars="0"/>
            </w:pPr>
            <w:r>
              <w:rPr>
                <w:color w:val="000000"/>
                <w:sz w:val="21"/>
              </w:rPr>
              <w:t>0.384505</w:t>
            </w:r>
          </w:p>
        </w:tc>
      </w:tr>
      <w:tr w:rsidR="007F3029" w14:paraId="7FDE9D87" w14:textId="77777777">
        <w:trPr>
          <w:cantSplit/>
          <w:jc w:val="center"/>
        </w:trPr>
        <w:tc>
          <w:tcPr>
            <w:tcW w:w="1531" w:type="dxa"/>
            <w:tcBorders>
              <w:top w:val="nil"/>
              <w:left w:val="nil"/>
              <w:bottom w:val="single" w:sz="8" w:space="0" w:color="000000"/>
              <w:right w:val="nil"/>
            </w:tcBorders>
            <w:vAlign w:val="center"/>
          </w:tcPr>
          <w:p w14:paraId="7FDE9D88" w14:textId="77777777" w:rsidR="007F3029" w:rsidRDefault="00F805F9">
            <w:pPr>
              <w:pStyle w:val="-"/>
              <w:spacing w:line="264" w:lineRule="auto"/>
              <w:jc w:val="center"/>
              <w:ind w:firstLine="0" w:firstLineChars="0"/>
            </w:pPr>
            <w:r>
              <w:rPr>
                <w:rFonts w:hint="eastAsia"/>
                <w:color w:val="000000"/>
                <w:sz w:val="21"/>
              </w:rPr>
              <w:t>基础模型</w:t>
            </w:r>
          </w:p>
        </w:tc>
        <w:tc>
          <w:tcPr>
            <w:tcW w:w="1885" w:type="dxa"/>
            <w:tcBorders>
              <w:top w:val="nil"/>
              <w:left w:val="nil"/>
              <w:bottom w:val="single" w:sz="8" w:space="0" w:color="000000"/>
              <w:right w:val="nil"/>
            </w:tcBorders>
            <w:vAlign w:val="center"/>
          </w:tcPr>
          <w:p w14:paraId="7FDE9D89" w14:textId="77777777" w:rsidR="007F3029" w:rsidRDefault="00F805F9">
            <w:pPr>
              <w:pStyle w:val="-"/>
              <w:spacing w:line="264" w:lineRule="auto"/>
              <w:jc w:val="center"/>
              <w:ind w:firstLine="0" w:firstLineChars="0"/>
            </w:pPr>
            <w:r>
              <w:rPr>
                <w:rFonts w:hint="eastAsia"/>
                <w:color w:val="000000"/>
                <w:sz w:val="21"/>
              </w:rPr>
              <w:t>删除</w:t>
            </w:r>
            <w:r>
              <w:rPr>
                <w:rFonts w:hint="eastAsia"/>
                <w:color w:val="000000"/>
                <w:sz w:val="21"/>
              </w:rPr>
              <w:t>MMLU-PRO</w:t>
            </w:r>
          </w:p>
        </w:tc>
        <w:tc>
          <w:tcPr>
            <w:tcW w:w="1885" w:type="dxa"/>
            <w:tcBorders>
              <w:top w:val="nil"/>
              <w:left w:val="nil"/>
              <w:bottom w:val="single" w:sz="8" w:space="0" w:color="000000"/>
              <w:right w:val="nil"/>
            </w:tcBorders>
            <w:vAlign w:val="center"/>
          </w:tcPr>
          <w:p w14:paraId="7FDE9D8A" w14:textId="77777777" w:rsidR="007F3029" w:rsidRDefault="00F805F9">
            <w:pPr>
              <w:pStyle w:val="-"/>
              <w:spacing w:line="264" w:lineRule="auto"/>
              <w:jc w:val="center"/>
              <w:ind w:firstLine="0" w:firstLineChars="0"/>
            </w:pPr>
            <w:r>
              <w:rPr>
                <w:color w:val="000000"/>
                <w:sz w:val="21"/>
              </w:rPr>
              <w:t>21.405690</w:t>
            </w:r>
          </w:p>
        </w:tc>
        <w:tc>
          <w:tcPr>
            <w:tcW w:w="1885" w:type="dxa"/>
            <w:tcBorders>
              <w:top w:val="nil"/>
              <w:left w:val="nil"/>
              <w:bottom w:val="single" w:sz="8" w:space="0" w:color="000000"/>
              <w:right w:val="nil"/>
            </w:tcBorders>
            <w:vAlign w:val="center"/>
          </w:tcPr>
          <w:p w14:paraId="7FDE9D8B" w14:textId="77777777" w:rsidR="007F3029" w:rsidRDefault="00F805F9">
            <w:pPr>
              <w:pStyle w:val="-"/>
              <w:spacing w:line="264" w:lineRule="auto"/>
              <w:jc w:val="center"/>
              <w:ind w:firstLine="0" w:firstLineChars="0"/>
            </w:pPr>
            <w:r>
              <w:rPr>
                <w:color w:val="000000"/>
                <w:sz w:val="21"/>
              </w:rPr>
              <w:t>0.245229</w:t>
            </w:r>
          </w:p>
        </w:tc>
        <w:tc>
          <w:tcPr>
            <w:tcW w:w="1885" w:type="dxa"/>
            <w:tcBorders>
              <w:top w:val="nil"/>
              <w:left w:val="nil"/>
              <w:bottom w:val="single" w:sz="8" w:space="0" w:color="000000"/>
              <w:right w:val="nil"/>
            </w:tcBorders>
            <w:vAlign w:val="center"/>
          </w:tcPr>
          <w:p w14:paraId="7FDE9D8C" w14:textId="77777777" w:rsidR="007F3029" w:rsidRDefault="00F805F9">
            <w:pPr>
              <w:pStyle w:val="-"/>
              <w:spacing w:line="264" w:lineRule="auto"/>
              <w:jc w:val="center"/>
              <w:ind w:firstLine="0" w:firstLineChars="0"/>
            </w:pPr>
            <w:r>
              <w:rPr>
                <w:color w:val="000000"/>
                <w:sz w:val="21"/>
              </w:rPr>
              <w:t>0.306138</w:t>
            </w:r>
          </w:p>
        </w:tc>
      </w:tr>
    </w:tbl>
    <w:p w14:paraId="7FDE9D8D" w14:textId="77777777" w:rsidR="007F3029" w:rsidRDefault="00F805F9">
      <w:pPr>
        <w:ind w:firstLineChars="200" w:firstLine="480"/>
        <w:jc w:val="both"/>
      </w:pPr>
      <w:r>
        <w:rPr>
          <w:rFonts w:hint="eastAsia"/>
          <w:color w:val="000000"/>
        </w:rPr>
        <w:t>删去不同任务后</w:t>
      </w:r>
      <w:r>
        <w:rPr>
          <w:rFonts w:hint="eastAsia"/>
          <w:color w:val="000000"/>
        </w:rPr>
        <w:t>12</w:t>
      </w:r>
      <w:r>
        <w:rPr>
          <w:rFonts w:hint="eastAsia"/>
          <w:color w:val="000000"/>
        </w:rPr>
        <w:t>个月点预测有明显变化：对话／微调为</w:t>
      </w:r>
      <w:r>
        <w:rPr>
          <w:rFonts w:hint="eastAsia"/>
          <w:color w:val="000000"/>
        </w:rPr>
        <w:t>48.337</w:t>
      </w:r>
      <w:r>
        <w:rPr>
          <w:rFonts w:hint="eastAsia"/>
          <w:color w:val="000000"/>
        </w:rPr>
        <w:t>—</w:t>
      </w:r>
      <w:r>
        <w:rPr>
          <w:rFonts w:hint="eastAsia"/>
          <w:color w:val="000000"/>
        </w:rPr>
        <w:t>61.477</w:t>
      </w:r>
      <w:r>
        <w:rPr>
          <w:rFonts w:hint="eastAsia"/>
          <w:color w:val="000000"/>
        </w:rPr>
        <w:t>分，基础模型为</w:t>
      </w:r>
      <w:r>
        <w:rPr>
          <w:rFonts w:hint="eastAsia"/>
          <w:color w:val="000000"/>
        </w:rPr>
        <w:t>14.898</w:t>
      </w:r>
      <w:r>
        <w:rPr>
          <w:rFonts w:hint="eastAsia"/>
          <w:color w:val="000000"/>
        </w:rPr>
        <w:t>—</w:t>
      </w:r>
      <w:r>
        <w:rPr>
          <w:rFonts w:hint="eastAsia"/>
          <w:color w:val="000000"/>
        </w:rPr>
        <w:t>30.032</w:t>
      </w:r>
      <w:r>
        <w:rPr>
          <w:rFonts w:hint="eastAsia"/>
          <w:color w:val="000000"/>
        </w:rPr>
        <w:t>分。该区间是定义敏感性，不是预测置信区间，也不能据此选择产生最高排名的任务子集。表</w:t>
      </w:r>
      <w:r>
        <w:rPr>
          <w:rFonts w:hint="eastAsia"/>
          <w:color w:val="000000"/>
        </w:rPr>
        <w:t>9-11</w:t>
      </w:r>
      <w:r>
        <w:rPr>
          <w:rFonts w:hint="eastAsia"/>
          <w:color w:val="000000"/>
        </w:rPr>
        <w:t>列出基础与对话／微调模型在六任务等权及逐项删除口径下的</w:t>
      </w:r>
      <w:r>
        <w:rPr>
          <w:rFonts w:hint="eastAsia"/>
          <w:color w:val="000000"/>
        </w:rPr>
        <w:t>12</w:t>
      </w:r>
      <w:r>
        <w:rPr>
          <w:rFonts w:hint="eastAsia"/>
          <w:color w:val="000000"/>
        </w:rPr>
        <w:t>个月估计。</w:t>
      </w:r>
    </w:p>
    <w:p w14:paraId="7FDE9D8E" w14:textId="77777777" w:rsidR="007F3029" w:rsidRDefault="00F805F9">
      <w:pPr>
        <w:pStyle w:val="3"/>
        <w:numPr>
          <w:ilvl w:val="2"/>
          <w:numId w:val="21"/>
        </w:numPr>
      </w:pPr>
      <w:bookmarkStart w:id="69" w:name="c8损坏json审计与musr叶子任务"/>
      <w:bookmarkEnd w:id="68"/>
      <w:r>
        <w:rPr>
          <w:rFonts w:eastAsia="黑体"/>
          <w:color w:val="000000"/>
        </w:rPr>
        <w:t>C8</w:t>
      </w:r>
      <w:r>
        <w:rPr>
          <w:rFonts w:eastAsia="黑体"/>
          <w:color w:val="000000"/>
        </w:rPr>
        <w:t>损坏</w:t>
      </w:r>
      <w:r>
        <w:rPr>
          <w:rFonts w:eastAsia="黑体"/>
          <w:color w:val="000000"/>
        </w:rPr>
        <w:t>JSON</w:t>
      </w:r>
      <w:r>
        <w:rPr>
          <w:rFonts w:eastAsia="黑体"/>
          <w:color w:val="000000"/>
        </w:rPr>
        <w:t>审计与</w:t>
      </w:r>
      <w:r>
        <w:rPr>
          <w:rFonts w:eastAsia="黑体"/>
          <w:color w:val="000000"/>
        </w:rPr>
        <w:t>MuSR</w:t>
      </w:r>
      <w:r>
        <w:rPr>
          <w:rFonts w:eastAsia="黑体"/>
          <w:color w:val="000000"/>
        </w:rPr>
        <w:t>叶子任务</w:t>
      </w:r>
    </w:p>
    <w:p w14:paraId="7FDE9D8F" w14:textId="77777777" w:rsidR="007F3029" w:rsidRDefault="00F805F9">
      <w:pPr>
        <w:ind w:firstLineChars="200" w:firstLine="480"/>
        <w:jc w:val="both"/>
      </w:pPr>
      <w:r>
        <w:rPr>
          <w:rFonts w:hint="eastAsia"/>
          <w:color w:val="000000"/>
        </w:rPr>
        <w:t>C8</w:t>
      </w:r>
      <w:r>
        <w:rPr>
          <w:rFonts w:hint="eastAsia"/>
          <w:color w:val="000000"/>
        </w:rPr>
        <w:t>扫描</w:t>
      </w:r>
      <w:r>
        <w:rPr>
          <w:rFonts w:hint="eastAsia"/>
          <w:color w:val="000000"/>
        </w:rPr>
        <w:t>1863</w:t>
      </w:r>
      <w:r>
        <w:rPr>
          <w:rFonts w:hint="eastAsia"/>
          <w:color w:val="000000"/>
        </w:rPr>
        <w:t>个目录、</w:t>
      </w:r>
      <w:r>
        <w:rPr>
          <w:rFonts w:hint="eastAsia"/>
          <w:color w:val="000000"/>
        </w:rPr>
        <w:t>1958</w:t>
      </w:r>
      <w:r>
        <w:rPr>
          <w:rFonts w:hint="eastAsia"/>
          <w:color w:val="000000"/>
        </w:rPr>
        <w:t>个</w:t>
      </w:r>
      <w:r>
        <w:rPr>
          <w:rFonts w:hint="eastAsia"/>
          <w:color w:val="000000"/>
        </w:rPr>
        <w:t>JSON</w:t>
      </w:r>
      <w:r>
        <w:rPr>
          <w:rFonts w:hint="eastAsia"/>
          <w:color w:val="000000"/>
        </w:rPr>
        <w:t>，其中</w:t>
      </w:r>
      <w:r>
        <w:rPr>
          <w:rFonts w:hint="eastAsia"/>
          <w:color w:val="000000"/>
        </w:rPr>
        <w:t>4</w:t>
      </w:r>
      <w:r>
        <w:rPr>
          <w:rFonts w:hint="eastAsia"/>
          <w:color w:val="000000"/>
        </w:rPr>
        <w:t>个文件解析失败；</w:t>
      </w:r>
      <w:r>
        <w:rPr>
          <w:rFonts w:hint="eastAsia"/>
          <w:color w:val="000000"/>
        </w:rPr>
        <w:t>1</w:t>
      </w:r>
      <w:r>
        <w:rPr>
          <w:rFonts w:hint="eastAsia"/>
          <w:color w:val="000000"/>
        </w:rPr>
        <w:t>个目录有可解析替代文件，</w:t>
      </w:r>
      <w:r>
        <w:rPr>
          <w:rFonts w:hint="eastAsia"/>
          <w:color w:val="000000"/>
        </w:rPr>
        <w:t>3</w:t>
      </w:r>
      <w:r>
        <w:rPr>
          <w:rFonts w:hint="eastAsia"/>
          <w:color w:val="000000"/>
        </w:rPr>
        <w:t>个目录没有有效文件并退出逐任务分析。最终有</w:t>
      </w:r>
      <w:r>
        <w:rPr>
          <w:rFonts w:hint="eastAsia"/>
          <w:color w:val="000000"/>
        </w:rPr>
        <w:t>1860</w:t>
      </w:r>
      <w:r>
        <w:rPr>
          <w:rFonts w:hint="eastAsia"/>
          <w:color w:val="000000"/>
        </w:rPr>
        <w:t>个可解析模型，</w:t>
      </w:r>
      <w:r>
        <w:rPr>
          <w:rFonts w:hint="eastAsia"/>
          <w:color w:val="000000"/>
        </w:rPr>
        <w:t>1856</w:t>
      </w:r>
      <w:r>
        <w:rPr>
          <w:rFonts w:hint="eastAsia"/>
          <w:color w:val="000000"/>
        </w:rPr>
        <w:t>个模型的三项</w:t>
      </w:r>
      <w:r>
        <w:rPr>
          <w:rFonts w:hint="eastAsia"/>
          <w:color w:val="000000"/>
        </w:rPr>
        <w:t>MuSR</w:t>
      </w:r>
      <w:r>
        <w:rPr>
          <w:rFonts w:hint="eastAsia"/>
          <w:color w:val="000000"/>
        </w:rPr>
        <w:t>叶子任务齐全。与筛选后</w:t>
      </w:r>
      <w:r>
        <w:rPr>
          <w:rFonts w:hint="eastAsia"/>
          <w:color w:val="000000"/>
        </w:rPr>
        <w:t>C1</w:t>
      </w:r>
      <w:r>
        <w:rPr>
          <w:rFonts w:hint="eastAsia"/>
          <w:color w:val="000000"/>
        </w:rPr>
        <w:t>匹配的模型有</w:t>
      </w:r>
      <w:r>
        <w:rPr>
          <w:rFonts w:hint="eastAsia"/>
          <w:color w:val="000000"/>
        </w:rPr>
        <w:t>1012</w:t>
      </w:r>
      <w:r>
        <w:rPr>
          <w:rFonts w:hint="eastAsia"/>
          <w:color w:val="000000"/>
        </w:rPr>
        <w:t>个，其中</w:t>
      </w:r>
      <w:r>
        <w:rPr>
          <w:rFonts w:hint="eastAsia"/>
          <w:color w:val="000000"/>
        </w:rPr>
        <w:t>1009</w:t>
      </w:r>
      <w:r>
        <w:rPr>
          <w:rFonts w:hint="eastAsia"/>
          <w:color w:val="000000"/>
        </w:rPr>
        <w:t>个的重建分与</w:t>
      </w:r>
      <w:r>
        <w:rPr>
          <w:rFonts w:hint="eastAsia"/>
          <w:color w:val="000000"/>
        </w:rPr>
        <w:t>C1</w:t>
      </w:r>
      <w:r>
        <w:rPr>
          <w:color w:val="000000"/>
        </w:rPr>
        <w:t xml:space="preserve"> </w:t>
      </w:r>
      <w:r>
        <w:rPr>
          <w:rFonts w:hint="eastAsia"/>
          <w:color w:val="000000"/>
        </w:rPr>
        <w:t>MuSR</w:t>
      </w:r>
      <w:r>
        <w:rPr>
          <w:rFonts w:hint="eastAsia"/>
          <w:color w:val="000000"/>
        </w:rPr>
        <w:t>分均可比较；这</w:t>
      </w:r>
      <w:r>
        <w:rPr>
          <w:rFonts w:hint="eastAsia"/>
          <w:color w:val="000000"/>
        </w:rPr>
        <w:t>1009</w:t>
      </w:r>
      <w:r>
        <w:rPr>
          <w:rFonts w:hint="eastAsia"/>
          <w:color w:val="000000"/>
        </w:rPr>
        <w:t>个比较中有</w:t>
      </w:r>
      <w:r>
        <w:rPr>
          <w:rFonts w:hint="eastAsia"/>
          <w:color w:val="000000"/>
        </w:rPr>
        <w:t>967</w:t>
      </w:r>
      <w:r>
        <w:rPr>
          <w:rFonts w:hint="eastAsia"/>
          <w:color w:val="000000"/>
        </w:rPr>
        <w:t>个重建分与</w:t>
      </w:r>
      <w:r>
        <w:rPr>
          <w:rFonts w:hint="eastAsia"/>
          <w:color w:val="000000"/>
        </w:rPr>
        <w:t>C1</w:t>
      </w:r>
      <w:r>
        <w:rPr>
          <w:rFonts w:hint="eastAsia"/>
          <w:color w:val="000000"/>
        </w:rPr>
        <w:t>差值小于</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color w:val="000000"/>
        </w:rPr>
        <w:t>分。中位绝对差为</w:t>
      </w:r>
      <w:r>
        <w:rPr>
          <w:rFonts w:hint="eastAsia"/>
          <w:color w:val="000000"/>
        </w:rPr>
        <w:t>0</w:t>
      </w:r>
      <w:r>
        <w:rPr>
          <w:rFonts w:hint="eastAsia"/>
          <w:color w:val="000000"/>
        </w:rPr>
        <w:t>，第</w:t>
      </w:r>
      <w:r>
        <w:rPr>
          <w:rFonts w:hint="eastAsia"/>
          <w:color w:val="000000"/>
        </w:rPr>
        <w:t>95</w:t>
      </w:r>
      <w:r>
        <w:rPr>
          <w:rFonts w:hint="eastAsia"/>
          <w:color w:val="000000"/>
        </w:rPr>
        <w:t>百分位绝对差为</w:t>
      </w:r>
      <m:oMath>
        <m:r>
          <w:rPr>
            <w:rFonts w:ascii="Cambria Math" w:hAnsi="Cambria Math"/>
          </w:rPr>
          <m:t>3.55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rFonts w:hint="eastAsia"/>
          <w:color w:val="000000"/>
        </w:rPr>
        <w:t>分。重建分不覆盖</w:t>
      </w:r>
      <w:r>
        <w:rPr>
          <w:rFonts w:hint="eastAsia"/>
          <w:color w:val="000000"/>
        </w:rPr>
        <w:t>C1</w:t>
      </w:r>
      <w:r>
        <w:rPr>
          <w:rFonts w:hint="eastAsia"/>
          <w:color w:val="000000"/>
        </w:rPr>
        <w:t>快照，差异按来源版本保留。</w:t>
      </w:r>
    </w:p>
    <w:p w14:paraId="7FDE9D90" w14:textId="77777777" w:rsidR="007F3029" w:rsidRDefault="00F805F9">
      <w:pPr>
        <w:pStyle w:val="a8"/>
        <w:keepNext/>
        <w:ind w:firstLine="0" w:firstLineChars="0"/>
        <w:spacing w:before="60" w:after="60"/>
        <w:jc w:val="center"/>
      </w:pPr>
      <w:r>
        <w:rPr>
          <w:rFonts w:hint="eastAsia"/>
          <w:bCs/>
          <w:color w:val="000000"/>
          <w:sz w:val="21"/>
        </w:rPr>
        <w:t>表</w:t>
      </w:r>
      <w:r>
        <w:rPr>
          <w:rFonts w:hint="eastAsia"/>
          <w:bCs/>
          <w:color w:val="000000"/>
          <w:sz w:val="21"/>
        </w:rPr>
        <w:t>9-12</w:t>
      </w:r>
      <w:r>
        <w:rPr>
          <w:bCs/>
          <w:color w:val="000000"/>
          <w:sz w:val="21"/>
        </w:rPr>
        <w:t xml:space="preserve"> </w:t>
      </w:r>
      <w:r>
        <w:rPr>
          <w:rFonts w:hint="eastAsia"/>
          <w:bCs/>
          <w:color w:val="000000"/>
          <w:sz w:val="21"/>
        </w:rPr>
        <w:t>C8</w:t>
      </w:r>
      <w:r>
        <w:rPr>
          <w:rFonts w:hint="eastAsia"/>
          <w:bCs/>
          <w:color w:val="000000"/>
          <w:sz w:val="21"/>
        </w:rPr>
        <w:t>逐任务重建与快照匹配计数</w:t>
      </w:r>
    </w:p>
    <w:tbl>
      <w:tblPr>
        <w:tblW w:w="0" w:type="auto"/>
        <w:jc w:val="center"/>
        <w:tblBorders>
          <w:top w:val="nil"/>
          <w:left w:val="nil"/>
          <w:bottom w:val="nil"/>
          <w:right w:val="nil"/>
          <w:insideH w:val="nil"/>
          <w:insideV w:val="nil"/>
        </w:tblBorders>
        <w:tblLayout w:type="fixed"/>
        <w:tblLook w:val="0020" w:firstRow="1" w:lastRow="0" w:firstColumn="0" w:lastColumn="0" w:noHBand="0" w:noVBand="0"/>
      </w:tblPr>
      <w:tblGrid>
        <w:gridCol w:w="3024"/>
        <w:gridCol w:w="3024"/>
        <w:gridCol w:w="3024"/>
      </w:tblGrid>
      <w:tr w:rsidR="007F3029" w14:paraId="7FDE9D91" w14:textId="77777777">
        <w:trPr>
          <w:cantSplit/>
          <w:tblHeader/>
          <w:jc w:val="center"/>
        </w:trPr>
        <w:tc>
          <w:tcPr>
            <w:tcW w:w="3024" w:type="dxa"/>
            <w:tcBorders>
              <w:top w:val="single" w:sz="8" w:space="0" w:color="000000"/>
              <w:left w:val="nil"/>
              <w:bottom w:val="single" w:sz="4" w:space="0" w:color="000000"/>
              <w:right w:val="nil"/>
            </w:tcBorders>
            <w:vAlign w:val="center"/>
          </w:tcPr>
          <w:p w14:paraId="7FDE9D92" w14:textId="77777777" w:rsidR="007F3029" w:rsidRDefault="00F805F9">
            <w:pPr>
              <w:pStyle w:val="-"/>
              <w:keepNext/>
              <w:spacing w:line="264" w:lineRule="auto"/>
              <w:jc w:val="center"/>
              <w:ind w:firstLine="0" w:firstLineChars="0"/>
            </w:pPr>
            <w:r>
              <w:rPr>
                <w:rFonts w:hint="eastAsia"/>
                <w:b/>
                <w:color w:val="000000"/>
                <w:sz w:val="21"/>
              </w:rPr>
              <w:t>审计项目</w:t>
            </w:r>
          </w:p>
        </w:tc>
        <w:tc>
          <w:tcPr>
            <w:tcW w:w="3024" w:type="dxa"/>
            <w:tcBorders>
              <w:top w:val="single" w:sz="8" w:space="0" w:color="000000"/>
              <w:left w:val="nil"/>
              <w:bottom w:val="single" w:sz="4" w:space="0" w:color="000000"/>
              <w:right w:val="nil"/>
            </w:tcBorders>
            <w:vAlign w:val="center"/>
          </w:tcPr>
          <w:p w14:paraId="7FDE9D93" w14:textId="77777777" w:rsidR="007F3029" w:rsidRDefault="00F805F9">
            <w:pPr>
              <w:pStyle w:val="-"/>
              <w:keepNext/>
              <w:spacing w:line="264" w:lineRule="auto"/>
              <w:jc w:val="center"/>
              <w:ind w:firstLine="0" w:firstLineChars="0"/>
            </w:pPr>
            <w:r>
              <w:rPr>
                <w:rFonts w:hint="eastAsia"/>
                <w:b/>
                <w:color w:val="000000"/>
                <w:sz w:val="21"/>
              </w:rPr>
              <w:t>数量</w:t>
            </w:r>
          </w:p>
        </w:tc>
        <w:tc>
          <w:tcPr>
            <w:tcW w:w="3024" w:type="dxa"/>
            <w:tcBorders>
              <w:top w:val="single" w:sz="8" w:space="0" w:color="000000"/>
              <w:left w:val="nil"/>
              <w:bottom w:val="single" w:sz="4" w:space="0" w:color="000000"/>
              <w:right w:val="nil"/>
            </w:tcBorders>
            <w:vAlign w:val="center"/>
          </w:tcPr>
          <w:p w14:paraId="7FDE9D94" w14:textId="77777777" w:rsidR="007F3029" w:rsidRDefault="00F805F9">
            <w:pPr>
              <w:pStyle w:val="-"/>
              <w:keepNext/>
              <w:spacing w:line="264" w:lineRule="auto"/>
              <w:jc w:val="center"/>
              <w:ind w:firstLine="0" w:firstLineChars="0"/>
            </w:pPr>
            <w:r>
              <w:rPr>
                <w:rFonts w:hint="eastAsia"/>
                <w:b/>
                <w:color w:val="000000"/>
                <w:sz w:val="21"/>
              </w:rPr>
              <w:t>处理或解释</w:t>
            </w:r>
          </w:p>
        </w:tc>
      </w:tr>
      <w:tr w:rsidR="007F3029" w14:paraId="7FDE9D95" w14:textId="77777777">
        <w:trPr>
          <w:cantSplit/>
          <w:jc w:val="center"/>
        </w:trPr>
        <w:tc>
          <w:tcPr>
            <w:tcW w:w="3024" w:type="dxa"/>
            <w:tcBorders>
              <w:top w:val="nil"/>
              <w:left w:val="nil"/>
              <w:bottom w:val="nil"/>
              <w:right w:val="nil"/>
            </w:tcBorders>
            <w:vAlign w:val="center"/>
          </w:tcPr>
          <w:p w14:paraId="7FDE9D96" w14:textId="77777777" w:rsidR="007F3029" w:rsidRDefault="00F805F9">
            <w:pPr>
              <w:pStyle w:val="-"/>
              <w:spacing w:line="264" w:lineRule="auto"/>
              <w:jc w:val="center"/>
              <w:ind w:firstLine="0" w:firstLineChars="0"/>
            </w:pPr>
            <w:r>
              <w:rPr>
                <w:rFonts w:hint="eastAsia"/>
                <w:color w:val="000000"/>
                <w:sz w:val="21"/>
              </w:rPr>
              <w:t>目录</w:t>
            </w:r>
          </w:p>
        </w:tc>
        <w:tc>
          <w:tcPr>
            <w:tcW w:w="3024" w:type="dxa"/>
            <w:tcBorders>
              <w:top w:val="nil"/>
              <w:left w:val="nil"/>
              <w:bottom w:val="nil"/>
              <w:right w:val="nil"/>
            </w:tcBorders>
            <w:vAlign w:val="center"/>
          </w:tcPr>
          <w:p w14:paraId="7FDE9D97" w14:textId="77777777" w:rsidR="007F3029" w:rsidRDefault="00F805F9">
            <w:pPr>
              <w:pStyle w:val="-"/>
              <w:spacing w:line="264" w:lineRule="auto"/>
              <w:jc w:val="center"/>
              <w:ind w:firstLine="0" w:firstLineChars="0"/>
            </w:pPr>
            <w:r>
              <w:rPr>
                <w:color w:val="000000"/>
                <w:sz w:val="21"/>
              </w:rPr>
              <w:t>1863</w:t>
            </w:r>
          </w:p>
        </w:tc>
        <w:tc>
          <w:tcPr>
            <w:tcW w:w="3024" w:type="dxa"/>
            <w:tcBorders>
              <w:top w:val="nil"/>
              <w:left w:val="nil"/>
              <w:bottom w:val="nil"/>
              <w:right w:val="nil"/>
            </w:tcBorders>
            <w:vAlign w:val="center"/>
          </w:tcPr>
          <w:p w14:paraId="7FDE9D98" w14:textId="77777777" w:rsidR="007F3029" w:rsidRDefault="00F805F9">
            <w:pPr>
              <w:pStyle w:val="-"/>
              <w:spacing w:line="264" w:lineRule="auto"/>
              <w:jc w:val="center"/>
              <w:ind w:firstLine="0" w:firstLineChars="0"/>
            </w:pPr>
            <w:r>
              <w:rPr>
                <w:rFonts w:hint="eastAsia"/>
                <w:color w:val="000000"/>
                <w:sz w:val="21"/>
              </w:rPr>
              <w:t>每目录选时间戳最新且可解析文件</w:t>
            </w:r>
          </w:p>
        </w:tc>
      </w:tr>
      <w:tr w:rsidR="007F3029" w14:paraId="7FDE9D99" w14:textId="77777777">
        <w:trPr>
          <w:cantSplit/>
          <w:jc w:val="center"/>
        </w:trPr>
        <w:tc>
          <w:tcPr>
            <w:tcW w:w="3024" w:type="dxa"/>
            <w:tcBorders>
              <w:top w:val="nil"/>
              <w:left w:val="nil"/>
              <w:bottom w:val="nil"/>
              <w:right w:val="nil"/>
            </w:tcBorders>
            <w:vAlign w:val="center"/>
          </w:tcPr>
          <w:p w14:paraId="7FDE9D9A" w14:textId="77777777" w:rsidR="007F3029" w:rsidRDefault="00F805F9">
            <w:pPr>
              <w:pStyle w:val="-"/>
              <w:spacing w:line="264" w:lineRule="auto"/>
              <w:jc w:val="center"/>
              <w:ind w:firstLine="0" w:firstLineChars="0"/>
            </w:pPr>
            <w:r>
              <w:rPr>
                <w:rFonts w:hint="eastAsia"/>
                <w:color w:val="000000"/>
                <w:sz w:val="21"/>
              </w:rPr>
              <w:t>JSON</w:t>
            </w:r>
            <w:r>
              <w:rPr>
                <w:rFonts w:hint="eastAsia"/>
                <w:color w:val="000000"/>
                <w:sz w:val="21"/>
              </w:rPr>
              <w:t>文件</w:t>
            </w:r>
          </w:p>
        </w:tc>
        <w:tc>
          <w:tcPr>
            <w:tcW w:w="3024" w:type="dxa"/>
            <w:tcBorders>
              <w:top w:val="nil"/>
              <w:left w:val="nil"/>
              <w:bottom w:val="nil"/>
              <w:right w:val="nil"/>
            </w:tcBorders>
            <w:vAlign w:val="center"/>
          </w:tcPr>
          <w:p w14:paraId="7FDE9D9B" w14:textId="77777777" w:rsidR="007F3029" w:rsidRDefault="00F805F9">
            <w:pPr>
              <w:pStyle w:val="-"/>
              <w:spacing w:line="264" w:lineRule="auto"/>
              <w:jc w:val="center"/>
              <w:ind w:firstLine="0" w:firstLineChars="0"/>
            </w:pPr>
            <w:r>
              <w:rPr>
                <w:color w:val="000000"/>
                <w:sz w:val="21"/>
              </w:rPr>
              <w:t>1958</w:t>
            </w:r>
          </w:p>
        </w:tc>
        <w:tc>
          <w:tcPr>
            <w:tcW w:w="3024" w:type="dxa"/>
            <w:tcBorders>
              <w:top w:val="nil"/>
              <w:left w:val="nil"/>
              <w:bottom w:val="nil"/>
              <w:right w:val="nil"/>
            </w:tcBorders>
            <w:vAlign w:val="center"/>
          </w:tcPr>
          <w:p w14:paraId="7FDE9D9C" w14:textId="77777777" w:rsidR="007F3029" w:rsidRDefault="00F805F9">
            <w:pPr>
              <w:pStyle w:val="-"/>
              <w:spacing w:line="264" w:lineRule="auto"/>
              <w:jc w:val="center"/>
              <w:ind w:firstLine="0" w:firstLineChars="0"/>
            </w:pPr>
            <w:r>
              <w:rPr>
                <w:rFonts w:hint="eastAsia"/>
                <w:color w:val="000000"/>
                <w:sz w:val="21"/>
              </w:rPr>
              <w:t>全部保留哈希和解析记录</w:t>
            </w:r>
          </w:p>
        </w:tc>
      </w:tr>
      <w:tr w:rsidR="007F3029" w14:paraId="7FDE9D9D" w14:textId="77777777">
        <w:trPr>
          <w:cantSplit/>
          <w:jc w:val="center"/>
        </w:trPr>
        <w:tc>
          <w:tcPr>
            <w:tcW w:w="3024" w:type="dxa"/>
            <w:tcBorders>
              <w:top w:val="nil"/>
              <w:left w:val="nil"/>
              <w:bottom w:val="nil"/>
              <w:right w:val="nil"/>
            </w:tcBorders>
            <w:vAlign w:val="center"/>
          </w:tcPr>
          <w:p w14:paraId="7FDE9D9E" w14:textId="77777777" w:rsidR="007F3029" w:rsidRDefault="00F805F9">
            <w:pPr>
              <w:pStyle w:val="-"/>
              <w:spacing w:line="264" w:lineRule="auto"/>
              <w:jc w:val="center"/>
              <w:ind w:firstLine="0" w:firstLineChars="0"/>
            </w:pPr>
            <w:r>
              <w:rPr>
                <w:rFonts w:hint="eastAsia"/>
                <w:color w:val="000000"/>
                <w:sz w:val="21"/>
              </w:rPr>
              <w:t>损坏文件</w:t>
            </w:r>
          </w:p>
        </w:tc>
        <w:tc>
          <w:tcPr>
            <w:tcW w:w="3024" w:type="dxa"/>
            <w:tcBorders>
              <w:top w:val="nil"/>
              <w:left w:val="nil"/>
              <w:bottom w:val="nil"/>
              <w:right w:val="nil"/>
            </w:tcBorders>
            <w:vAlign w:val="center"/>
          </w:tcPr>
          <w:p w14:paraId="7FDE9D9F" w14:textId="77777777" w:rsidR="007F3029" w:rsidRDefault="00F805F9">
            <w:pPr>
              <w:pStyle w:val="-"/>
              <w:spacing w:line="264" w:lineRule="auto"/>
              <w:jc w:val="center"/>
              <w:ind w:firstLine="0" w:firstLineChars="0"/>
            </w:pPr>
            <w:r>
              <w:rPr>
                <w:color w:val="000000"/>
                <w:sz w:val="21"/>
              </w:rPr>
              <w:t>4</w:t>
            </w:r>
          </w:p>
        </w:tc>
        <w:tc>
          <w:tcPr>
            <w:tcW w:w="3024" w:type="dxa"/>
            <w:tcBorders>
              <w:top w:val="nil"/>
              <w:left w:val="nil"/>
              <w:bottom w:val="nil"/>
              <w:right w:val="nil"/>
            </w:tcBorders>
            <w:vAlign w:val="center"/>
          </w:tcPr>
          <w:p w14:paraId="7FDE9DA0" w14:textId="77777777" w:rsidR="007F3029" w:rsidRDefault="00F805F9">
            <w:pPr>
              <w:pStyle w:val="-"/>
              <w:spacing w:line="264" w:lineRule="auto"/>
              <w:jc w:val="center"/>
              <w:ind w:firstLine="0" w:firstLineChars="0"/>
            </w:pPr>
            <w:r>
              <w:rPr>
                <w:rFonts w:hint="eastAsia"/>
                <w:color w:val="000000"/>
                <w:sz w:val="21"/>
              </w:rPr>
              <w:t>不修补、不拼接</w:t>
            </w:r>
          </w:p>
        </w:tc>
      </w:tr>
      <w:tr w:rsidR="007F3029" w14:paraId="7FDE9DA1" w14:textId="77777777">
        <w:trPr>
          <w:cantSplit/>
          <w:jc w:val="center"/>
        </w:trPr>
        <w:tc>
          <w:tcPr>
            <w:tcW w:w="3024" w:type="dxa"/>
            <w:tcBorders>
              <w:top w:val="nil"/>
              <w:left w:val="nil"/>
              <w:bottom w:val="nil"/>
              <w:right w:val="nil"/>
            </w:tcBorders>
            <w:vAlign w:val="center"/>
          </w:tcPr>
          <w:p w14:paraId="7FDE9DA2" w14:textId="77777777" w:rsidR="007F3029" w:rsidRDefault="00F805F9">
            <w:pPr>
              <w:pStyle w:val="-"/>
              <w:spacing w:line="264" w:lineRule="auto"/>
              <w:jc w:val="center"/>
              <w:ind w:firstLine="0" w:firstLineChars="0"/>
            </w:pPr>
            <w:r>
              <w:rPr>
                <w:rFonts w:hint="eastAsia"/>
                <w:color w:val="000000"/>
                <w:sz w:val="21"/>
              </w:rPr>
              <w:t>损坏目录中存在有效替代</w:t>
            </w:r>
          </w:p>
        </w:tc>
        <w:tc>
          <w:tcPr>
            <w:tcW w:w="3024" w:type="dxa"/>
            <w:tcBorders>
              <w:top w:val="nil"/>
              <w:left w:val="nil"/>
              <w:bottom w:val="nil"/>
              <w:right w:val="nil"/>
            </w:tcBorders>
            <w:vAlign w:val="center"/>
          </w:tcPr>
          <w:p w14:paraId="7FDE9DA3" w14:textId="77777777" w:rsidR="007F3029" w:rsidRDefault="00F805F9">
            <w:pPr>
              <w:pStyle w:val="-"/>
              <w:spacing w:line="264" w:lineRule="auto"/>
              <w:jc w:val="center"/>
              <w:ind w:firstLine="0" w:firstLineChars="0"/>
            </w:pPr>
            <w:r>
              <w:rPr>
                <w:color w:val="000000"/>
                <w:sz w:val="21"/>
              </w:rPr>
              <w:t>1</w:t>
            </w:r>
          </w:p>
        </w:tc>
        <w:tc>
          <w:tcPr>
            <w:tcW w:w="3024" w:type="dxa"/>
            <w:tcBorders>
              <w:top w:val="nil"/>
              <w:left w:val="nil"/>
              <w:bottom w:val="nil"/>
              <w:right w:val="nil"/>
            </w:tcBorders>
            <w:vAlign w:val="center"/>
          </w:tcPr>
          <w:p w14:paraId="7FDE9DA4" w14:textId="77777777" w:rsidR="007F3029" w:rsidRDefault="00F805F9">
            <w:pPr>
              <w:pStyle w:val="-"/>
              <w:spacing w:line="264" w:lineRule="auto"/>
              <w:jc w:val="center"/>
              <w:ind w:firstLine="0" w:firstLineChars="0"/>
            </w:pPr>
            <w:r>
              <w:rPr>
                <w:rFonts w:hint="eastAsia"/>
                <w:color w:val="000000"/>
                <w:sz w:val="21"/>
              </w:rPr>
              <w:t>使用同目录有效文件</w:t>
            </w:r>
          </w:p>
        </w:tc>
      </w:tr>
      <w:tr w:rsidR="007F3029" w14:paraId="7FDE9DA5" w14:textId="77777777">
        <w:trPr>
          <w:cantSplit/>
          <w:jc w:val="center"/>
        </w:trPr>
        <w:tc>
          <w:tcPr>
            <w:tcW w:w="3024" w:type="dxa"/>
            <w:tcBorders>
              <w:top w:val="nil"/>
              <w:left w:val="nil"/>
              <w:bottom w:val="nil"/>
              <w:right w:val="nil"/>
            </w:tcBorders>
            <w:vAlign w:val="center"/>
          </w:tcPr>
          <w:p w14:paraId="7FDE9DA6" w14:textId="77777777" w:rsidR="007F3029" w:rsidRDefault="00F805F9">
            <w:pPr>
              <w:pStyle w:val="-"/>
              <w:spacing w:line="264" w:lineRule="auto"/>
              <w:jc w:val="center"/>
              <w:ind w:firstLine="0" w:firstLineChars="0"/>
            </w:pPr>
            <w:r>
              <w:rPr>
                <w:rFonts w:hint="eastAsia"/>
                <w:color w:val="000000"/>
                <w:sz w:val="21"/>
              </w:rPr>
              <w:t>无有效评测的目录</w:t>
            </w:r>
          </w:p>
        </w:tc>
        <w:tc>
          <w:tcPr>
            <w:tcW w:w="3024" w:type="dxa"/>
            <w:tcBorders>
              <w:top w:val="nil"/>
              <w:left w:val="nil"/>
              <w:bottom w:val="nil"/>
              <w:right w:val="nil"/>
            </w:tcBorders>
            <w:vAlign w:val="center"/>
          </w:tcPr>
          <w:p w14:paraId="7FDE9DA7" w14:textId="77777777" w:rsidR="007F3029" w:rsidRDefault="00F805F9">
            <w:pPr>
              <w:pStyle w:val="-"/>
              <w:spacing w:line="264" w:lineRule="auto"/>
              <w:jc w:val="center"/>
              <w:ind w:firstLine="0" w:firstLineChars="0"/>
            </w:pPr>
            <w:r>
              <w:rPr>
                <w:color w:val="000000"/>
                <w:sz w:val="21"/>
              </w:rPr>
              <w:t>3</w:t>
            </w:r>
          </w:p>
        </w:tc>
        <w:tc>
          <w:tcPr>
            <w:tcW w:w="3024" w:type="dxa"/>
            <w:tcBorders>
              <w:top w:val="nil"/>
              <w:left w:val="nil"/>
              <w:bottom w:val="nil"/>
              <w:right w:val="nil"/>
            </w:tcBorders>
            <w:vAlign w:val="center"/>
          </w:tcPr>
          <w:p w14:paraId="7FDE9DA8" w14:textId="77777777" w:rsidR="007F3029" w:rsidRDefault="00F805F9">
            <w:pPr>
              <w:pStyle w:val="-"/>
              <w:spacing w:line="264" w:lineRule="auto"/>
              <w:jc w:val="center"/>
              <w:ind w:firstLine="0" w:firstLineChars="0"/>
            </w:pPr>
            <w:r>
              <w:rPr>
                <w:rFonts w:hint="eastAsia"/>
                <w:color w:val="000000"/>
                <w:sz w:val="21"/>
              </w:rPr>
              <w:t>仅退出逐任务分析</w:t>
            </w:r>
          </w:p>
        </w:tc>
      </w:tr>
      <w:tr w:rsidR="007F3029" w14:paraId="7FDE9DA9" w14:textId="77777777">
        <w:trPr>
          <w:cantSplit/>
          <w:jc w:val="center"/>
        </w:trPr>
        <w:tc>
          <w:tcPr>
            <w:tcW w:w="3024" w:type="dxa"/>
            <w:tcBorders>
              <w:top w:val="nil"/>
              <w:left w:val="nil"/>
              <w:bottom w:val="nil"/>
              <w:right w:val="nil"/>
            </w:tcBorders>
            <w:vAlign w:val="center"/>
          </w:tcPr>
          <w:p w14:paraId="7FDE9DAA" w14:textId="77777777" w:rsidR="007F3029" w:rsidRDefault="00F805F9">
            <w:pPr>
              <w:pStyle w:val="-"/>
              <w:spacing w:line="264" w:lineRule="auto"/>
              <w:jc w:val="center"/>
              <w:ind w:firstLine="0" w:firstLineChars="0"/>
            </w:pPr>
            <w:r>
              <w:rPr>
                <w:rFonts w:hint="eastAsia"/>
                <w:color w:val="000000"/>
                <w:sz w:val="21"/>
              </w:rPr>
              <w:t>可解析模型</w:t>
            </w:r>
          </w:p>
        </w:tc>
        <w:tc>
          <w:tcPr>
            <w:tcW w:w="3024" w:type="dxa"/>
            <w:tcBorders>
              <w:top w:val="nil"/>
              <w:left w:val="nil"/>
              <w:bottom w:val="nil"/>
              <w:right w:val="nil"/>
            </w:tcBorders>
            <w:vAlign w:val="center"/>
          </w:tcPr>
          <w:p w14:paraId="7FDE9DAB" w14:textId="77777777" w:rsidR="007F3029" w:rsidRDefault="00F805F9">
            <w:pPr>
              <w:pStyle w:val="-"/>
              <w:spacing w:line="264" w:lineRule="auto"/>
              <w:jc w:val="center"/>
              <w:ind w:firstLine="0" w:firstLineChars="0"/>
            </w:pPr>
            <w:r>
              <w:rPr>
                <w:color w:val="000000"/>
                <w:sz w:val="21"/>
              </w:rPr>
              <w:t>1860</w:t>
            </w:r>
          </w:p>
        </w:tc>
        <w:tc>
          <w:tcPr>
            <w:tcW w:w="3024" w:type="dxa"/>
            <w:tcBorders>
              <w:top w:val="nil"/>
              <w:left w:val="nil"/>
              <w:bottom w:val="nil"/>
              <w:right w:val="nil"/>
            </w:tcBorders>
            <w:vAlign w:val="center"/>
          </w:tcPr>
          <w:p w14:paraId="7FDE9DAC" w14:textId="77777777" w:rsidR="007F3029" w:rsidRDefault="00F805F9">
            <w:pPr>
              <w:pStyle w:val="-"/>
              <w:spacing w:line="264" w:lineRule="auto"/>
              <w:jc w:val="center"/>
              <w:ind w:firstLine="0" w:firstLineChars="0"/>
            </w:pPr>
            <w:r>
              <w:rPr>
                <w:rFonts w:hint="eastAsia"/>
                <w:color w:val="000000"/>
                <w:sz w:val="21"/>
              </w:rPr>
              <w:t>选中评测可读</w:t>
            </w:r>
          </w:p>
        </w:tc>
      </w:tr>
      <w:tr w:rsidR="007F3029" w14:paraId="7FDE9DAD" w14:textId="77777777">
        <w:trPr>
          <w:cantSplit/>
          <w:jc w:val="center"/>
        </w:trPr>
        <w:tc>
          <w:tcPr>
            <w:tcW w:w="3024" w:type="dxa"/>
            <w:tcBorders>
              <w:top w:val="nil"/>
              <w:left w:val="nil"/>
              <w:bottom w:val="nil"/>
              <w:right w:val="nil"/>
            </w:tcBorders>
            <w:vAlign w:val="center"/>
          </w:tcPr>
          <w:p w14:paraId="7FDE9DAE" w14:textId="77777777" w:rsidR="007F3029" w:rsidRDefault="00F805F9">
            <w:pPr>
              <w:pStyle w:val="-"/>
              <w:spacing w:line="264" w:lineRule="auto"/>
              <w:jc w:val="center"/>
              <w:ind w:firstLine="0" w:firstLineChars="0"/>
            </w:pPr>
            <w:r>
              <w:rPr>
                <w:rFonts w:hint="eastAsia"/>
                <w:color w:val="000000"/>
                <w:sz w:val="21"/>
              </w:rPr>
              <w:t>三任务完整模型</w:t>
            </w:r>
          </w:p>
        </w:tc>
        <w:tc>
          <w:tcPr>
            <w:tcW w:w="3024" w:type="dxa"/>
            <w:tcBorders>
              <w:top w:val="nil"/>
              <w:left w:val="nil"/>
              <w:bottom w:val="nil"/>
              <w:right w:val="nil"/>
            </w:tcBorders>
            <w:vAlign w:val="center"/>
          </w:tcPr>
          <w:p w14:paraId="7FDE9DAF" w14:textId="77777777" w:rsidR="007F3029" w:rsidRDefault="00F805F9">
            <w:pPr>
              <w:pStyle w:val="-"/>
              <w:spacing w:line="264" w:lineRule="auto"/>
              <w:jc w:val="center"/>
              <w:ind w:firstLine="0" w:firstLineChars="0"/>
            </w:pPr>
            <w:r>
              <w:rPr>
                <w:color w:val="000000"/>
                <w:sz w:val="21"/>
              </w:rPr>
              <w:t>1856</w:t>
            </w:r>
          </w:p>
        </w:tc>
        <w:tc>
          <w:tcPr>
            <w:tcW w:w="3024" w:type="dxa"/>
            <w:tcBorders>
              <w:top w:val="nil"/>
              <w:left w:val="nil"/>
              <w:bottom w:val="nil"/>
              <w:right w:val="nil"/>
            </w:tcBorders>
            <w:vAlign w:val="center"/>
          </w:tcPr>
          <w:p w14:paraId="7FDE9DB0" w14:textId="77777777" w:rsidR="007F3029" w:rsidRDefault="00F805F9">
            <w:pPr>
              <w:pStyle w:val="-"/>
              <w:spacing w:line="264" w:lineRule="auto"/>
              <w:jc w:val="center"/>
              <w:ind w:firstLine="0" w:firstLineChars="0"/>
            </w:pPr>
            <w:r>
              <w:rPr>
                <w:rFonts w:hint="eastAsia"/>
                <w:color w:val="000000"/>
                <w:sz w:val="21"/>
              </w:rPr>
              <w:t>仅指</w:t>
            </w:r>
            <w:r>
              <w:rPr>
                <w:rFonts w:hint="eastAsia"/>
                <w:color w:val="000000"/>
                <w:sz w:val="21"/>
              </w:rPr>
              <w:t>MuSR</w:t>
            </w:r>
            <w:r>
              <w:rPr>
                <w:rFonts w:hint="eastAsia"/>
                <w:color w:val="000000"/>
                <w:sz w:val="21"/>
              </w:rPr>
              <w:t>三个叶子任务完整</w:t>
            </w:r>
          </w:p>
        </w:tc>
      </w:tr>
      <w:tr w:rsidR="007F3029" w14:paraId="7FDE9DB1" w14:textId="77777777">
        <w:trPr>
          <w:cantSplit/>
          <w:jc w:val="center"/>
        </w:trPr>
        <w:tc>
          <w:tcPr>
            <w:tcW w:w="3024" w:type="dxa"/>
            <w:tcBorders>
              <w:top w:val="nil"/>
              <w:left w:val="nil"/>
              <w:bottom w:val="nil"/>
              <w:right w:val="nil"/>
            </w:tcBorders>
            <w:vAlign w:val="center"/>
          </w:tcPr>
          <w:p w14:paraId="7FDE9DB2" w14:textId="77777777" w:rsidR="007F3029" w:rsidRDefault="00F805F9">
            <w:pPr>
              <w:pStyle w:val="-"/>
              <w:spacing w:line="264" w:lineRule="auto"/>
              <w:jc w:val="center"/>
              <w:ind w:firstLine="0" w:firstLineChars="0"/>
            </w:pPr>
            <w:r>
              <w:rPr>
                <w:rFonts w:hint="eastAsia"/>
                <w:color w:val="000000"/>
                <w:sz w:val="21"/>
              </w:rPr>
              <w:t>与</w:t>
            </w:r>
            <w:r>
              <w:rPr>
                <w:rFonts w:hint="eastAsia"/>
                <w:color w:val="000000"/>
                <w:sz w:val="21"/>
              </w:rPr>
              <w:t>C1</w:t>
            </w:r>
            <w:r>
              <w:rPr>
                <w:rFonts w:hint="eastAsia"/>
                <w:color w:val="000000"/>
                <w:sz w:val="21"/>
              </w:rPr>
              <w:t>匹配</w:t>
            </w:r>
          </w:p>
        </w:tc>
        <w:tc>
          <w:tcPr>
            <w:tcW w:w="3024" w:type="dxa"/>
            <w:tcBorders>
              <w:top w:val="nil"/>
              <w:left w:val="nil"/>
              <w:bottom w:val="nil"/>
              <w:right w:val="nil"/>
            </w:tcBorders>
            <w:vAlign w:val="center"/>
          </w:tcPr>
          <w:p w14:paraId="7FDE9DB3" w14:textId="77777777" w:rsidR="007F3029" w:rsidRDefault="00F805F9">
            <w:pPr>
              <w:pStyle w:val="-"/>
              <w:spacing w:line="264" w:lineRule="auto"/>
              <w:jc w:val="center"/>
              <w:ind w:firstLine="0" w:firstLineChars="0"/>
            </w:pPr>
            <w:r>
              <w:rPr>
                <w:color w:val="000000"/>
                <w:sz w:val="21"/>
              </w:rPr>
              <w:t>1012</w:t>
            </w:r>
          </w:p>
        </w:tc>
        <w:tc>
          <w:tcPr>
            <w:tcW w:w="3024" w:type="dxa"/>
            <w:tcBorders>
              <w:top w:val="nil"/>
              <w:left w:val="nil"/>
              <w:bottom w:val="nil"/>
              <w:right w:val="nil"/>
            </w:tcBorders>
            <w:vAlign w:val="center"/>
          </w:tcPr>
          <w:p w14:paraId="7FDE9DB4" w14:textId="77777777" w:rsidR="007F3029" w:rsidRDefault="00F805F9">
            <w:pPr>
              <w:pStyle w:val="-"/>
              <w:spacing w:line="264" w:lineRule="auto"/>
              <w:jc w:val="center"/>
              <w:ind w:firstLine="0" w:firstLineChars="0"/>
            </w:pPr>
            <w:r>
              <w:rPr>
                <w:rFonts w:hint="eastAsia"/>
                <w:color w:val="000000"/>
                <w:sz w:val="21"/>
              </w:rPr>
              <w:t>按模型键匹配</w:t>
            </w:r>
          </w:p>
        </w:tc>
      </w:tr>
      <w:tr w:rsidR="007F3029" w14:paraId="7FDE9DB5" w14:textId="77777777">
        <w:trPr>
          <w:cantSplit/>
          <w:jc w:val="center"/>
        </w:trPr>
        <w:tc>
          <w:tcPr>
            <w:tcW w:w="3024" w:type="dxa"/>
            <w:tcBorders>
              <w:top w:val="nil"/>
              <w:left w:val="nil"/>
              <w:bottom w:val="nil"/>
              <w:right w:val="nil"/>
            </w:tcBorders>
            <w:vAlign w:val="center"/>
          </w:tcPr>
          <w:p w14:paraId="7FDE9DB6" w14:textId="77777777" w:rsidR="007F3029" w:rsidRDefault="00F805F9">
            <w:pPr>
              <w:pStyle w:val="-"/>
              <w:spacing w:line="264" w:lineRule="auto"/>
              <w:jc w:val="center"/>
              <w:ind w:firstLine="0" w:firstLineChars="0"/>
            </w:pPr>
            <w:r>
              <w:rPr>
                <w:rFonts w:hint="eastAsia"/>
                <w:color w:val="000000"/>
                <w:sz w:val="21"/>
              </w:rPr>
              <w:t>两侧</w:t>
            </w:r>
            <w:r>
              <w:rPr>
                <w:rFonts w:hint="eastAsia"/>
                <w:color w:val="000000"/>
                <w:sz w:val="21"/>
              </w:rPr>
              <w:t>MuSR</w:t>
            </w:r>
            <w:r>
              <w:rPr>
                <w:rFonts w:hint="eastAsia"/>
                <w:color w:val="000000"/>
                <w:sz w:val="21"/>
              </w:rPr>
              <w:t>均可比较</w:t>
            </w:r>
          </w:p>
        </w:tc>
        <w:tc>
          <w:tcPr>
            <w:tcW w:w="3024" w:type="dxa"/>
            <w:tcBorders>
              <w:top w:val="nil"/>
              <w:left w:val="nil"/>
              <w:bottom w:val="nil"/>
              <w:right w:val="nil"/>
            </w:tcBorders>
            <w:vAlign w:val="center"/>
          </w:tcPr>
          <w:p w14:paraId="7FDE9DB7" w14:textId="77777777" w:rsidR="007F3029" w:rsidRDefault="00F805F9">
            <w:pPr>
              <w:pStyle w:val="-"/>
              <w:spacing w:line="264" w:lineRule="auto"/>
              <w:jc w:val="center"/>
              <w:ind w:firstLine="0" w:firstLineChars="0"/>
            </w:pPr>
            <w:r>
              <w:rPr>
                <w:color w:val="000000"/>
                <w:sz w:val="21"/>
              </w:rPr>
              <w:t>1009</w:t>
            </w:r>
          </w:p>
        </w:tc>
        <w:tc>
          <w:tcPr>
            <w:tcW w:w="3024" w:type="dxa"/>
            <w:tcBorders>
              <w:top w:val="nil"/>
              <w:left w:val="nil"/>
              <w:bottom w:val="nil"/>
              <w:right w:val="nil"/>
            </w:tcBorders>
            <w:vAlign w:val="center"/>
          </w:tcPr>
          <w:p w14:paraId="7FDE9DB8" w14:textId="77777777" w:rsidR="007F3029" w:rsidRDefault="00F805F9">
            <w:pPr>
              <w:pStyle w:val="-"/>
              <w:spacing w:line="264" w:lineRule="auto"/>
              <w:jc w:val="center"/>
              <w:ind w:firstLine="0" w:firstLineChars="0"/>
            </w:pPr>
            <w:r>
              <w:rPr>
                <w:rFonts w:hint="eastAsia"/>
                <w:color w:val="000000"/>
                <w:sz w:val="21"/>
              </w:rPr>
              <w:t>3</w:t>
            </w:r>
            <w:r>
              <w:rPr>
                <w:rFonts w:hint="eastAsia"/>
                <w:color w:val="000000"/>
                <w:sz w:val="21"/>
              </w:rPr>
              <w:t>个匹配模型的叶子任务重建不完整</w:t>
            </w:r>
          </w:p>
        </w:tc>
      </w:tr>
      <w:tr w:rsidR="007F3029" w14:paraId="7FDE9DB9" w14:textId="77777777">
        <w:trPr>
          <w:cantSplit/>
          <w:jc w:val="center"/>
        </w:trPr>
        <w:tc>
          <w:tcPr>
            <w:tcW w:w="3024" w:type="dxa"/>
            <w:tcBorders>
              <w:top w:val="nil"/>
              <w:left w:val="nil"/>
              <w:bottom w:val="single" w:sz="8" w:space="0" w:color="000000"/>
              <w:right w:val="nil"/>
            </w:tcBorders>
            <w:vAlign w:val="center"/>
          </w:tcPr>
          <w:p w14:paraId="7FDE9DBA" w14:textId="77777777" w:rsidR="007F3029" w:rsidRDefault="00F805F9">
            <w:pPr>
              <w:pStyle w:val="-"/>
              <w:spacing w:line="264" w:lineRule="auto"/>
              <w:jc w:val="center"/>
              <w:ind w:firstLine="0" w:firstLineChars="0"/>
            </w:pPr>
            <w:r>
              <w:rPr>
                <w:rFonts w:hint="eastAsia"/>
                <w:color w:val="000000"/>
                <w:sz w:val="21"/>
              </w:rPr>
              <w:t>差异小于</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color w:val="000000"/>
                <w:sz w:val="21"/>
              </w:rPr>
              <w:t>分</w:t>
            </w:r>
          </w:p>
        </w:tc>
        <w:tc>
          <w:tcPr>
            <w:tcW w:w="3024" w:type="dxa"/>
            <w:tcBorders>
              <w:top w:val="nil"/>
              <w:left w:val="nil"/>
              <w:bottom w:val="single" w:sz="8" w:space="0" w:color="000000"/>
              <w:right w:val="nil"/>
            </w:tcBorders>
            <w:vAlign w:val="center"/>
          </w:tcPr>
          <w:p w14:paraId="7FDE9DBB" w14:textId="77777777" w:rsidR="007F3029" w:rsidRDefault="00F805F9">
            <w:pPr>
              <w:pStyle w:val="-"/>
              <w:spacing w:line="264" w:lineRule="auto"/>
              <w:jc w:val="center"/>
              <w:ind w:firstLine="0" w:firstLineChars="0"/>
            </w:pPr>
            <w:r>
              <w:rPr>
                <w:color w:val="000000"/>
                <w:sz w:val="21"/>
              </w:rPr>
              <w:t>967</w:t>
            </w:r>
          </w:p>
        </w:tc>
        <w:tc>
          <w:tcPr>
            <w:tcW w:w="3024" w:type="dxa"/>
            <w:tcBorders>
              <w:top w:val="nil"/>
              <w:left w:val="nil"/>
              <w:bottom w:val="single" w:sz="8" w:space="0" w:color="000000"/>
              <w:right w:val="nil"/>
            </w:tcBorders>
            <w:vAlign w:val="center"/>
          </w:tcPr>
          <w:p w14:paraId="7FDE9DBC" w14:textId="77777777" w:rsidR="007F3029" w:rsidRDefault="00F805F9">
            <w:pPr>
              <w:pStyle w:val="-"/>
              <w:spacing w:line="264" w:lineRule="auto"/>
              <w:jc w:val="center"/>
              <w:ind w:firstLine="0" w:firstLineChars="0"/>
            </w:pPr>
            <w:r>
              <w:rPr>
                <w:rFonts w:hint="eastAsia"/>
                <w:color w:val="000000"/>
                <w:sz w:val="21"/>
              </w:rPr>
              <w:t>1009</w:t>
            </w:r>
            <w:r>
              <w:rPr>
                <w:rFonts w:hint="eastAsia"/>
                <w:color w:val="000000"/>
                <w:sz w:val="21"/>
              </w:rPr>
              <w:t>个有效比较中的一致数</w:t>
            </w:r>
          </w:p>
        </w:tc>
      </w:tr>
    </w:tbl>
    <w:p w14:paraId="7FDE9DBD" w14:textId="77777777" w:rsidR="007F3029" w:rsidRDefault="00F805F9">
      <w:pPr>
        <w:ind w:firstLineChars="200" w:firstLine="480"/>
        <w:jc w:val="both"/>
      </w:pPr>
      <w:r>
        <w:rPr>
          <w:rFonts w:hint="eastAsia"/>
          <w:color w:val="000000"/>
        </w:rPr>
        <w:t>逐任务分数在模型类型间并不相同，</w:t>
      </w:r>
      <w:r>
        <w:rPr>
          <w:rFonts w:hint="eastAsia"/>
          <w:color w:val="000000"/>
        </w:rPr>
        <w:t>MuSR</w:t>
      </w:r>
      <w:r>
        <w:rPr>
          <w:rFonts w:hint="eastAsia"/>
          <w:color w:val="000000"/>
        </w:rPr>
        <w:t>三叶子结果见图</w:t>
      </w:r>
      <w:r>
        <w:rPr>
          <w:rFonts w:hint="eastAsia"/>
          <w:color w:val="000000"/>
        </w:rPr>
        <w:t>9-17</w:t>
      </w:r>
      <w:r>
        <w:rPr>
          <w:rFonts w:hint="eastAsia"/>
          <w:color w:val="000000"/>
        </w:rPr>
        <w:t>。</w:t>
      </w:r>
    </w:p>
    <w:p w14:paraId="7FDE9DBE" w14:textId="77777777" w:rsidR="007F3029" w:rsidRDefault="00F805F9">
      <w:pPr>
        <w:pStyle w:val="-"/>
        <w:keepNext/>
        <w:jc w:val="center"/>
        <w:ind w:firstLine="0" w:firstLineChars="0"/>
      </w:pPr>
      <w:r>
        <w:rPr>
          <w:noProof/>
        </w:rPr>
        <w:drawing>
          <wp:inline distT="0" distB="0" distL="0" distR="0" wp14:anchorId="2AD0FD5B" wp14:editId="2E945B56">
            <wp:extent cx="5760000" cy="2878983"/>
            <wp:effectExtent l="0" t="0" r="0" b="0"/>
            <wp:docPr id="81" name="Picture" descr="图8-17 不同模型类型的MuSR三叶子任务均分"/>
            <wp:cNvGraphicFramePr/>
            <a:graphic xmlns:a="http://schemas.openxmlformats.org/drawingml/2006/main">
              <a:graphicData uri="http://schemas.openxmlformats.org/drawingml/2006/picture">
                <pic:pic xmlns:pic="http://schemas.openxmlformats.org/drawingml/2006/picture">
                  <pic:nvPicPr>
                    <pic:cNvPr id="82" name="Picture" descr="../../../2_解题/output_q4_paper/figures/q4_11_musr_leaf_tasks.png"/>
                    <pic:cNvPicPr>
                      <a:picLocks noChangeAspect="1" noChangeArrowheads="1"/>
                    </pic:cNvPicPr>
                  </pic:nvPicPr>
                  <pic:blipFill>
                    <a:blip r:embed="rId65"/>
                    <a:stretch>
                      <a:fillRect/>
                    </a:stretch>
                  </pic:blipFill>
                  <pic:spPr bwMode="auto">
                    <a:xfrm>
                      <a:off x="0" y="0"/>
                      <a:ext cx="5760000" cy="2878983"/>
                    </a:xfrm>
                    <a:prstGeom prst="rect">
                      <a:avLst/>
                    </a:prstGeom>
                    <a:noFill/>
                    <a:ln w="9525">
                      <a:noFill/>
                      <a:headEnd/>
                      <a:tailEnd/>
                    </a:ln>
                  </pic:spPr>
                </pic:pic>
              </a:graphicData>
            </a:graphic>
          </wp:inline>
        </w:drawing>
      </w:r>
    </w:p>
    <w:p w14:paraId="7FDE9DBF" w14:textId="77777777" w:rsidR="007F3029" w:rsidRDefault="00F805F9">
      <w:pPr>
        <w:pStyle w:val="a8"/>
        <w:ind w:firstLine="0" w:firstLineChars="0"/>
        <w:spacing w:before="60" w:after="60"/>
        <w:jc w:val="center"/>
      </w:pPr>
      <w:r>
        <w:rPr>
          <w:rFonts w:hint="eastAsia"/>
          <w:color w:val="000000"/>
          <w:sz w:val="21"/>
        </w:rPr>
        <w:t>图</w:t>
      </w:r>
      <w:r>
        <w:rPr>
          <w:rFonts w:hint="eastAsia"/>
          <w:color w:val="000000"/>
          <w:sz w:val="21"/>
        </w:rPr>
        <w:t>9-17</w:t>
      </w:r>
      <w:r>
        <w:rPr>
          <w:color w:val="000000"/>
          <w:sz w:val="21"/>
        </w:rPr>
        <w:t xml:space="preserve"> </w:t>
      </w:r>
      <w:r>
        <w:rPr>
          <w:rFonts w:hint="eastAsia"/>
          <w:color w:val="000000"/>
          <w:sz w:val="21"/>
        </w:rPr>
        <w:t>不同模型类型的</w:t>
      </w:r>
      <w:r>
        <w:rPr>
          <w:rFonts w:hint="eastAsia"/>
          <w:color w:val="000000"/>
          <w:sz w:val="21"/>
        </w:rPr>
        <w:t>MuSR</w:t>
      </w:r>
      <w:r>
        <w:rPr>
          <w:rFonts w:hint="eastAsia"/>
          <w:color w:val="000000"/>
          <w:sz w:val="21"/>
        </w:rPr>
        <w:t>三叶子任务均分</w:t>
      </w:r>
    </w:p>
    <w:p w14:paraId="7FDE9DC0" w14:textId="77777777" w:rsidR="007F3029" w:rsidRDefault="00F805F9">
      <w:pPr>
        <w:pStyle w:val="2"/>
        <w:numPr>
          <w:ilvl w:val="1"/>
          <w:numId w:val="21"/>
        </w:numPr>
      </w:pPr>
      <w:bookmarkStart w:id="70" w:name="Q4_本问小结"/>
      <w:bookmarkEnd w:id="69"/>
      <w:bookmarkEnd w:id="62"/>
      <w:r>
        <w:rPr>
          <w:rFonts w:eastAsia="黑体"/>
          <w:color w:val="000000"/>
        </w:rPr>
        <w:t>本问小结</w:t>
      </w:r>
    </w:p>
    <w:p w14:paraId="7FDE9DC1" w14:textId="77777777" w:rsidR="007F3029" w:rsidRDefault="00F805F9">
      <w:pPr>
        <w:ind w:firstLineChars="200" w:firstLine="480"/>
        <w:jc w:val="both"/>
      </w:pPr>
      <w:r>
        <w:rPr>
          <w:rFonts w:hint="eastAsia"/>
          <w:color w:val="000000"/>
        </w:rPr>
        <w:t>历史部分以</w:t>
      </w:r>
      <w:r>
        <w:rPr>
          <w:rFonts w:hint="eastAsia"/>
          <w:color w:val="000000"/>
        </w:rPr>
        <w:t>35</w:t>
      </w:r>
      <w:r>
        <w:rPr>
          <w:rFonts w:hint="eastAsia"/>
          <w:color w:val="000000"/>
        </w:rPr>
        <w:t>个完整元数据基础模型建立两维规模中介和</w:t>
      </w:r>
      <w:r>
        <w:rPr>
          <w:rFonts w:hint="eastAsia"/>
          <w:color w:val="000000"/>
        </w:rPr>
        <w:t>Q2</w:t>
      </w:r>
      <w:r>
        <w:rPr>
          <w:rFonts w:hint="eastAsia"/>
          <w:color w:val="000000"/>
        </w:rPr>
        <w:t>标度约束能力响应。在</w:t>
      </w:r>
      <w:r>
        <w:rPr>
          <w:rFonts w:hint="eastAsia"/>
          <w:color w:val="000000"/>
        </w:rPr>
        <w:t>2023</w:t>
      </w:r>
      <w:r>
        <w:rPr>
          <w:rFonts w:hint="eastAsia"/>
          <w:color w:val="000000"/>
        </w:rPr>
        <w:t>年</w:t>
      </w:r>
      <w:r>
        <w:rPr>
          <w:rFonts w:hint="eastAsia"/>
          <w:color w:val="000000"/>
        </w:rPr>
        <w:t>4</w:t>
      </w:r>
      <w:r>
        <w:rPr>
          <w:rFonts w:hint="eastAsia"/>
          <w:color w:val="000000"/>
        </w:rPr>
        <w:t>月</w:t>
      </w:r>
      <w:r>
        <w:rPr>
          <w:rFonts w:hint="eastAsia"/>
          <w:color w:val="000000"/>
        </w:rPr>
        <w:t>3</w:t>
      </w:r>
      <w:r>
        <w:rPr>
          <w:rFonts w:hint="eastAsia"/>
          <w:color w:val="000000"/>
        </w:rPr>
        <w:t>日至</w:t>
      </w:r>
      <w:r>
        <w:rPr>
          <w:rFonts w:hint="eastAsia"/>
          <w:color w:val="000000"/>
        </w:rPr>
        <w:t>2024</w:t>
      </w:r>
      <w:r>
        <w:rPr>
          <w:rFonts w:hint="eastAsia"/>
          <w:color w:val="000000"/>
        </w:rPr>
        <w:t>年</w:t>
      </w:r>
      <w:r>
        <w:rPr>
          <w:rFonts w:hint="eastAsia"/>
          <w:color w:val="000000"/>
        </w:rPr>
        <w:t>6</w:t>
      </w:r>
      <w:r>
        <w:rPr>
          <w:rFonts w:hint="eastAsia"/>
          <w:color w:val="000000"/>
        </w:rPr>
        <w:t>月</w:t>
      </w:r>
      <w:r>
        <w:rPr>
          <w:rFonts w:hint="eastAsia"/>
          <w:color w:val="000000"/>
        </w:rPr>
        <w:t>7</w:t>
      </w:r>
      <w:r>
        <w:rPr>
          <w:rFonts w:hint="eastAsia"/>
          <w:color w:val="000000"/>
        </w:rPr>
        <w:t>日的比较区间内，规模与非规模路径点估计分别为</w:t>
      </w:r>
      <w:r>
        <w:rPr>
          <w:rFonts w:hint="eastAsia"/>
          <w:color w:val="000000"/>
        </w:rPr>
        <w:t>2.939</w:t>
      </w:r>
      <w:r>
        <w:rPr>
          <w:rFonts w:hint="eastAsia"/>
          <w:color w:val="000000"/>
        </w:rPr>
        <w:t>分和</w:t>
      </w:r>
      <w:r>
        <w:rPr>
          <w:rFonts w:hint="eastAsia"/>
          <w:color w:val="000000"/>
        </w:rPr>
        <w:t>2.219</w:t>
      </w:r>
      <w:r>
        <w:rPr>
          <w:rFonts w:hint="eastAsia"/>
          <w:color w:val="000000"/>
        </w:rPr>
        <w:t>分；非规模贡献</w:t>
      </w:r>
      <w:r>
        <w:rPr>
          <w:rFonts w:hint="eastAsia"/>
          <w:color w:val="000000"/>
        </w:rPr>
        <w:t>95%</w:t>
      </w:r>
      <w:r>
        <w:rPr>
          <w:rFonts w:hint="eastAsia"/>
          <w:color w:val="000000"/>
        </w:rPr>
        <w:t>区间包含零，规模份额也会随响应形状、未观测混杂假设和训练量尺度变化。</w:t>
      </w:r>
      <w:r>
        <w:rPr>
          <w:rFonts w:hint="eastAsia"/>
          <w:color w:val="000000"/>
        </w:rPr>
        <w:t>10</w:t>
      </w:r>
      <w:r>
        <w:rPr>
          <w:rFonts w:hint="eastAsia"/>
          <w:color w:val="000000"/>
        </w:rPr>
        <w:t>个发布方分组是排行榜仓库命名空间代理，不应写成</w:t>
      </w:r>
      <w:r>
        <w:rPr>
          <w:rFonts w:hint="eastAsia"/>
          <w:color w:val="000000"/>
        </w:rPr>
        <w:t>10</w:t>
      </w:r>
      <w:r>
        <w:rPr>
          <w:rFonts w:hint="eastAsia"/>
          <w:color w:val="000000"/>
        </w:rPr>
        <w:t>家已核验机构。</w:t>
      </w:r>
    </w:p>
    <w:p w14:paraId="7FDE9DC2" w14:textId="77777777" w:rsidR="007F3029" w:rsidRDefault="00F805F9">
      <w:pPr>
        <w:ind w:firstLineChars="200" w:firstLine="480"/>
        <w:jc w:val="both"/>
      </w:pPr>
      <w:r>
        <w:rPr>
          <w:rFonts w:hint="eastAsia"/>
          <w:color w:val="000000"/>
        </w:rPr>
        <w:t>前沿部分从</w:t>
      </w:r>
      <w:r>
        <w:rPr>
          <w:rFonts w:hint="eastAsia"/>
          <w:color w:val="000000"/>
        </w:rPr>
        <w:t>2025</w:t>
      </w:r>
      <w:r>
        <w:rPr>
          <w:rFonts w:hint="eastAsia"/>
          <w:color w:val="000000"/>
        </w:rPr>
        <w:t>年</w:t>
      </w:r>
      <w:r>
        <w:rPr>
          <w:rFonts w:hint="eastAsia"/>
          <w:color w:val="000000"/>
        </w:rPr>
        <w:t>3</w:t>
      </w:r>
      <w:r>
        <w:rPr>
          <w:rFonts w:hint="eastAsia"/>
          <w:color w:val="000000"/>
        </w:rPr>
        <w:t>月</w:t>
      </w:r>
      <w:r>
        <w:rPr>
          <w:rFonts w:hint="eastAsia"/>
          <w:color w:val="000000"/>
        </w:rPr>
        <w:t>13</w:t>
      </w:r>
      <w:r>
        <w:rPr>
          <w:rFonts w:hint="eastAsia"/>
          <w:color w:val="000000"/>
        </w:rPr>
        <w:t>日起算，把第三问的资源最优配置接入条件</w:t>
      </w:r>
      <w:r>
        <w:rPr>
          <w:rFonts w:hint="eastAsia"/>
          <w:color w:val="000000"/>
        </w:rPr>
        <w:t>90%</w:t>
      </w:r>
      <w:r>
        <w:rPr>
          <w:rFonts w:hint="eastAsia"/>
          <w:color w:val="000000"/>
        </w:rPr>
        <w:t>响应。主算力增速四分之一情景的</w:t>
      </w:r>
      <w:r>
        <w:rPr>
          <w:rFonts w:hint="eastAsia"/>
          <w:color w:val="000000"/>
        </w:rPr>
        <w:t>12</w:t>
      </w:r>
      <w:r>
        <w:rPr>
          <w:rFonts w:hint="eastAsia"/>
          <w:color w:val="000000"/>
        </w:rPr>
        <w:t>个月和</w:t>
      </w:r>
      <w:r>
        <w:rPr>
          <w:rFonts w:hint="eastAsia"/>
          <w:color w:val="000000"/>
        </w:rPr>
        <w:t>24</w:t>
      </w:r>
      <w:r>
        <w:rPr>
          <w:rFonts w:hint="eastAsia"/>
          <w:color w:val="000000"/>
        </w:rPr>
        <w:t>个月条件前沿为</w:t>
      </w:r>
      <w:r>
        <w:rPr>
          <w:rFonts w:hint="eastAsia"/>
          <w:color w:val="000000"/>
        </w:rPr>
        <w:t>45.826</w:t>
      </w:r>
      <w:r>
        <w:rPr>
          <w:rFonts w:hint="eastAsia"/>
          <w:color w:val="000000"/>
        </w:rPr>
        <w:t>分和</w:t>
      </w:r>
      <w:r>
        <w:rPr>
          <w:rFonts w:hint="eastAsia"/>
          <w:color w:val="000000"/>
        </w:rPr>
        <w:t>51.295</w:t>
      </w:r>
      <w:r>
        <w:rPr>
          <w:rFonts w:hint="eastAsia"/>
          <w:color w:val="000000"/>
        </w:rPr>
        <w:t>分，</w:t>
      </w:r>
      <w:r>
        <w:rPr>
          <w:rFonts w:hint="eastAsia"/>
          <w:color w:val="000000"/>
        </w:rPr>
        <w:t>95%</w:t>
      </w:r>
      <w:r>
        <w:rPr>
          <w:rFonts w:hint="eastAsia"/>
          <w:color w:val="000000"/>
        </w:rPr>
        <w:t>重抽样区间分别为</w:t>
      </w:r>
      <w:r>
        <w:rPr>
          <w:rFonts w:hint="eastAsia"/>
          <w:color w:val="000000"/>
        </w:rPr>
        <w:t>[22.885955,74.760640]</w:t>
      </w:r>
      <w:r>
        <w:rPr>
          <w:rFonts w:hint="eastAsia"/>
          <w:color w:val="000000"/>
        </w:rPr>
        <w:t>和</w:t>
      </w:r>
      <w:r>
        <w:rPr>
          <w:rFonts w:hint="eastAsia"/>
          <w:color w:val="000000"/>
        </w:rPr>
        <w:t>[23.054773,84.972110]</w:t>
      </w:r>
      <w:r>
        <w:rPr>
          <w:rFonts w:hint="eastAsia"/>
          <w:color w:val="000000"/>
        </w:rPr>
        <w:t>。该区间条件于固定的第二问参数、质量与配比路径以及模型族迁移假设，未包含全部结构误差，也不构成实际</w:t>
      </w:r>
      <w:r>
        <w:rPr>
          <w:rFonts w:hint="eastAsia"/>
          <w:color w:val="000000"/>
        </w:rPr>
        <w:t>Token</w:t>
      </w:r>
      <w:r>
        <w:rPr>
          <w:rFonts w:hint="eastAsia"/>
          <w:color w:val="000000"/>
        </w:rPr>
        <w:t>供给保证。</w:t>
      </w:r>
    </w:p>
    <w:p w14:paraId="7FDE9DC3" w14:textId="77777777" w:rsidR="007F3029" w:rsidRDefault="00F805F9">
      <w:pPr>
        <w:ind w:firstLineChars="200" w:firstLine="480"/>
        <w:jc w:val="both"/>
      </w:pPr>
      <w:r>
        <w:rPr>
          <w:rFonts w:hint="eastAsia"/>
          <w:color w:val="000000"/>
        </w:rPr>
        <w:t>两种样本外划分的条件</w:t>
      </w:r>
      <w:r>
        <w:rPr>
          <w:rFonts w:hint="eastAsia"/>
          <w:color w:val="000000"/>
        </w:rPr>
        <w:t>90%</w:t>
      </w:r>
      <w:r>
        <w:rPr>
          <w:rFonts w:hint="eastAsia"/>
          <w:color w:val="000000"/>
        </w:rPr>
        <w:t>覆盖率只有</w:t>
      </w:r>
      <w:r>
        <w:rPr>
          <w:rFonts w:hint="eastAsia"/>
          <w:color w:val="000000"/>
        </w:rPr>
        <w:t>82.86%</w:t>
      </w:r>
      <w:r>
        <w:rPr>
          <w:rFonts w:hint="eastAsia"/>
          <w:color w:val="000000"/>
        </w:rPr>
        <w:t>和</w:t>
      </w:r>
      <w:r>
        <w:rPr>
          <w:rFonts w:hint="eastAsia"/>
          <w:color w:val="000000"/>
        </w:rPr>
        <w:t>70.37%</w:t>
      </w:r>
      <w:r>
        <w:rPr>
          <w:rFonts w:hint="eastAsia"/>
          <w:color w:val="000000"/>
        </w:rPr>
        <w:t>；高可比</w:t>
      </w:r>
      <w:r>
        <w:rPr>
          <w:rFonts w:hint="eastAsia"/>
          <w:color w:val="000000"/>
        </w:rPr>
        <w:t>Loss</w:t>
      </w:r>
      <w:r>
        <w:rPr>
          <w:rFonts w:hint="eastAsia"/>
          <w:color w:val="000000"/>
        </w:rPr>
        <w:t>桥接不覆盖未来</w:t>
      </w:r>
      <w:r>
        <w:rPr>
          <w:rFonts w:hint="eastAsia"/>
          <w:color w:val="000000"/>
        </w:rPr>
        <w:t>Q3</w:t>
      </w:r>
      <w:r>
        <w:rPr>
          <w:rFonts w:hint="eastAsia"/>
          <w:color w:val="000000"/>
        </w:rPr>
        <w:t>配置，故相应换算保持</w:t>
      </w:r>
      <w:r>
        <w:rPr>
          <w:rFonts w:hint="eastAsia"/>
          <w:color w:val="000000"/>
        </w:rPr>
        <w:t>NA</w:t>
      </w:r>
      <w:r>
        <w:rPr>
          <w:rFonts w:hint="eastAsia"/>
          <w:color w:val="000000"/>
        </w:rPr>
        <w:t>；类型回测中基础和合并模型未胜过上月延续。分类型总体边际前沿、</w:t>
      </w:r>
      <w:r>
        <w:rPr>
          <w:rFonts w:hint="eastAsia"/>
          <w:color w:val="000000"/>
        </w:rPr>
        <w:t>Q3</w:t>
      </w:r>
      <w:r>
        <w:rPr>
          <w:rFonts w:hint="eastAsia"/>
          <w:color w:val="000000"/>
        </w:rPr>
        <w:t>条件前沿和跨报告桥接具有不同统计对象，应分别解释。数值核验通过仅表示实现与输入约定相符，不证明中介因果假设成立。</w:t>
      </w:r>
    </w:p>
    <w:bookmarkEnd w:id="70"/>
    <w:bookmarkEnd w:id="35"/>
    <w:sectPr w:rsidR="0096068F">
      <w:footerReference w:type="default" r:id="rId31"/>
      <w:pgNumType w:start="1"/>
      <w:formProt w:val="0"/>
      <w:pgSz w:w="11906" w:h="16838"/>
      <w:pgMar w:top="1417" w:right="1417" w:bottom="1417" w:left="1417" w:header="850"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81E14" w14:textId="77777777" w:rsidR="003B4710" w:rsidRDefault="003B4710" w:rsidP="00581009">
      <w:pPr>
        <w:ind w:firstLine="480"/>
      </w:pPr>
      <w:r>
        <w:separator/>
      </w:r>
    </w:p>
    <w:p w14:paraId="27C6AC86" w14:textId="77777777" w:rsidR="003B4710" w:rsidRDefault="003B4710" w:rsidP="00581009">
      <w:pPr>
        <w:ind w:firstLine="480"/>
      </w:pPr>
    </w:p>
  </w:endnote>
  <w:endnote w:type="continuationSeparator" w:id="0">
    <w:p w14:paraId="13E5F331" w14:textId="77777777" w:rsidR="003B4710" w:rsidRDefault="003B4710" w:rsidP="00581009">
      <w:pPr>
        <w:ind w:firstLine="480"/>
      </w:pPr>
      <w:r>
        <w:continuationSeparator/>
      </w:r>
    </w:p>
    <w:p w14:paraId="77AF5CD7" w14:textId="77777777" w:rsidR="003B4710" w:rsidRDefault="003B4710" w:rsidP="00581009">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F4011" w14:textId="77777777"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F639" w14:textId="77777777"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CC8E9" w14:textId="77777777"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3985B9" w14:textId="77777777"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CAC14" w14:textId="77777777"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553B4" w14:textId="77777777"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B8039" w14:textId="77777777" w:rsidR="00C27A75" w:rsidRDefault="003F1CEA" w:rsidP="00581009">
    <w:pPr>
      <w:ind w:firstLine="480"/>
    </w:pPr>
    <w:r>
      <w:fldChar w:fldCharType="begin"/>
    </w:r>
    <w:r>
      <w:instrText xml:space="preserve"> PAGE </w:instrText>
    </w:r>
    <w:r>
      <w:fldChar w:fldCharType="separate"/>
    </w:r>
    <w:r>
      <w:t>1</w:t>
    </w:r>
    <w:r>
      <w:fldChar w:fldCharType="end"/>
    </w:r>
  </w:p>
  <w:p w14:paraId="2CF2DD94" w14:textId="77777777" w:rsidR="00870F67" w:rsidRDefault="00870F67" w:rsidP="00581009">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04610" w14:textId="77777777" w:rsidR="003B4710" w:rsidRDefault="003B4710" w:rsidP="00581009">
      <w:pPr>
        <w:ind w:firstLine="480"/>
      </w:pPr>
      <w:r>
        <w:separator/>
      </w:r>
    </w:p>
    <w:p w14:paraId="469CD583" w14:textId="77777777" w:rsidR="003B4710" w:rsidRDefault="003B4710" w:rsidP="00581009">
      <w:pPr>
        <w:ind w:firstLine="480"/>
      </w:pPr>
    </w:p>
  </w:footnote>
  <w:footnote w:type="continuationSeparator" w:id="0">
    <w:p w14:paraId="6FFD1DB2" w14:textId="77777777" w:rsidR="003B4710" w:rsidRDefault="003B4710" w:rsidP="00581009">
      <w:pPr>
        <w:ind w:firstLine="480"/>
      </w:pPr>
      <w:r>
        <w:continuationSeparator/>
      </w:r>
    </w:p>
    <w:p w14:paraId="5C692D9F" w14:textId="77777777" w:rsidR="003B4710" w:rsidRDefault="003B4710" w:rsidP="00581009">
      <w:pPr>
        <w:ind w:firstLine="480"/>
      </w:pPr>
    </w:p>
  </w:footnote>
</w:footnotes>
</file>

<file path=word/frontcover_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00A39" w14:textId="77777777" w:rsidR="005A1352" w:rsidRDefault="005A1352">
    <w:pPr>
      <w:pStyle w:val="ae"/>
    </w:pPr>
  </w:p>
</w:ftr>
</file>

<file path=word/frontcover_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6F877" w14:textId="77777777" w:rsidR="005A1352" w:rsidRDefault="005A1352">
    <w:pPr>
      <w:pStyle w:val="ae"/>
    </w:pPr>
  </w:p>
</w:ftr>
</file>

<file path=word/frontcover_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E031E" w14:textId="77777777" w:rsidR="005A1352" w:rsidRDefault="005A1352">
    <w:pPr>
      <w:pStyle w:val="ae"/>
    </w:pPr>
  </w:p>
</w:ftr>
</file>

<file path=word/frontcover_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9DFF2" w14:textId="77777777" w:rsidR="003F1CEA" w:rsidRDefault="003F1CEA" w:rsidP="00581009">
    <w:pPr>
      <w:pStyle w:val="ae"/>
    </w:pPr>
  </w:p>
</w:ftr>
</file>

<file path=word/frontcover_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C453" w14:textId="77777777" w:rsidR="003F1CEA" w:rsidRDefault="003F1CEA" w:rsidP="00581009">
    <w:pPr>
      <w:pStyle w:val="ae"/>
    </w:pPr>
  </w:p>
</w:ftr>
</file>

<file path=word/frontcover_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E6DA1" w14:textId="77777777" w:rsidR="003F1CEA" w:rsidRDefault="003F1CEA" w:rsidP="00581009">
    <w:pPr>
      <w:pStyle w:val="ae"/>
    </w:pPr>
  </w:p>
</w:ftr>
</file>

<file path=word/frontcover_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88A90" w14:textId="77777777" w:rsidR="005A1352" w:rsidRDefault="005A1352">
    <w:pPr>
      <w:pStyle w:val="af0"/>
      <w:ind w:firstLine="360"/>
    </w:pPr>
  </w:p>
</w:hdr>
</file>

<file path=word/frontcover_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5C90B" w14:textId="77777777" w:rsidR="005A1352" w:rsidRDefault="005A1352">
    <w:pPr>
      <w:pStyle w:val="af0"/>
      <w:ind w:firstLine="360"/>
    </w:pPr>
  </w:p>
</w:hdr>
</file>

<file path=word/frontcover_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CBF95" w14:textId="77777777" w:rsidR="005A1352" w:rsidRDefault="005A1352">
    <w:pPr>
      <w:pStyle w:val="af0"/>
      <w:ind w:firstLine="360"/>
    </w:pPr>
  </w:p>
</w:hdr>
</file>

<file path=word/frontcover_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265B7" w14:textId="77777777" w:rsidR="003F1CEA" w:rsidRDefault="003F1CEA" w:rsidP="00581009">
    <w:pPr>
      <w:pStyle w:val="af0"/>
      <w:ind w:firstLine="360"/>
    </w:pPr>
  </w:p>
</w:hdr>
</file>

<file path=word/frontcover_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0D677" w14:textId="77777777" w:rsidR="003F1CEA" w:rsidRDefault="003F1CEA" w:rsidP="00581009">
    <w:pPr>
      <w:pStyle w:val="af0"/>
      <w:ind w:firstLine="360"/>
    </w:pPr>
  </w:p>
</w:hdr>
</file>

<file path=word/frontcover_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08722" w14:textId="77777777" w:rsidR="003F1CEA" w:rsidRDefault="003F1CEA" w:rsidP="00581009">
    <w:pPr>
      <w:pStyle w:val="af0"/>
      <w:ind w:firstLine="360"/>
    </w:pPr>
  </w:p>
</w:hd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CAEA7" w14:textId="77777777"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12FD4" w14:textId="77777777"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A1C0D" w14:textId="77777777"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DFD1" w14:textId="77777777"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5BC66" w14:textId="77777777"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793D" w14:textId="77777777"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abstractNumId w:val="3"/>
  </w:num>
  <w:num w:numId="2">
    <w:abstractNumId w:val="2"/>
  </w:num>
  <w:num w:numId="3">
    <w:abstractNumId w:val="6"/>
  </w:num>
  <w:num w:numId="4">
    <w:abstractNumId w:val="9"/>
  </w:num>
  <w:num w:numId="5">
    <w:abstractNumId w:val="1"/>
  </w:num>
  <w:num w:numId="6">
    <w:abstractNumId w:val="7"/>
  </w:num>
  <w:num w:numId="7">
    <w:abstractNumId w:val="1"/>
    <w:lvlOverride w:ilvl="0">
      <w:startOverride w:val="1"/>
    </w:lvlOverride>
  </w:num>
  <w:num w:numId="8">
    <w:abstractNumId w:val="1"/>
    <w:lvlOverride w:ilvl="0">
      <w:startOverride w:val="1"/>
    </w:lvlOverride>
  </w:num>
  <w:num w:numId="9">
    <w:abstractNumId w:val="0"/>
  </w:num>
  <w:num w:numId="10">
    <w:abstractNumId w:val="5"/>
  </w:num>
  <w:num w:numId="11">
    <w:abstractNumId w:val="8"/>
  </w:num>
  <w:num w:numId="12">
    <w:abstractNumId w:val="11"/>
  </w:num>
  <w:num w:numId="13">
    <w:abstractNumId w:val="4"/>
  </w:num>
  <w:num w:numId="14">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abstractNumId w:val="11"/>
    <w:lvlOverride w:ilvl="0">
      <w:startOverride w:val="1"/>
    </w:lvlOverride>
  </w:num>
  <w:num w:numId="16">
    <w:abstractNumId w:val="11"/>
    <w:lvlOverride w:ilvl="0">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 w:numId="2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165C4"/>
    <w:rsid w:val="00045042"/>
    <w:rsid w:val="00050366"/>
    <w:rsid w:val="000629C2"/>
    <w:rsid w:val="000774A4"/>
    <w:rsid w:val="00095911"/>
    <w:rsid w:val="000A2085"/>
    <w:rsid w:val="000C52FC"/>
    <w:rsid w:val="000E7BB1"/>
    <w:rsid w:val="0015759E"/>
    <w:rsid w:val="0017647D"/>
    <w:rsid w:val="00183022"/>
    <w:rsid w:val="00186A97"/>
    <w:rsid w:val="00190E13"/>
    <w:rsid w:val="001D0C2B"/>
    <w:rsid w:val="00206B65"/>
    <w:rsid w:val="00225493"/>
    <w:rsid w:val="00275571"/>
    <w:rsid w:val="002B5BDC"/>
    <w:rsid w:val="00302FE9"/>
    <w:rsid w:val="00325FE9"/>
    <w:rsid w:val="00355CAD"/>
    <w:rsid w:val="003567E5"/>
    <w:rsid w:val="0039266C"/>
    <w:rsid w:val="003A0EED"/>
    <w:rsid w:val="003B2029"/>
    <w:rsid w:val="003B3D10"/>
    <w:rsid w:val="003B4710"/>
    <w:rsid w:val="003C2B57"/>
    <w:rsid w:val="003F1CEA"/>
    <w:rsid w:val="0040716B"/>
    <w:rsid w:val="004366F1"/>
    <w:rsid w:val="00442988"/>
    <w:rsid w:val="004711CF"/>
    <w:rsid w:val="004E5B29"/>
    <w:rsid w:val="00507E21"/>
    <w:rsid w:val="00557A2C"/>
    <w:rsid w:val="005804DD"/>
    <w:rsid w:val="00581009"/>
    <w:rsid w:val="005A1352"/>
    <w:rsid w:val="005E14AE"/>
    <w:rsid w:val="005F5E70"/>
    <w:rsid w:val="00624EA4"/>
    <w:rsid w:val="0064170A"/>
    <w:rsid w:val="0068367C"/>
    <w:rsid w:val="00730937"/>
    <w:rsid w:val="007361CD"/>
    <w:rsid w:val="0077251E"/>
    <w:rsid w:val="007C0C28"/>
    <w:rsid w:val="007C7552"/>
    <w:rsid w:val="007D6AB9"/>
    <w:rsid w:val="007E0D99"/>
    <w:rsid w:val="00870F67"/>
    <w:rsid w:val="008C4788"/>
    <w:rsid w:val="008C57BC"/>
    <w:rsid w:val="008D6584"/>
    <w:rsid w:val="0096068F"/>
    <w:rsid w:val="00987FCF"/>
    <w:rsid w:val="009D10B6"/>
    <w:rsid w:val="009D6941"/>
    <w:rsid w:val="009E0F8E"/>
    <w:rsid w:val="009E35CD"/>
    <w:rsid w:val="00A106A1"/>
    <w:rsid w:val="00A10BA9"/>
    <w:rsid w:val="00A1478D"/>
    <w:rsid w:val="00A30153"/>
    <w:rsid w:val="00A35121"/>
    <w:rsid w:val="00A3728B"/>
    <w:rsid w:val="00A80373"/>
    <w:rsid w:val="00A8105B"/>
    <w:rsid w:val="00AA23CC"/>
    <w:rsid w:val="00AB52C1"/>
    <w:rsid w:val="00AF1700"/>
    <w:rsid w:val="00B5530C"/>
    <w:rsid w:val="00BA26F9"/>
    <w:rsid w:val="00BA69F9"/>
    <w:rsid w:val="00BD2C57"/>
    <w:rsid w:val="00C27A75"/>
    <w:rsid w:val="00C555C6"/>
    <w:rsid w:val="00C6008C"/>
    <w:rsid w:val="00C71AD3"/>
    <w:rsid w:val="00C92CFE"/>
    <w:rsid w:val="00CB43DA"/>
    <w:rsid w:val="00D24BDA"/>
    <w:rsid w:val="00D943BC"/>
    <w:rsid w:val="00DB644F"/>
    <w:rsid w:val="00DC1944"/>
    <w:rsid w:val="00DC1FD2"/>
    <w:rsid w:val="00DE3C83"/>
    <w:rsid w:val="00E152A2"/>
    <w:rsid w:val="00E54D33"/>
    <w:rsid w:val="00E6377B"/>
    <w:rsid w:val="00ED7AAA"/>
    <w:rsid w:val="00F56990"/>
    <w:rsid w:val="00F658F5"/>
    <w:rsid w:val="00F830DB"/>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A6FBAE"/>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 w:type="paragraph" w:customStyle="1" w:styleId="FrontBody">
    <w:name w:val="前文正文"/>
    <w:basedOn w:val="a4"/>
    <w:pPr>
      <w:widowControl/>
      <w:snapToGrid w:val="0"/>
      <w:spacing w:before="0" w:after="0" w:line="360" w:lineRule="exact"/>
      <w:ind w:firstLine="480" w:firstLineChars="200"/>
      <w:jc w:val="both"/>
    </w:pPr>
    <w:rPr>
      <w:rFonts w:ascii="Times New Roman" w:hAnsi="Times New Roman" w:eastAsia="宋体"/>
      <w:color w:val="000000"/>
      <w:sz w:val="24"/>
      <w:szCs w:val="24"/>
    </w:rPr>
  </w:style>
  <w:style w:type="paragraph" w:customStyle="1" w:styleId="FrontTable">
    <w:name w:val="前文表格"/>
    <w:basedOn w:val="a9"/>
    <w:pPr>
      <w:widowControl/>
      <w:snapToGrid w:val="0"/>
      <w:spacing w:before="40" w:after="40" w:line="260" w:lineRule="auto"/>
      <w:ind w:left="0" w:right="0" w:firstLine="0" w:firstLineChars="0"/>
    </w:pPr>
    <w:rPr>
      <w:rFonts w:ascii="Times New Roman" w:hAnsi="Times New Roman" w:eastAsia="宋体"/>
      <w:color w:val="000000"/>
      <w:sz w:val="21"/>
      <w:szCs w:val="21"/>
    </w:rPr>
  </w:style>
  <w:style w:type="paragraph" w:customStyle="1" w:styleId="FrontCaption">
    <w:name w:val="前文题注"/>
    <w:basedOn w:val="a8"/>
    <w:pPr>
      <w:widowControl/>
      <w:snapToGrid w:val="0"/>
      <w:spacing w:before="40" w:after="40" w:line="260" w:lineRule="auto"/>
      <w:ind w:left="0" w:right="0" w:firstLine="0" w:firstLineChars="0"/>
    </w:pPr>
    <w:rPr>
      <w:rFonts w:ascii="Times New Roman" w:hAnsi="Times New Roman" w:eastAsia="宋体"/>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2.png"/><Relationship Id="rId34" Type="http://schemas.openxmlformats.org/officeDocument/2006/relationships/image" Target="media/q2_image11.png"/><Relationship Id="rId35" Type="http://schemas.openxmlformats.org/officeDocument/2006/relationships/image" Target="media/q2_image12.png"/><Relationship Id="rId36" Type="http://schemas.openxmlformats.org/officeDocument/2006/relationships/image" Target="media/q2_image13.png"/><Relationship Id="rId37" Type="http://schemas.openxmlformats.org/officeDocument/2006/relationships/image" Target="media/q2_image14.png"/><Relationship Id="rId38" Type="http://schemas.openxmlformats.org/officeDocument/2006/relationships/image" Target="media/q2_image15.png"/><Relationship Id="rId39" Type="http://schemas.openxmlformats.org/officeDocument/2006/relationships/image" Target="media/q2_image16.png"/><Relationship Id="rId40" Type="http://schemas.openxmlformats.org/officeDocument/2006/relationships/image" Target="media/q2_image17.png"/><Relationship Id="rId41" Type="http://schemas.openxmlformats.org/officeDocument/2006/relationships/image" Target="media/q2_image18.png"/><Relationship Id="rId42" Type="http://schemas.openxmlformats.org/officeDocument/2006/relationships/image" Target="media/q3_image4.png"/><Relationship Id="rId43" Type="http://schemas.openxmlformats.org/officeDocument/2006/relationships/image" Target="media/q3_image5.png"/><Relationship Id="rId44" Type="http://schemas.openxmlformats.org/officeDocument/2006/relationships/image" Target="media/q3_image6.png"/><Relationship Id="rId45" Type="http://schemas.openxmlformats.org/officeDocument/2006/relationships/image" Target="media/q3_image7.png"/><Relationship Id="rId46" Type="http://schemas.openxmlformats.org/officeDocument/2006/relationships/image" Target="media/q3_image8.png"/><Relationship Id="rId47" Type="http://schemas.openxmlformats.org/officeDocument/2006/relationships/image" Target="media/q3_image9.png"/><Relationship Id="rId48" Type="http://schemas.openxmlformats.org/officeDocument/2006/relationships/image" Target="media/q3_image10.png"/><Relationship Id="rId49" Type="http://schemas.openxmlformats.org/officeDocument/2006/relationships/image" Target="media/q3_image1.png"/><Relationship Id="rId50" Type="http://schemas.openxmlformats.org/officeDocument/2006/relationships/image" Target="media/q3_image2.png"/><Relationship Id="rId51" Type="http://schemas.openxmlformats.org/officeDocument/2006/relationships/image" Target="media/q3_image3.png"/><Relationship Id="rId52" Type="http://schemas.openxmlformats.org/officeDocument/2006/relationships/image" Target="media/q4_image4.png"/><Relationship Id="rId53" Type="http://schemas.openxmlformats.org/officeDocument/2006/relationships/image" Target="media/q4_image5.png"/><Relationship Id="rId54" Type="http://schemas.openxmlformats.org/officeDocument/2006/relationships/image" Target="media/q4_image6.png"/><Relationship Id="rId55" Type="http://schemas.openxmlformats.org/officeDocument/2006/relationships/image" Target="media/q4_image7.png"/><Relationship Id="rId56" Type="http://schemas.openxmlformats.org/officeDocument/2006/relationships/image" Target="media/q4_image8.png"/><Relationship Id="rId57" Type="http://schemas.openxmlformats.org/officeDocument/2006/relationships/image" Target="media/q4_image9.png"/><Relationship Id="rId58" Type="http://schemas.openxmlformats.org/officeDocument/2006/relationships/image" Target="media/q4_image10.png"/><Relationship Id="rId59" Type="http://schemas.openxmlformats.org/officeDocument/2006/relationships/image" Target="media/q4_image11.png"/><Relationship Id="rId60" Type="http://schemas.openxmlformats.org/officeDocument/2006/relationships/image" Target="media/q4_image12.png"/><Relationship Id="rId61" Type="http://schemas.openxmlformats.org/officeDocument/2006/relationships/image" Target="media/q4_image13.png"/><Relationship Id="rId62" Type="http://schemas.openxmlformats.org/officeDocument/2006/relationships/image" Target="media/q4_image14.png"/><Relationship Id="rId63" Type="http://schemas.openxmlformats.org/officeDocument/2006/relationships/image" Target="media/q4_image15.png"/><Relationship Id="rId64" Type="http://schemas.openxmlformats.org/officeDocument/2006/relationships/image" Target="media/q4_image16.png"/><Relationship Id="rId65" Type="http://schemas.openxmlformats.org/officeDocument/2006/relationships/image" Target="media/q4_image17.png"/><Relationship Id="rId66" Type="http://schemas.openxmlformats.org/officeDocument/2006/relationships/image" Target="media/q4_image1.png"/><Relationship Id="rId67" Type="http://schemas.openxmlformats.org/officeDocument/2006/relationships/image" Target="media/q4_image2.png"/><Relationship Id="rId68" Type="http://schemas.openxmlformats.org/officeDocument/2006/relationships/image" Target="media/q4_image3.png"/><Relationship Id="rIdFrontRoute" Type="http://schemas.openxmlformats.org/officeDocument/2006/relationships/image" Target="media/front_route.png"/><Relationship Id="rIdFrontCoverrId7" Type="http://schemas.openxmlformats.org/officeDocument/2006/relationships/image" Target="media/frontcover_image1.png"/><Relationship Id="rIdFrontCoverrId8" Type="http://schemas.openxmlformats.org/officeDocument/2006/relationships/image" Target="media/frontcover_image2.png"/><Relationship Id="rIdFrontCoverrId9" Type="http://schemas.openxmlformats.org/officeDocument/2006/relationships/image" Target="media/frontcover_image3.jpeg"/><Relationship Id="rIdFrontCoverrId10" Type="http://schemas.openxmlformats.org/officeDocument/2006/relationships/image" Target="media/frontcover_image4.png"/><Relationship Id="rIdFrontCoverrId11" Type="http://schemas.openxmlformats.org/officeDocument/2006/relationships/header" Target="frontcover_header1.xml"/><Relationship Id="rIdFrontCoverrId12" Type="http://schemas.openxmlformats.org/officeDocument/2006/relationships/header" Target="frontcover_header2.xml"/><Relationship Id="rIdFrontCoverrId13" Type="http://schemas.openxmlformats.org/officeDocument/2006/relationships/footer" Target="frontcover_footer1.xml"/><Relationship Id="rIdFrontCoverrId14" Type="http://schemas.openxmlformats.org/officeDocument/2006/relationships/footer" Target="frontcover_footer2.xml"/><Relationship Id="rIdFrontCoverrId15" Type="http://schemas.openxmlformats.org/officeDocument/2006/relationships/header" Target="frontcover_header3.xml"/><Relationship Id="rIdFrontCoverrId16" Type="http://schemas.openxmlformats.org/officeDocument/2006/relationships/footer" Target="frontcover_footer3.xml"/><Relationship Id="rIdFrontCoverrId17" Type="http://schemas.openxmlformats.org/officeDocument/2006/relationships/header" Target="frontcover_header4.xml"/><Relationship Id="rIdFrontCoverrId18" Type="http://schemas.openxmlformats.org/officeDocument/2006/relationships/header" Target="frontcover_header5.xml"/><Relationship Id="rIdFrontCoverrId19" Type="http://schemas.openxmlformats.org/officeDocument/2006/relationships/footer" Target="frontcover_footer4.xml"/><Relationship Id="rIdFrontCoverrId20" Type="http://schemas.openxmlformats.org/officeDocument/2006/relationships/footer" Target="frontcover_footer5.xml"/><Relationship Id="rIdFrontCoverrId21" Type="http://schemas.openxmlformats.org/officeDocument/2006/relationships/header" Target="frontcover_header6.xml"/><Relationship Id="rIdFrontCoverrId22" Type="http://schemas.openxmlformats.org/officeDocument/2006/relationships/footer" Target="frontcover_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3286</Words>
  <Characters>18733</Characters>
  <Application>Microsoft Office Word</Application>
  <DocSecurity>0</DocSecurity>
  <Lines>156</Lines>
  <Paragraphs>43</Paragraphs>
  <ScaleCrop>false</ScaleCrop>
  <Company/>
  <LinksUpToDate>false</LinksUpToDate>
  <CharactersWithSpaces>21976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yu hu</cp:lastModifiedBy>
  <cp:revision>5</cp:revision>
  <dcterms:created xsi:type="dcterms:W3CDTF">2026-09-26T16:57:00Z</dcterms:created>
  <dcterms:modified xsi:type="dcterms:W3CDTF">2026-09-26T19:39:00Z</dcterms:modified>
</cp:coreProperties>
</file>