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784" w:rsidRPr="007F7784" w:rsidRDefault="007F7784" w:rsidP="00457132">
      <w:pPr>
        <w:shd w:val="clear" w:color="auto" w:fill="FFFFFF"/>
        <w:spacing w:after="300" w:line="540" w:lineRule="atLeast"/>
        <w:jc w:val="both"/>
        <w:outlineLvl w:val="0"/>
        <w:rPr>
          <w:rFonts w:ascii="Arial" w:eastAsia="Times New Roman" w:hAnsi="Arial" w:cs="Arial"/>
          <w:color w:val="1F1F1F"/>
          <w:kern w:val="36"/>
          <w:sz w:val="48"/>
          <w:szCs w:val="48"/>
        </w:rPr>
      </w:pPr>
      <w:r w:rsidRPr="007F7784">
        <w:rPr>
          <w:rFonts w:ascii="Arial" w:eastAsia="Times New Roman" w:hAnsi="Arial" w:cs="Arial"/>
          <w:color w:val="1F1F1F"/>
          <w:kern w:val="36"/>
          <w:sz w:val="48"/>
          <w:szCs w:val="48"/>
        </w:rPr>
        <w:t>Classification</w:t>
      </w:r>
    </w:p>
    <w:p w:rsidR="007F7784" w:rsidRPr="007F7784" w:rsidRDefault="007F7784" w:rsidP="00457132">
      <w:pPr>
        <w:shd w:val="clear" w:color="auto" w:fill="FFFFFF"/>
        <w:spacing w:after="300" w:line="315" w:lineRule="atLeast"/>
        <w:jc w:val="both"/>
        <w:rPr>
          <w:rFonts w:ascii="Arial" w:eastAsia="Times New Roman" w:hAnsi="Arial" w:cs="Arial"/>
          <w:color w:val="1F1F1F"/>
          <w:sz w:val="21"/>
          <w:szCs w:val="21"/>
        </w:rPr>
      </w:pPr>
      <w:r w:rsidRPr="007F7784">
        <w:rPr>
          <w:rFonts w:ascii="Arial" w:eastAsia="Times New Roman" w:hAnsi="Arial" w:cs="Arial"/>
          <w:color w:val="1F1F1F"/>
          <w:sz w:val="21"/>
          <w:szCs w:val="21"/>
        </w:rPr>
        <w:t>To attempt classification, one method is to use linear regression and map all predictions greater than 0.5 as a 1 and all less than 0.5 as a 0. However, this method doesn't work well because classification is not actually a linear function.</w:t>
      </w:r>
    </w:p>
    <w:p w:rsidR="007F7784" w:rsidRPr="007F7784" w:rsidRDefault="007F7784" w:rsidP="00457132">
      <w:pPr>
        <w:shd w:val="clear" w:color="auto" w:fill="FFFFFF"/>
        <w:spacing w:after="300" w:line="315" w:lineRule="atLeast"/>
        <w:jc w:val="both"/>
        <w:rPr>
          <w:rFonts w:ascii="Arial" w:eastAsia="Times New Roman" w:hAnsi="Arial" w:cs="Arial"/>
          <w:color w:val="1F1F1F"/>
          <w:sz w:val="21"/>
          <w:szCs w:val="21"/>
        </w:rPr>
      </w:pPr>
      <w:r w:rsidRPr="007F7784">
        <w:rPr>
          <w:rFonts w:ascii="Arial" w:eastAsia="Times New Roman" w:hAnsi="Arial" w:cs="Arial"/>
          <w:color w:val="1F1F1F"/>
          <w:sz w:val="21"/>
          <w:szCs w:val="21"/>
        </w:rPr>
        <w:t>The classification problem is just like the regression problem, except that the values we now want to predict take on only a small number of discrete values. For now, we will focus on the </w:t>
      </w:r>
      <w:r w:rsidRPr="007F7784">
        <w:rPr>
          <w:rFonts w:ascii="Arial" w:eastAsia="Times New Roman" w:hAnsi="Arial" w:cs="Arial"/>
          <w:b/>
          <w:bCs/>
          <w:color w:val="1F1F1F"/>
          <w:sz w:val="21"/>
          <w:szCs w:val="21"/>
        </w:rPr>
        <w:t>binary classification</w:t>
      </w:r>
      <w:r w:rsidRPr="007F7784">
        <w:rPr>
          <w:rFonts w:ascii="Arial" w:eastAsia="Times New Roman" w:hAnsi="Arial" w:cs="Arial"/>
          <w:color w:val="1F1F1F"/>
          <w:sz w:val="21"/>
          <w:szCs w:val="21"/>
        </w:rPr>
        <w:t> </w:t>
      </w:r>
      <w:r w:rsidRPr="007F7784">
        <w:rPr>
          <w:rFonts w:ascii="Arial" w:eastAsia="Times New Roman" w:hAnsi="Arial" w:cs="Arial"/>
          <w:b/>
          <w:bCs/>
          <w:color w:val="1F1F1F"/>
          <w:sz w:val="21"/>
          <w:szCs w:val="21"/>
        </w:rPr>
        <w:t>problem</w:t>
      </w:r>
      <w:r w:rsidRPr="007F7784">
        <w:rPr>
          <w:rFonts w:ascii="Arial" w:eastAsia="Times New Roman" w:hAnsi="Arial" w:cs="Arial"/>
          <w:color w:val="1F1F1F"/>
          <w:sz w:val="21"/>
          <w:szCs w:val="21"/>
        </w:rPr>
        <w:t> in which y can take on only two values, 0 and 1. (Most of what we say here will also generalize to the multiple-class case.) For instance, if we are trying to build a spam classifier for email, then </w:t>
      </w:r>
      <w:r w:rsidRPr="007F7784">
        <w:rPr>
          <w:rFonts w:eastAsia="Times New Roman" w:cs="Times New Roman"/>
          <w:color w:val="1F1F1F"/>
          <w:sz w:val="25"/>
          <w:szCs w:val="25"/>
          <w:bdr w:val="none" w:sz="0" w:space="0" w:color="auto" w:frame="1"/>
        </w:rPr>
        <w:t>x</w:t>
      </w:r>
      <w:r w:rsidR="00B55A98">
        <w:rPr>
          <w:rFonts w:eastAsia="Times New Roman" w:cs="Times New Roman"/>
          <w:color w:val="1F1F1F"/>
          <w:sz w:val="25"/>
          <w:szCs w:val="25"/>
          <w:bdr w:val="none" w:sz="0" w:space="0" w:color="auto" w:frame="1"/>
          <w:vertAlign w:val="superscript"/>
        </w:rPr>
        <w:t>(i)</w:t>
      </w:r>
      <w:r w:rsidR="00B55A98">
        <w:rPr>
          <w:rFonts w:eastAsia="Times New Roman" w:cs="Times New Roman"/>
          <w:color w:val="1F1F1F"/>
          <w:sz w:val="25"/>
          <w:szCs w:val="25"/>
          <w:bdr w:val="none" w:sz="0" w:space="0" w:color="auto" w:frame="1"/>
        </w:rPr>
        <w:t xml:space="preserve"> </w:t>
      </w:r>
      <w:r w:rsidRPr="007F7784">
        <w:rPr>
          <w:rFonts w:ascii="Arial" w:eastAsia="Times New Roman" w:hAnsi="Arial" w:cs="Arial"/>
          <w:color w:val="1F1F1F"/>
          <w:sz w:val="21"/>
          <w:szCs w:val="21"/>
        </w:rPr>
        <w:t>may be some features of a piece of email, and y may be 1 if it is a piece of spam mail, and 0 otherwise. Hence, y</w:t>
      </w:r>
      <w:r w:rsidRPr="007F7784">
        <w:rPr>
          <w:rFonts w:ascii="Cambria Math" w:eastAsia="Times New Roman" w:hAnsi="Cambria Math" w:cs="Cambria Math"/>
          <w:color w:val="1F1F1F"/>
          <w:sz w:val="21"/>
          <w:szCs w:val="21"/>
        </w:rPr>
        <w:t>∈</w:t>
      </w:r>
      <w:r w:rsidRPr="007F7784">
        <w:rPr>
          <w:rFonts w:ascii="Arial" w:eastAsia="Times New Roman" w:hAnsi="Arial" w:cs="Arial"/>
          <w:color w:val="1F1F1F"/>
          <w:sz w:val="21"/>
          <w:szCs w:val="21"/>
        </w:rPr>
        <w:t>{0,1}. 0 is also called the negative class, and 1 the positive class, and they are sometimes also denoted by the symbols “-” and “+.” Given </w:t>
      </w:r>
      <w:r w:rsidR="00B55A98" w:rsidRPr="007F7784">
        <w:rPr>
          <w:rFonts w:eastAsia="Times New Roman" w:cs="Times New Roman"/>
          <w:color w:val="1F1F1F"/>
          <w:sz w:val="25"/>
          <w:szCs w:val="25"/>
          <w:bdr w:val="none" w:sz="0" w:space="0" w:color="auto" w:frame="1"/>
        </w:rPr>
        <w:t>x</w:t>
      </w:r>
      <w:r w:rsidR="00B55A98">
        <w:rPr>
          <w:rFonts w:eastAsia="Times New Roman" w:cs="Times New Roman"/>
          <w:color w:val="1F1F1F"/>
          <w:sz w:val="25"/>
          <w:szCs w:val="25"/>
          <w:bdr w:val="none" w:sz="0" w:space="0" w:color="auto" w:frame="1"/>
          <w:vertAlign w:val="superscript"/>
        </w:rPr>
        <w:t>(i)</w:t>
      </w:r>
      <w:r w:rsidRPr="007F7784">
        <w:rPr>
          <w:rFonts w:ascii="Arial" w:eastAsia="Times New Roman" w:hAnsi="Arial" w:cs="Arial"/>
          <w:color w:val="1F1F1F"/>
          <w:sz w:val="21"/>
          <w:szCs w:val="21"/>
        </w:rPr>
        <w:t>, the corresponding </w:t>
      </w:r>
      <w:r w:rsidRPr="007F7784">
        <w:rPr>
          <w:rFonts w:eastAsia="Times New Roman" w:cs="Times New Roman"/>
          <w:color w:val="1F1F1F"/>
          <w:sz w:val="25"/>
          <w:szCs w:val="25"/>
          <w:bdr w:val="none" w:sz="0" w:space="0" w:color="auto" w:frame="1"/>
        </w:rPr>
        <w:t>y</w:t>
      </w:r>
      <w:r w:rsidRPr="00B55A98">
        <w:rPr>
          <w:rFonts w:eastAsia="Times New Roman" w:cs="Times New Roman"/>
          <w:color w:val="1F1F1F"/>
          <w:sz w:val="18"/>
          <w:szCs w:val="18"/>
          <w:vertAlign w:val="superscript"/>
        </w:rPr>
        <w:t>(</w:t>
      </w:r>
      <w:r w:rsidRPr="00B55A98">
        <w:rPr>
          <w:rFonts w:ascii="KaTeX_Math" w:eastAsia="Times New Roman" w:hAnsi="KaTeX_Math" w:cs="Times New Roman"/>
          <w:i/>
          <w:iCs/>
          <w:color w:val="1F1F1F"/>
          <w:sz w:val="18"/>
          <w:szCs w:val="18"/>
          <w:vertAlign w:val="superscript"/>
        </w:rPr>
        <w:t>i</w:t>
      </w:r>
      <w:r w:rsidRPr="00B55A98">
        <w:rPr>
          <w:rFonts w:eastAsia="Times New Roman" w:cs="Times New Roman"/>
          <w:color w:val="1F1F1F"/>
          <w:sz w:val="18"/>
          <w:szCs w:val="18"/>
          <w:vertAlign w:val="superscript"/>
        </w:rPr>
        <w:t>)</w:t>
      </w:r>
      <w:r w:rsidRPr="007F7784">
        <w:rPr>
          <w:rFonts w:ascii="Arial" w:eastAsia="Times New Roman" w:hAnsi="Arial" w:cs="Arial"/>
          <w:color w:val="1F1F1F"/>
          <w:sz w:val="21"/>
          <w:szCs w:val="21"/>
        </w:rPr>
        <w:t> is also called the label for the training example.</w:t>
      </w:r>
    </w:p>
    <w:p w:rsidR="007B33D1" w:rsidRDefault="007B33D1" w:rsidP="00457132">
      <w:pPr>
        <w:jc w:val="both"/>
      </w:pPr>
    </w:p>
    <w:p w:rsidR="00BF0CFE" w:rsidRDefault="00BF0CFE" w:rsidP="00457132">
      <w:pPr>
        <w:pStyle w:val="Heading1"/>
        <w:shd w:val="clear" w:color="auto" w:fill="FFFFFF"/>
        <w:spacing w:before="0" w:beforeAutospacing="0" w:after="300" w:afterAutospacing="0" w:line="540" w:lineRule="atLeast"/>
        <w:jc w:val="both"/>
        <w:rPr>
          <w:rFonts w:ascii="Arial" w:hAnsi="Arial" w:cs="Arial"/>
          <w:b w:val="0"/>
          <w:bCs w:val="0"/>
          <w:color w:val="1F1F1F"/>
        </w:rPr>
      </w:pPr>
      <w:r>
        <w:rPr>
          <w:rFonts w:ascii="Arial" w:hAnsi="Arial" w:cs="Arial"/>
          <w:b w:val="0"/>
          <w:bCs w:val="0"/>
          <w:color w:val="1F1F1F"/>
        </w:rPr>
        <w:t>Hypothesis Representation</w:t>
      </w:r>
    </w:p>
    <w:p w:rsidR="00BF0CFE" w:rsidRDefault="00BF0CFE" w:rsidP="00457132">
      <w:pPr>
        <w:pStyle w:val="NormalWeb"/>
        <w:shd w:val="clear" w:color="auto" w:fill="FFFFFF"/>
        <w:spacing w:before="0" w:beforeAutospacing="0" w:after="300" w:afterAutospacing="0" w:line="315" w:lineRule="atLeast"/>
        <w:jc w:val="both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We could approach the classification problem ignoring the fact that y is discrete-valued, and use our old linear regression algorithm to try to predict y given x. However, it is easy to construct examples where this method performs very poorly. Intuitively, it also doesn’t make sense for 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h</w:t>
      </w:r>
      <w:r w:rsidRPr="00457132">
        <w:rPr>
          <w:rStyle w:val="mord"/>
          <w:rFonts w:ascii="KaTeX_Math" w:hAnsi="KaTeX_Math"/>
          <w:i/>
          <w:iCs/>
          <w:color w:val="1F1F1F"/>
          <w:sz w:val="18"/>
          <w:szCs w:val="18"/>
          <w:vertAlign w:val="subscript"/>
        </w:rPr>
        <w:t>θ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open"/>
          <w:color w:val="1F1F1F"/>
          <w:sz w:val="25"/>
          <w:szCs w:val="25"/>
        </w:rPr>
        <w:t>(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close"/>
          <w:color w:val="1F1F1F"/>
          <w:sz w:val="25"/>
          <w:szCs w:val="25"/>
        </w:rPr>
        <w:t>)</w:t>
      </w:r>
      <w:r>
        <w:rPr>
          <w:rFonts w:ascii="Arial" w:hAnsi="Arial" w:cs="Arial"/>
          <w:color w:val="1F1F1F"/>
          <w:sz w:val="21"/>
          <w:szCs w:val="21"/>
        </w:rPr>
        <w:t xml:space="preserve"> to take values larger than 1 or smaller than 0 when we know that y </w:t>
      </w:r>
      <w:r>
        <w:rPr>
          <w:rFonts w:ascii="Cambria Math" w:hAnsi="Cambria Math" w:cs="Cambria Math"/>
          <w:color w:val="1F1F1F"/>
          <w:sz w:val="21"/>
          <w:szCs w:val="21"/>
        </w:rPr>
        <w:t>∈</w:t>
      </w:r>
      <w:r>
        <w:rPr>
          <w:rFonts w:ascii="Arial" w:hAnsi="Arial" w:cs="Arial"/>
          <w:color w:val="1F1F1F"/>
          <w:sz w:val="21"/>
          <w:szCs w:val="21"/>
        </w:rPr>
        <w:t xml:space="preserve"> {0, 1}. To fix this, let’s change the form for our hypotheses 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h</w:t>
      </w:r>
      <w:r w:rsidRPr="00457132">
        <w:rPr>
          <w:rStyle w:val="mord"/>
          <w:rFonts w:ascii="KaTeX_Math" w:hAnsi="KaTeX_Math"/>
          <w:i/>
          <w:iCs/>
          <w:color w:val="1F1F1F"/>
          <w:sz w:val="18"/>
          <w:szCs w:val="18"/>
          <w:vertAlign w:val="subscript"/>
        </w:rPr>
        <w:t>θ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open"/>
          <w:color w:val="1F1F1F"/>
          <w:sz w:val="25"/>
          <w:szCs w:val="25"/>
        </w:rPr>
        <w:t>(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close"/>
          <w:color w:val="1F1F1F"/>
          <w:sz w:val="25"/>
          <w:szCs w:val="25"/>
        </w:rPr>
        <w:t>)</w:t>
      </w:r>
      <w:r>
        <w:rPr>
          <w:rFonts w:ascii="Arial" w:hAnsi="Arial" w:cs="Arial"/>
          <w:color w:val="1F1F1F"/>
          <w:sz w:val="21"/>
          <w:szCs w:val="21"/>
        </w:rPr>
        <w:t> to satisfy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 xml:space="preserve">0 </w:t>
      </w:r>
      <w:r>
        <w:rPr>
          <w:rStyle w:val="mrel"/>
          <w:color w:val="1F1F1F"/>
          <w:sz w:val="25"/>
          <w:szCs w:val="25"/>
        </w:rPr>
        <w:t>≤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h</w:t>
      </w:r>
      <w:r w:rsidRPr="00457132">
        <w:rPr>
          <w:rStyle w:val="mord"/>
          <w:rFonts w:ascii="KaTeX_Math" w:hAnsi="KaTeX_Math"/>
          <w:i/>
          <w:iCs/>
          <w:color w:val="1F1F1F"/>
          <w:sz w:val="18"/>
          <w:szCs w:val="18"/>
          <w:vertAlign w:val="subscript"/>
        </w:rPr>
        <w:t>θ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open"/>
          <w:color w:val="1F1F1F"/>
          <w:sz w:val="25"/>
          <w:szCs w:val="25"/>
        </w:rPr>
        <w:t>(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Style w:val="mclose"/>
          <w:color w:val="1F1F1F"/>
          <w:sz w:val="25"/>
          <w:szCs w:val="25"/>
        </w:rPr>
        <w:t>)</w:t>
      </w:r>
      <w:r>
        <w:rPr>
          <w:rStyle w:val="mrel"/>
          <w:color w:val="1F1F1F"/>
          <w:sz w:val="25"/>
          <w:szCs w:val="25"/>
        </w:rPr>
        <w:t>≤</w:t>
      </w:r>
      <w:r>
        <w:rPr>
          <w:rStyle w:val="mord"/>
          <w:color w:val="1F1F1F"/>
          <w:sz w:val="25"/>
          <w:szCs w:val="25"/>
        </w:rPr>
        <w:t>1</w:t>
      </w:r>
      <w:r>
        <w:rPr>
          <w:rFonts w:ascii="Arial" w:hAnsi="Arial" w:cs="Arial"/>
          <w:color w:val="1F1F1F"/>
          <w:sz w:val="21"/>
          <w:szCs w:val="21"/>
        </w:rPr>
        <w:t>. This is accomplished by plugging 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θ</w:t>
      </w:r>
      <w:r w:rsidR="00457132">
        <w:rPr>
          <w:rStyle w:val="mord"/>
          <w:rFonts w:ascii="KaTeX_Math" w:hAnsi="KaTeX_Math"/>
          <w:i/>
          <w:iCs/>
          <w:color w:val="1F1F1F"/>
          <w:sz w:val="18"/>
          <w:szCs w:val="18"/>
          <w:vertAlign w:val="superscript"/>
        </w:rPr>
        <w:t>T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Fonts w:ascii="Arial" w:hAnsi="Arial" w:cs="Arial"/>
          <w:color w:val="1F1F1F"/>
          <w:sz w:val="21"/>
          <w:szCs w:val="21"/>
        </w:rPr>
        <w:t> into the Logistic Function.</w:t>
      </w:r>
    </w:p>
    <w:p w:rsidR="00BF0CFE" w:rsidRDefault="00BF0CFE" w:rsidP="00457132">
      <w:pPr>
        <w:pStyle w:val="NormalWeb"/>
        <w:shd w:val="clear" w:color="auto" w:fill="FFFFFF"/>
        <w:spacing w:before="0" w:beforeAutospacing="0" w:after="300" w:afterAutospacing="0" w:line="315" w:lineRule="atLeast"/>
        <w:jc w:val="both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Our new form uses the "Sigmoid Function," also called the "Logistic Function":</w:t>
      </w:r>
    </w:p>
    <w:p w:rsidR="00BF0CFE" w:rsidRDefault="00457132" w:rsidP="00457132">
      <w:pPr>
        <w:jc w:val="center"/>
      </w:pPr>
      <w:r w:rsidRPr="00457132">
        <w:rPr>
          <w:noProof/>
        </w:rPr>
        <w:drawing>
          <wp:inline distT="0" distB="0" distL="0" distR="0">
            <wp:extent cx="1031240" cy="568234"/>
            <wp:effectExtent l="0" t="0" r="0" b="3810"/>
            <wp:docPr id="1" name="Picture 1" descr="C:\Users\ustzh\Downloads\imgtemp_x1iso7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tzh\Downloads\imgtemp_x1iso7-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972" cy="60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132" w:rsidRDefault="00457132" w:rsidP="00457132">
      <w:pPr>
        <w:jc w:val="bot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The following image shows us what the sigmoid function looks like:</w:t>
      </w:r>
    </w:p>
    <w:p w:rsidR="00457132" w:rsidRDefault="00457132" w:rsidP="00457132">
      <w:pPr>
        <w:jc w:val="both"/>
      </w:pPr>
      <w:r>
        <w:rPr>
          <w:noProof/>
        </w:rPr>
        <w:drawing>
          <wp:inline distT="0" distB="0" distL="0" distR="0">
            <wp:extent cx="5943600" cy="920893"/>
            <wp:effectExtent l="0" t="0" r="0" b="0"/>
            <wp:docPr id="2" name="Picture 2" descr="https://d3c33hcgiwev3.cloudfront.net/imageAssetProxy.v1/1WFqZHntEead-BJkoDOYOw_2413fbec8ff9fa1f19aaf78265b8a33b_Logistic_function.png?expiry=1590710400000&amp;hmac=I4dge0n9LWCptAitZ3A4kK-7talM7qtIidDCwMjtxm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d3c33hcgiwev3.cloudfront.net/imageAssetProxy.v1/1WFqZHntEead-BJkoDOYOw_2413fbec8ff9fa1f19aaf78265b8a33b_Logistic_function.png?expiry=1590710400000&amp;hmac=I4dge0n9LWCptAitZ3A4kK-7talM7qtIidDCwMjtxm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0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132" w:rsidRDefault="00457132" w:rsidP="00457132">
      <w:pPr>
        <w:jc w:val="bot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The function g(z), shown here, maps any real number to the (0, 1) interval, making it useful for transforming an arbitrary-valued function into a function better suited for classification.</w:t>
      </w:r>
    </w:p>
    <w:p w:rsidR="00457132" w:rsidRDefault="00457132" w:rsidP="00457132">
      <w:pPr>
        <w:jc w:val="bot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Style w:val="mord"/>
          <w:rFonts w:ascii="KaTeX_Math" w:hAnsi="KaTeX_Math"/>
          <w:i/>
          <w:iCs/>
          <w:color w:val="1F1F1F"/>
          <w:sz w:val="25"/>
          <w:szCs w:val="25"/>
          <w:shd w:val="clear" w:color="auto" w:fill="FFFFFF"/>
        </w:rPr>
        <w:lastRenderedPageBreak/>
        <w:t>h</w:t>
      </w:r>
      <w:r>
        <w:rPr>
          <w:rStyle w:val="mord"/>
          <w:rFonts w:ascii="KaTeX_Math" w:hAnsi="KaTeX_Math"/>
          <w:i/>
          <w:iCs/>
          <w:color w:val="1F1F1F"/>
          <w:sz w:val="18"/>
          <w:szCs w:val="18"/>
          <w:shd w:val="clear" w:color="auto" w:fill="FFFFFF"/>
        </w:rPr>
        <w:t>θ</w:t>
      </w:r>
      <w:r>
        <w:rPr>
          <w:rStyle w:val="vlist-s"/>
          <w:color w:val="1F1F1F"/>
          <w:sz w:val="2"/>
          <w:szCs w:val="2"/>
          <w:shd w:val="clear" w:color="auto" w:fill="FFFFFF"/>
        </w:rPr>
        <w:t>​</w:t>
      </w:r>
      <w:r>
        <w:rPr>
          <w:rStyle w:val="mopen"/>
          <w:color w:val="1F1F1F"/>
          <w:sz w:val="25"/>
          <w:szCs w:val="25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  <w:shd w:val="clear" w:color="auto" w:fill="FFFFFF"/>
        </w:rPr>
        <w:t>x</w:t>
      </w:r>
      <w:r>
        <w:rPr>
          <w:rStyle w:val="mclose"/>
          <w:color w:val="1F1F1F"/>
          <w:sz w:val="25"/>
          <w:szCs w:val="25"/>
          <w:shd w:val="clear" w:color="auto" w:fill="FFFFFF"/>
        </w:rPr>
        <w:t>)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will give us the </w:t>
      </w:r>
      <w:r>
        <w:rPr>
          <w:rStyle w:val="Strong"/>
          <w:rFonts w:ascii="Arial" w:hAnsi="Arial" w:cs="Arial"/>
          <w:color w:val="1F1F1F"/>
          <w:sz w:val="21"/>
          <w:szCs w:val="21"/>
          <w:shd w:val="clear" w:color="auto" w:fill="FFFFFF"/>
        </w:rPr>
        <w:t>probability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that our output is 1. For example, 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  <w:shd w:val="clear" w:color="auto" w:fill="FFFFFF"/>
        </w:rPr>
        <w:t xml:space="preserve"> 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  <w:shd w:val="clear" w:color="auto" w:fill="FFFFFF"/>
        </w:rPr>
        <w:t>h</w:t>
      </w:r>
      <w:r>
        <w:rPr>
          <w:rStyle w:val="mord"/>
          <w:rFonts w:ascii="KaTeX_Math" w:hAnsi="KaTeX_Math"/>
          <w:i/>
          <w:iCs/>
          <w:color w:val="1F1F1F"/>
          <w:sz w:val="18"/>
          <w:szCs w:val="18"/>
          <w:shd w:val="clear" w:color="auto" w:fill="FFFFFF"/>
        </w:rPr>
        <w:t>θ</w:t>
      </w:r>
      <w:r>
        <w:rPr>
          <w:rStyle w:val="vlist-s"/>
          <w:color w:val="1F1F1F"/>
          <w:sz w:val="2"/>
          <w:szCs w:val="2"/>
          <w:shd w:val="clear" w:color="auto" w:fill="FFFFFF"/>
        </w:rPr>
        <w:t>​</w:t>
      </w:r>
      <w:r>
        <w:rPr>
          <w:rStyle w:val="mopen"/>
          <w:color w:val="1F1F1F"/>
          <w:sz w:val="25"/>
          <w:szCs w:val="25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  <w:shd w:val="clear" w:color="auto" w:fill="FFFFFF"/>
        </w:rPr>
        <w:t>x</w:t>
      </w:r>
      <w:r>
        <w:rPr>
          <w:rStyle w:val="mclose"/>
          <w:color w:val="1F1F1F"/>
          <w:sz w:val="25"/>
          <w:szCs w:val="25"/>
          <w:shd w:val="clear" w:color="auto" w:fill="FFFFFF"/>
        </w:rPr>
        <w:t>)</w:t>
      </w:r>
      <w:r>
        <w:rPr>
          <w:rStyle w:val="mrel"/>
          <w:color w:val="1F1F1F"/>
          <w:sz w:val="25"/>
          <w:szCs w:val="25"/>
          <w:shd w:val="clear" w:color="auto" w:fill="FFFFFF"/>
        </w:rPr>
        <w:t>=</w:t>
      </w:r>
      <w:r>
        <w:rPr>
          <w:rStyle w:val="mord"/>
          <w:color w:val="1F1F1F"/>
          <w:sz w:val="25"/>
          <w:szCs w:val="25"/>
          <w:shd w:val="clear" w:color="auto" w:fill="FFFFFF"/>
        </w:rPr>
        <w:t>0.7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gives us a probability of 70% that our output is 1. Our probability that our prediction is 0 is just the complement of our probability that it is 1 (e.g. if probability that it is 1 is 70%, then the probability that it is 0 is 30%).</w:t>
      </w:r>
    </w:p>
    <w:p w:rsidR="00457132" w:rsidRDefault="00457132" w:rsidP="00457132">
      <w:pPr>
        <w:jc w:val="center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457132">
        <w:rPr>
          <w:rFonts w:ascii="Arial" w:hAnsi="Arial" w:cs="Arial"/>
          <w:noProof/>
          <w:color w:val="1F1F1F"/>
          <w:sz w:val="21"/>
          <w:szCs w:val="21"/>
          <w:shd w:val="clear" w:color="auto" w:fill="FFFFFF"/>
        </w:rPr>
        <w:drawing>
          <wp:inline distT="0" distB="0" distL="0" distR="0">
            <wp:extent cx="2250440" cy="286478"/>
            <wp:effectExtent l="0" t="0" r="0" b="0"/>
            <wp:docPr id="3" name="Picture 3" descr="C:\Users\ustzh\Downloads\imgtemp_jycuxg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tzh\Downloads\imgtemp_jycuxg-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606" cy="310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132" w:rsidRDefault="00457132" w:rsidP="00457132">
      <w:pPr>
        <w:jc w:val="both"/>
      </w:pPr>
    </w:p>
    <w:p w:rsidR="00457132" w:rsidRDefault="00457132" w:rsidP="00457132">
      <w:pPr>
        <w:jc w:val="both"/>
      </w:pPr>
    </w:p>
    <w:p w:rsidR="00F53298" w:rsidRDefault="00F53298" w:rsidP="00F53298">
      <w:pPr>
        <w:pStyle w:val="Heading1"/>
        <w:shd w:val="clear" w:color="auto" w:fill="FFFFFF"/>
        <w:spacing w:before="0" w:beforeAutospacing="0" w:after="300" w:afterAutospacing="0" w:line="540" w:lineRule="atLeast"/>
        <w:rPr>
          <w:rFonts w:ascii="Arial" w:hAnsi="Arial" w:cs="Arial"/>
          <w:b w:val="0"/>
          <w:bCs w:val="0"/>
          <w:color w:val="1F1F1F"/>
        </w:rPr>
      </w:pPr>
      <w:r>
        <w:rPr>
          <w:rFonts w:ascii="Arial" w:hAnsi="Arial" w:cs="Arial"/>
          <w:b w:val="0"/>
          <w:bCs w:val="0"/>
          <w:color w:val="1F1F1F"/>
        </w:rPr>
        <w:t>Decision Boundary</w:t>
      </w:r>
    </w:p>
    <w:p w:rsidR="00F53298" w:rsidRDefault="00F53298" w:rsidP="00F53298">
      <w:pPr>
        <w:pStyle w:val="NormalWeb"/>
        <w:shd w:val="clear" w:color="auto" w:fill="FFFFFF"/>
        <w:spacing w:before="0" w:beforeAutospacing="0" w:after="300" w:afterAutospacing="0" w:line="315" w:lineRule="atLeast"/>
        <w:jc w:val="both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In order to get our discrete 0 or 1 classification, we can translate the output of the hypothesis function as follows:</w:t>
      </w:r>
    </w:p>
    <w:p w:rsidR="00457132" w:rsidRDefault="00F53298" w:rsidP="00F53298">
      <w:pPr>
        <w:jc w:val="center"/>
      </w:pPr>
      <w:r w:rsidRPr="00F53298">
        <w:rPr>
          <w:noProof/>
        </w:rPr>
        <w:drawing>
          <wp:inline distT="0" distB="0" distL="0" distR="0">
            <wp:extent cx="1132840" cy="293186"/>
            <wp:effectExtent l="0" t="0" r="0" b="0"/>
            <wp:docPr id="4" name="Picture 4" descr="C:\Users\ustzh\Downloads\imgtemp_t28om7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tzh\Downloads\imgtemp_t28om7-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45" cy="326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298" w:rsidRDefault="00F53298" w:rsidP="00F53298">
      <w:pPr>
        <w:jc w:val="bot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The way our logistic function g behaves is that when its input is greater than or equal to zero, its output is greater than or equal to 0.5:</w:t>
      </w:r>
    </w:p>
    <w:p w:rsidR="00F53298" w:rsidRDefault="00F53298" w:rsidP="00F53298">
      <w:pPr>
        <w:jc w:val="center"/>
      </w:pPr>
      <w:r w:rsidRPr="00F53298">
        <w:rPr>
          <w:noProof/>
        </w:rPr>
        <w:drawing>
          <wp:inline distT="0" distB="0" distL="0" distR="0">
            <wp:extent cx="589280" cy="293887"/>
            <wp:effectExtent l="0" t="0" r="1270" b="0"/>
            <wp:docPr id="5" name="Picture 5" descr="C:\Users\ustzh\Downloads\imgtemp_zof7b7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tzh\Downloads\imgtemp_zof7b7-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612" cy="346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298" w:rsidRDefault="00F53298" w:rsidP="00F53298">
      <w:pPr>
        <w:jc w:val="bot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Remember.</w:t>
      </w:r>
    </w:p>
    <w:p w:rsidR="00F53298" w:rsidRDefault="00F53298" w:rsidP="00F53298">
      <w:pPr>
        <w:jc w:val="center"/>
      </w:pPr>
      <w:r w:rsidRPr="00F53298">
        <w:rPr>
          <w:noProof/>
        </w:rPr>
        <w:drawing>
          <wp:inline distT="0" distB="0" distL="0" distR="0">
            <wp:extent cx="1478818" cy="477520"/>
            <wp:effectExtent l="0" t="0" r="7620" b="0"/>
            <wp:docPr id="6" name="Picture 6" descr="C:\Users\ustzh\Downloads\imgtemp_mohysf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tzh\Downloads\imgtemp_mohysf-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370" cy="491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298" w:rsidRDefault="00F53298" w:rsidP="00F53298">
      <w:pPr>
        <w:jc w:val="bot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So if our input to g is 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  <w:shd w:val="clear" w:color="auto" w:fill="FFFFFF"/>
        </w:rPr>
        <w:t>θ</w:t>
      </w:r>
      <w:r w:rsidRPr="00F53298">
        <w:rPr>
          <w:rStyle w:val="mord"/>
          <w:rFonts w:ascii="KaTeX_Math" w:hAnsi="KaTeX_Math"/>
          <w:i/>
          <w:iCs/>
          <w:color w:val="1F1F1F"/>
          <w:sz w:val="18"/>
          <w:szCs w:val="18"/>
          <w:shd w:val="clear" w:color="auto" w:fill="FFFFFF"/>
          <w:vertAlign w:val="superscript"/>
        </w:rPr>
        <w:t>T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  <w:shd w:val="clear" w:color="auto" w:fill="FFFFFF"/>
        </w:rPr>
        <w:t>X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, then that means:</w:t>
      </w:r>
    </w:p>
    <w:p w:rsidR="00F53298" w:rsidRDefault="00F53298" w:rsidP="00F53298">
      <w:pPr>
        <w:jc w:val="center"/>
      </w:pPr>
      <w:r w:rsidRPr="00F53298">
        <w:rPr>
          <w:noProof/>
        </w:rPr>
        <w:drawing>
          <wp:inline distT="0" distB="0" distL="0" distR="0">
            <wp:extent cx="1198880" cy="284882"/>
            <wp:effectExtent l="0" t="0" r="1270" b="1270"/>
            <wp:docPr id="7" name="Picture 7" descr="C:\Users\ustzh\Downloads\imgtemp_k3xwud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tzh\Downloads\imgtemp_k3xwud-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964" cy="31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298" w:rsidRDefault="00F53298" w:rsidP="00F53298">
      <w:pPr>
        <w:jc w:val="bot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From these statements we can now say:</w:t>
      </w:r>
    </w:p>
    <w:p w:rsidR="00F53298" w:rsidRDefault="00F53298" w:rsidP="00F53298">
      <w:pPr>
        <w:jc w:val="center"/>
      </w:pPr>
      <w:r w:rsidRPr="00F53298">
        <w:rPr>
          <w:noProof/>
        </w:rPr>
        <w:drawing>
          <wp:inline distT="0" distB="0" distL="0" distR="0">
            <wp:extent cx="949960" cy="303955"/>
            <wp:effectExtent l="0" t="0" r="2540" b="1270"/>
            <wp:docPr id="8" name="Picture 8" descr="C:\Users\ustzh\Downloads\imgtemp_8l0r10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tzh\Downloads\imgtemp_8l0r10-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7210" cy="331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298" w:rsidRDefault="00F53298" w:rsidP="00BE3562">
      <w:pPr>
        <w:pStyle w:val="NormalWeb"/>
        <w:shd w:val="clear" w:color="auto" w:fill="FFFFFF"/>
        <w:spacing w:before="0" w:beforeAutospacing="0" w:after="300" w:afterAutospacing="0" w:line="315" w:lineRule="atLeast"/>
        <w:jc w:val="both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The </w:t>
      </w:r>
      <w:r>
        <w:rPr>
          <w:rStyle w:val="Strong"/>
          <w:rFonts w:ascii="Arial" w:hAnsi="Arial" w:cs="Arial"/>
          <w:color w:val="1F1F1F"/>
          <w:sz w:val="21"/>
          <w:szCs w:val="21"/>
        </w:rPr>
        <w:t>decision boundary</w:t>
      </w:r>
      <w:r>
        <w:rPr>
          <w:rFonts w:ascii="Arial" w:hAnsi="Arial" w:cs="Arial"/>
          <w:color w:val="1F1F1F"/>
          <w:sz w:val="21"/>
          <w:szCs w:val="21"/>
        </w:rPr>
        <w:t> is the line that separates the area where y = 0 and where y = 1. It is created by our hypothesis function.</w:t>
      </w:r>
    </w:p>
    <w:p w:rsidR="00F53298" w:rsidRDefault="00F53298" w:rsidP="00BE3562">
      <w:pPr>
        <w:pStyle w:val="NormalWeb"/>
        <w:shd w:val="clear" w:color="auto" w:fill="FFFFFF"/>
        <w:spacing w:before="0" w:beforeAutospacing="0" w:after="300" w:afterAutospacing="0" w:line="315" w:lineRule="atLeast"/>
        <w:jc w:val="both"/>
        <w:rPr>
          <w:rFonts w:ascii="Arial" w:hAnsi="Arial" w:cs="Arial"/>
          <w:color w:val="1F1F1F"/>
          <w:sz w:val="21"/>
          <w:szCs w:val="21"/>
        </w:rPr>
      </w:pPr>
      <w:r>
        <w:rPr>
          <w:rStyle w:val="Strong"/>
          <w:rFonts w:ascii="Arial" w:hAnsi="Arial" w:cs="Arial"/>
          <w:color w:val="1F1F1F"/>
          <w:sz w:val="21"/>
          <w:szCs w:val="21"/>
        </w:rPr>
        <w:t>Example</w:t>
      </w:r>
      <w:r>
        <w:rPr>
          <w:rFonts w:ascii="Arial" w:hAnsi="Arial" w:cs="Arial"/>
          <w:color w:val="1F1F1F"/>
          <w:sz w:val="21"/>
          <w:szCs w:val="21"/>
        </w:rPr>
        <w:t>:</w:t>
      </w:r>
    </w:p>
    <w:p w:rsidR="00F53298" w:rsidRDefault="00BE3562" w:rsidP="00F53298">
      <w:pPr>
        <w:jc w:val="center"/>
      </w:pPr>
      <w:r w:rsidRPr="00BE3562">
        <w:rPr>
          <w:noProof/>
        </w:rPr>
        <w:drawing>
          <wp:inline distT="0" distB="0" distL="0" distR="0">
            <wp:extent cx="1467550" cy="944880"/>
            <wp:effectExtent l="0" t="0" r="0" b="7620"/>
            <wp:docPr id="9" name="Picture 9" descr="C:\Users\ustzh\Downloads\imgtemp_cyhh16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tzh\Downloads\imgtemp_cyhh16-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463" cy="966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3562" w:rsidRDefault="00BE3562" w:rsidP="00BE3562">
      <w:pPr>
        <w:pStyle w:val="NormalWeb"/>
        <w:shd w:val="clear" w:color="auto" w:fill="FFFFFF"/>
        <w:spacing w:before="0" w:beforeAutospacing="0" w:after="300" w:afterAutospacing="0" w:line="315" w:lineRule="atLeast"/>
        <w:jc w:val="both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lastRenderedPageBreak/>
        <w:t>In this case, our decision boundary is a straight vertical line placed on the graph where 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 w:rsidRPr="00BE3562">
        <w:rPr>
          <w:rStyle w:val="mord"/>
          <w:color w:val="1F1F1F"/>
          <w:sz w:val="18"/>
          <w:szCs w:val="18"/>
          <w:vertAlign w:val="subscript"/>
        </w:rPr>
        <w:t>1</w:t>
      </w:r>
      <w:r>
        <w:rPr>
          <w:rStyle w:val="vlist-s"/>
          <w:color w:val="1F1F1F"/>
          <w:sz w:val="2"/>
          <w:szCs w:val="2"/>
        </w:rPr>
        <w:t>​</w:t>
      </w:r>
      <w:r>
        <w:rPr>
          <w:rStyle w:val="mrel"/>
          <w:color w:val="1F1F1F"/>
          <w:sz w:val="25"/>
          <w:szCs w:val="25"/>
        </w:rPr>
        <w:t>=</w:t>
      </w:r>
      <w:r>
        <w:rPr>
          <w:rStyle w:val="mord"/>
          <w:color w:val="1F1F1F"/>
          <w:sz w:val="25"/>
          <w:szCs w:val="25"/>
        </w:rPr>
        <w:t>5</w:t>
      </w:r>
      <w:r>
        <w:rPr>
          <w:rFonts w:ascii="Arial" w:hAnsi="Arial" w:cs="Arial"/>
          <w:color w:val="1F1F1F"/>
          <w:sz w:val="21"/>
          <w:szCs w:val="21"/>
        </w:rPr>
        <w:t>, and everything to the left of that denotes y = 1, while everything to the right denotes y = 0.</w:t>
      </w:r>
    </w:p>
    <w:p w:rsidR="00BE3562" w:rsidRDefault="00BE3562" w:rsidP="00BE3562">
      <w:pPr>
        <w:pStyle w:val="NormalWeb"/>
        <w:shd w:val="clear" w:color="auto" w:fill="FFFFFF"/>
        <w:spacing w:before="0" w:beforeAutospacing="0" w:after="300" w:afterAutospacing="0" w:line="315" w:lineRule="atLeast"/>
        <w:jc w:val="both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Again, the input to the sigmoid function g(z) (e.g. 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θ</w:t>
      </w:r>
      <w:r w:rsidRPr="00BE3562">
        <w:rPr>
          <w:rStyle w:val="mord"/>
          <w:rFonts w:ascii="KaTeX_Math" w:hAnsi="KaTeX_Math"/>
          <w:i/>
          <w:iCs/>
          <w:color w:val="1F1F1F"/>
          <w:sz w:val="18"/>
          <w:szCs w:val="18"/>
          <w:vertAlign w:val="superscript"/>
        </w:rPr>
        <w:t>T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X</w:t>
      </w:r>
      <w:r>
        <w:rPr>
          <w:rFonts w:ascii="Arial" w:hAnsi="Arial" w:cs="Arial"/>
          <w:color w:val="1F1F1F"/>
          <w:sz w:val="21"/>
          <w:szCs w:val="21"/>
        </w:rPr>
        <w:t>) doesn't need to be linear, and could be a function that describes a circle (e.g. 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 xml:space="preserve">z = 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θ</w:t>
      </w:r>
      <w:r w:rsidRPr="00BE3562">
        <w:rPr>
          <w:rStyle w:val="mord"/>
          <w:rFonts w:ascii="KaTeX_Math" w:hAnsi="KaTeX_Math"/>
          <w:i/>
          <w:iCs/>
          <w:color w:val="1F1F1F"/>
          <w:sz w:val="25"/>
          <w:szCs w:val="25"/>
          <w:vertAlign w:val="subscript"/>
        </w:rPr>
        <w:t>0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 xml:space="preserve">+ 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θ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  <w:vertAlign w:val="subscript"/>
        </w:rPr>
        <w:t>1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x</w:t>
      </w:r>
      <w:r>
        <w:rPr>
          <w:rStyle w:val="katex-mathml"/>
          <w:color w:val="1F1F1F"/>
          <w:sz w:val="25"/>
          <w:szCs w:val="25"/>
          <w:bdr w:val="none" w:sz="0" w:space="0" w:color="auto" w:frame="1"/>
          <w:vertAlign w:val="subscript"/>
        </w:rPr>
        <w:t>1</w:t>
      </w:r>
      <w:r w:rsidRPr="00BE3562">
        <w:rPr>
          <w:rStyle w:val="katex-mathml"/>
          <w:color w:val="1F1F1F"/>
          <w:sz w:val="25"/>
          <w:szCs w:val="25"/>
          <w:bdr w:val="none" w:sz="0" w:space="0" w:color="auto" w:frame="1"/>
          <w:vertAlign w:val="superscript"/>
        </w:rPr>
        <w:t>2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 xml:space="preserve"> 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 xml:space="preserve">+ 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</w:rPr>
        <w:t>θ</w:t>
      </w:r>
      <w:r>
        <w:rPr>
          <w:rStyle w:val="mord"/>
          <w:rFonts w:ascii="KaTeX_Math" w:hAnsi="KaTeX_Math"/>
          <w:i/>
          <w:iCs/>
          <w:color w:val="1F1F1F"/>
          <w:sz w:val="25"/>
          <w:szCs w:val="25"/>
          <w:vertAlign w:val="subscript"/>
        </w:rPr>
        <w:t>2</w:t>
      </w:r>
      <w:r>
        <w:rPr>
          <w:rStyle w:val="katex-mathml"/>
          <w:color w:val="1F1F1F"/>
          <w:sz w:val="25"/>
          <w:szCs w:val="25"/>
          <w:bdr w:val="none" w:sz="0" w:space="0" w:color="auto" w:frame="1"/>
        </w:rPr>
        <w:t>x</w:t>
      </w:r>
      <w:r>
        <w:rPr>
          <w:rStyle w:val="katex-mathml"/>
          <w:color w:val="1F1F1F"/>
          <w:sz w:val="25"/>
          <w:szCs w:val="25"/>
          <w:bdr w:val="none" w:sz="0" w:space="0" w:color="auto" w:frame="1"/>
          <w:vertAlign w:val="subscript"/>
        </w:rPr>
        <w:t>2</w:t>
      </w:r>
      <w:r w:rsidRPr="00BE3562">
        <w:rPr>
          <w:rStyle w:val="katex-mathml"/>
          <w:color w:val="1F1F1F"/>
          <w:sz w:val="25"/>
          <w:szCs w:val="25"/>
          <w:bdr w:val="none" w:sz="0" w:space="0" w:color="auto" w:frame="1"/>
          <w:vertAlign w:val="superscript"/>
        </w:rPr>
        <w:t>2</w:t>
      </w:r>
      <w:r>
        <w:rPr>
          <w:rStyle w:val="vlist-s"/>
          <w:color w:val="1F1F1F"/>
          <w:sz w:val="2"/>
          <w:szCs w:val="2"/>
        </w:rPr>
        <w:t>​</w:t>
      </w:r>
      <w:r>
        <w:rPr>
          <w:rFonts w:ascii="Arial" w:hAnsi="Arial" w:cs="Arial"/>
          <w:color w:val="1F1F1F"/>
          <w:sz w:val="21"/>
          <w:szCs w:val="21"/>
        </w:rPr>
        <w:t>) or any shape to fit our data.</w:t>
      </w:r>
      <w:bookmarkStart w:id="0" w:name="_GoBack"/>
      <w:bookmarkEnd w:id="0"/>
    </w:p>
    <w:p w:rsidR="00BE3562" w:rsidRDefault="00BE3562" w:rsidP="00F53298">
      <w:pPr>
        <w:jc w:val="center"/>
      </w:pPr>
    </w:p>
    <w:sectPr w:rsidR="00BE3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7E8B" w:rsidRDefault="00FD7E8B" w:rsidP="00457132">
      <w:pPr>
        <w:spacing w:after="0" w:line="240" w:lineRule="auto"/>
      </w:pPr>
      <w:r>
        <w:separator/>
      </w:r>
    </w:p>
  </w:endnote>
  <w:endnote w:type="continuationSeparator" w:id="0">
    <w:p w:rsidR="00FD7E8B" w:rsidRDefault="00FD7E8B" w:rsidP="00457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7E8B" w:rsidRDefault="00FD7E8B" w:rsidP="00457132">
      <w:pPr>
        <w:spacing w:after="0" w:line="240" w:lineRule="auto"/>
      </w:pPr>
      <w:r>
        <w:separator/>
      </w:r>
    </w:p>
  </w:footnote>
  <w:footnote w:type="continuationSeparator" w:id="0">
    <w:p w:rsidR="00FD7E8B" w:rsidRDefault="00FD7E8B" w:rsidP="004571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342"/>
    <w:rsid w:val="00457132"/>
    <w:rsid w:val="007B33D1"/>
    <w:rsid w:val="007F7784"/>
    <w:rsid w:val="009270F3"/>
    <w:rsid w:val="00A3633E"/>
    <w:rsid w:val="00B55A98"/>
    <w:rsid w:val="00B70342"/>
    <w:rsid w:val="00BE3562"/>
    <w:rsid w:val="00BF0CFE"/>
    <w:rsid w:val="00D65C60"/>
    <w:rsid w:val="00E623CD"/>
    <w:rsid w:val="00F53298"/>
    <w:rsid w:val="00FD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17AC5B-86AB-4839-A6E7-FFBDAE378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5C60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7F778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">
    <w:name w:val="Chapter"/>
    <w:basedOn w:val="Normal"/>
    <w:link w:val="ChapterChar"/>
    <w:qFormat/>
    <w:rsid w:val="009270F3"/>
    <w:pPr>
      <w:spacing w:line="480" w:lineRule="auto"/>
      <w:jc w:val="both"/>
    </w:pPr>
    <w:rPr>
      <w:rFonts w:cs="Times New Roman"/>
      <w:b/>
      <w:sz w:val="44"/>
      <w:szCs w:val="44"/>
    </w:rPr>
  </w:style>
  <w:style w:type="character" w:customStyle="1" w:styleId="ChapterChar">
    <w:name w:val="Chapter Char"/>
    <w:basedOn w:val="DefaultParagraphFont"/>
    <w:link w:val="Chapter"/>
    <w:rsid w:val="009270F3"/>
    <w:rPr>
      <w:rFonts w:ascii="Times New Roman" w:hAnsi="Times New Roman" w:cs="Times New Roman"/>
      <w:b/>
      <w:sz w:val="44"/>
      <w:szCs w:val="44"/>
    </w:rPr>
  </w:style>
  <w:style w:type="paragraph" w:customStyle="1" w:styleId="Section">
    <w:name w:val="Section"/>
    <w:basedOn w:val="Normal"/>
    <w:link w:val="SectionChar"/>
    <w:autoRedefine/>
    <w:qFormat/>
    <w:rsid w:val="009270F3"/>
    <w:pPr>
      <w:spacing w:line="480" w:lineRule="auto"/>
      <w:jc w:val="both"/>
    </w:pPr>
    <w:rPr>
      <w:rFonts w:cs="Times New Roman"/>
      <w:b/>
      <w:sz w:val="30"/>
      <w:szCs w:val="30"/>
    </w:rPr>
  </w:style>
  <w:style w:type="character" w:customStyle="1" w:styleId="SectionChar">
    <w:name w:val="Section Char"/>
    <w:basedOn w:val="DefaultParagraphFont"/>
    <w:link w:val="Section"/>
    <w:rsid w:val="009270F3"/>
    <w:rPr>
      <w:rFonts w:ascii="Times New Roman" w:hAnsi="Times New Roman" w:cs="Times New Roman"/>
      <w:b/>
      <w:sz w:val="30"/>
      <w:szCs w:val="30"/>
    </w:rPr>
  </w:style>
  <w:style w:type="paragraph" w:customStyle="1" w:styleId="Subsection">
    <w:name w:val="Subsection"/>
    <w:basedOn w:val="Normal"/>
    <w:link w:val="SubsectionChar"/>
    <w:qFormat/>
    <w:rsid w:val="009270F3"/>
    <w:pPr>
      <w:spacing w:line="480" w:lineRule="auto"/>
      <w:jc w:val="both"/>
    </w:pPr>
    <w:rPr>
      <w:rFonts w:cs="Times New Roman"/>
      <w:b/>
    </w:rPr>
  </w:style>
  <w:style w:type="character" w:customStyle="1" w:styleId="SubsectionChar">
    <w:name w:val="Subsection Char"/>
    <w:basedOn w:val="DefaultParagraphFont"/>
    <w:link w:val="Subsection"/>
    <w:rsid w:val="009270F3"/>
    <w:rPr>
      <w:rFonts w:ascii="Times New Roman" w:hAnsi="Times New Roman" w:cs="Times New Roman"/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7F77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F778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7784"/>
    <w:rPr>
      <w:b/>
      <w:bCs/>
    </w:rPr>
  </w:style>
  <w:style w:type="character" w:customStyle="1" w:styleId="katex-mathml">
    <w:name w:val="katex-mathml"/>
    <w:basedOn w:val="DefaultParagraphFont"/>
    <w:rsid w:val="007F7784"/>
  </w:style>
  <w:style w:type="character" w:customStyle="1" w:styleId="mord">
    <w:name w:val="mord"/>
    <w:basedOn w:val="DefaultParagraphFont"/>
    <w:rsid w:val="007F7784"/>
  </w:style>
  <w:style w:type="character" w:customStyle="1" w:styleId="mopen">
    <w:name w:val="mopen"/>
    <w:basedOn w:val="DefaultParagraphFont"/>
    <w:rsid w:val="007F7784"/>
  </w:style>
  <w:style w:type="character" w:customStyle="1" w:styleId="mclose">
    <w:name w:val="mclose"/>
    <w:basedOn w:val="DefaultParagraphFont"/>
    <w:rsid w:val="007F7784"/>
  </w:style>
  <w:style w:type="character" w:customStyle="1" w:styleId="vlist-s">
    <w:name w:val="vlist-s"/>
    <w:basedOn w:val="DefaultParagraphFont"/>
    <w:rsid w:val="00BF0CFE"/>
  </w:style>
  <w:style w:type="character" w:customStyle="1" w:styleId="mrel">
    <w:name w:val="mrel"/>
    <w:basedOn w:val="DefaultParagraphFont"/>
    <w:rsid w:val="00BF0CFE"/>
  </w:style>
  <w:style w:type="paragraph" w:styleId="Header">
    <w:name w:val="header"/>
    <w:basedOn w:val="Normal"/>
    <w:link w:val="HeaderChar"/>
    <w:uiPriority w:val="99"/>
    <w:unhideWhenUsed/>
    <w:rsid w:val="004571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132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4571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132"/>
    <w:rPr>
      <w:rFonts w:ascii="Times New Roman" w:hAnsi="Times New Roman"/>
    </w:rPr>
  </w:style>
  <w:style w:type="character" w:customStyle="1" w:styleId="mbin">
    <w:name w:val="mbin"/>
    <w:basedOn w:val="DefaultParagraphFont"/>
    <w:rsid w:val="00BE3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Zhang</dc:creator>
  <cp:keywords/>
  <dc:description/>
  <cp:lastModifiedBy>Hao Zhang</cp:lastModifiedBy>
  <cp:revision>5</cp:revision>
  <dcterms:created xsi:type="dcterms:W3CDTF">2020-05-27T01:13:00Z</dcterms:created>
  <dcterms:modified xsi:type="dcterms:W3CDTF">2020-05-27T02:15:00Z</dcterms:modified>
</cp:coreProperties>
</file>