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D5977" w:rsidRPr="00BD5977" w:rsidRDefault="00BD5977" w:rsidP="00BD5977">
      <w:pPr>
        <w:shd w:val="clear" w:color="auto" w:fill="FFFFFF"/>
        <w:spacing w:after="300" w:line="540" w:lineRule="atLeast"/>
        <w:outlineLvl w:val="0"/>
        <w:rPr>
          <w:rFonts w:ascii="Arial" w:eastAsia="Times New Roman" w:hAnsi="Arial" w:cs="Arial"/>
          <w:color w:val="1F1F1F"/>
          <w:kern w:val="36"/>
          <w:sz w:val="48"/>
          <w:szCs w:val="48"/>
        </w:rPr>
      </w:pPr>
      <w:r w:rsidRPr="00BD5977">
        <w:rPr>
          <w:rFonts w:ascii="Arial" w:eastAsia="Times New Roman" w:hAnsi="Arial" w:cs="Arial"/>
          <w:color w:val="1F1F1F"/>
          <w:kern w:val="36"/>
          <w:sz w:val="48"/>
          <w:szCs w:val="48"/>
        </w:rPr>
        <w:t>Multiple Features</w:t>
      </w:r>
    </w:p>
    <w:p w:rsidR="00BD5977" w:rsidRPr="00BD5977" w:rsidRDefault="00BD5977" w:rsidP="00BD5977">
      <w:pPr>
        <w:shd w:val="clear" w:color="auto" w:fill="FFFFFF"/>
        <w:spacing w:after="300" w:line="315" w:lineRule="atLeast"/>
        <w:rPr>
          <w:rFonts w:ascii="Arial" w:eastAsia="Times New Roman" w:hAnsi="Arial" w:cs="Arial"/>
          <w:color w:val="1F1F1F"/>
          <w:sz w:val="21"/>
          <w:szCs w:val="21"/>
        </w:rPr>
      </w:pPr>
      <w:r w:rsidRPr="00BD5977">
        <w:rPr>
          <w:rFonts w:ascii="Arial" w:eastAsia="Times New Roman" w:hAnsi="Arial" w:cs="Arial"/>
          <w:b/>
          <w:bCs/>
          <w:color w:val="1F1F1F"/>
          <w:sz w:val="21"/>
          <w:szCs w:val="21"/>
        </w:rPr>
        <w:t>Note:</w:t>
      </w:r>
      <w:r w:rsidRPr="00BD5977">
        <w:rPr>
          <w:rFonts w:ascii="Arial" w:eastAsia="Times New Roman" w:hAnsi="Arial" w:cs="Arial"/>
          <w:color w:val="1F1F1F"/>
          <w:sz w:val="21"/>
          <w:szCs w:val="21"/>
        </w:rPr>
        <w:t> [7:25 - </w:t>
      </w:r>
      <w:r w:rsidRPr="00BD5977">
        <w:rPr>
          <w:rFonts w:eastAsia="Times New Roman" w:cs="Times New Roman"/>
          <w:color w:val="1F1F1F"/>
          <w:sz w:val="25"/>
          <w:szCs w:val="25"/>
          <w:bdr w:val="none" w:sz="0" w:space="0" w:color="auto" w:frame="1"/>
        </w:rPr>
        <w:t>\theta^T</w:t>
      </w:r>
      <w:r w:rsidRPr="00BD5977">
        <w:rPr>
          <w:rFonts w:ascii="KaTeX_Math" w:eastAsia="Times New Roman" w:hAnsi="KaTeX_Math" w:cs="Times New Roman"/>
          <w:i/>
          <w:iCs/>
          <w:color w:val="1F1F1F"/>
          <w:sz w:val="25"/>
          <w:szCs w:val="25"/>
        </w:rPr>
        <w:t>θ</w:t>
      </w:r>
      <w:r w:rsidRPr="00BD5977">
        <w:rPr>
          <w:rFonts w:ascii="KaTeX_Math" w:eastAsia="Times New Roman" w:hAnsi="KaTeX_Math" w:cs="Times New Roman"/>
          <w:i/>
          <w:iCs/>
          <w:color w:val="1F1F1F"/>
          <w:sz w:val="18"/>
          <w:szCs w:val="18"/>
        </w:rPr>
        <w:t>T</w:t>
      </w:r>
      <w:r w:rsidRPr="00BD5977">
        <w:rPr>
          <w:rFonts w:ascii="Arial" w:eastAsia="Times New Roman" w:hAnsi="Arial" w:cs="Arial"/>
          <w:color w:val="1F1F1F"/>
          <w:sz w:val="21"/>
          <w:szCs w:val="21"/>
        </w:rPr>
        <w:t> is a 1 by (n+1) matrix and not an (n+1) by 1 matrix]</w:t>
      </w:r>
    </w:p>
    <w:p w:rsidR="00BD5977" w:rsidRPr="00BD5977" w:rsidRDefault="00BD5977" w:rsidP="00BD5977">
      <w:pPr>
        <w:shd w:val="clear" w:color="auto" w:fill="FFFFFF"/>
        <w:spacing w:after="300" w:line="315" w:lineRule="atLeast"/>
        <w:rPr>
          <w:rFonts w:ascii="Arial" w:eastAsia="Times New Roman" w:hAnsi="Arial" w:cs="Arial"/>
          <w:color w:val="1F1F1F"/>
          <w:sz w:val="21"/>
          <w:szCs w:val="21"/>
        </w:rPr>
      </w:pPr>
      <w:r w:rsidRPr="00BD5977">
        <w:rPr>
          <w:rFonts w:ascii="Arial" w:eastAsia="Times New Roman" w:hAnsi="Arial" w:cs="Arial"/>
          <w:color w:val="1F1F1F"/>
          <w:sz w:val="21"/>
          <w:szCs w:val="21"/>
        </w:rPr>
        <w:t>Linear regression with multiple variables is also known as "multivariate linear regression".</w:t>
      </w:r>
    </w:p>
    <w:p w:rsidR="00BD5977" w:rsidRPr="00BD5977" w:rsidRDefault="00BD5977" w:rsidP="00BD5977">
      <w:pPr>
        <w:shd w:val="clear" w:color="auto" w:fill="FFFFFF"/>
        <w:spacing w:after="300" w:line="315" w:lineRule="atLeast"/>
        <w:rPr>
          <w:rFonts w:ascii="Arial" w:eastAsia="Times New Roman" w:hAnsi="Arial" w:cs="Arial"/>
          <w:color w:val="1F1F1F"/>
          <w:sz w:val="21"/>
          <w:szCs w:val="21"/>
        </w:rPr>
      </w:pPr>
      <w:r w:rsidRPr="00BD5977">
        <w:rPr>
          <w:rFonts w:ascii="Arial" w:eastAsia="Times New Roman" w:hAnsi="Arial" w:cs="Arial"/>
          <w:color w:val="1F1F1F"/>
          <w:sz w:val="21"/>
          <w:szCs w:val="21"/>
        </w:rPr>
        <w:t>We now introduce notation for equations where we can have any number of input variables.</w:t>
      </w:r>
    </w:p>
    <w:tbl>
      <w:tblPr>
        <w:tblW w:w="12600" w:type="dxa"/>
        <w:tblBorders>
          <w:top w:val="single" w:sz="6" w:space="0" w:color="E0E0E0"/>
          <w:left w:val="single" w:sz="6" w:space="0" w:color="E0E0E0"/>
          <w:bottom w:val="single" w:sz="6" w:space="0" w:color="E0E0E0"/>
          <w:right w:val="single" w:sz="6" w:space="0" w:color="E0E0E0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00"/>
      </w:tblGrid>
      <w:tr w:rsidR="00BD5977" w:rsidRPr="00BD5977" w:rsidTr="00BD59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BD5977" w:rsidRPr="00BD5977" w:rsidRDefault="00BD5977" w:rsidP="00BD5977">
            <w:pPr>
              <w:spacing w:after="0" w:line="240" w:lineRule="auto"/>
              <w:rPr>
                <w:rFonts w:ascii="Helvetica" w:eastAsia="Times New Roman" w:hAnsi="Helvetica" w:cs="Helvetica"/>
                <w:color w:val="1F1F1F"/>
                <w:sz w:val="19"/>
                <w:szCs w:val="19"/>
              </w:rPr>
            </w:pPr>
            <w:r w:rsidRPr="00BD5977">
              <w:rPr>
                <w:rFonts w:ascii="MathJax_Math" w:eastAsia="Times New Roman" w:hAnsi="MathJax_Math" w:cs="Helvetica"/>
                <w:i/>
                <w:iCs/>
                <w:color w:val="1F1F1F"/>
                <w:sz w:val="23"/>
                <w:szCs w:val="23"/>
                <w:bdr w:val="none" w:sz="0" w:space="0" w:color="auto" w:frame="1"/>
              </w:rPr>
              <w:t>x</w:t>
            </w:r>
            <w:r w:rsidRPr="00BD5977">
              <w:rPr>
                <w:rFonts w:ascii="MathJax_Main" w:eastAsia="Times New Roman" w:hAnsi="MathJax_Main" w:cs="Helvetica"/>
                <w:color w:val="1F1F1F"/>
                <w:sz w:val="16"/>
                <w:szCs w:val="16"/>
                <w:bdr w:val="none" w:sz="0" w:space="0" w:color="auto" w:frame="1"/>
              </w:rPr>
              <w:t>(</w:t>
            </w:r>
            <w:r w:rsidRPr="00BD5977">
              <w:rPr>
                <w:rFonts w:ascii="MathJax_Math" w:eastAsia="Times New Roman" w:hAnsi="MathJax_Math" w:cs="Helvetica"/>
                <w:i/>
                <w:iCs/>
                <w:color w:val="1F1F1F"/>
                <w:sz w:val="16"/>
                <w:szCs w:val="16"/>
                <w:bdr w:val="none" w:sz="0" w:space="0" w:color="auto" w:frame="1"/>
              </w:rPr>
              <w:t>i</w:t>
            </w:r>
            <w:r w:rsidRPr="00BD5977">
              <w:rPr>
                <w:rFonts w:ascii="MathJax_Main" w:eastAsia="Times New Roman" w:hAnsi="MathJax_Main" w:cs="Helvetica"/>
                <w:color w:val="1F1F1F"/>
                <w:sz w:val="16"/>
                <w:szCs w:val="16"/>
                <w:bdr w:val="none" w:sz="0" w:space="0" w:color="auto" w:frame="1"/>
              </w:rPr>
              <w:t>)</w:t>
            </w:r>
            <w:r w:rsidRPr="00BD5977">
              <w:rPr>
                <w:rFonts w:ascii="MathJax_Math" w:eastAsia="Times New Roman" w:hAnsi="MathJax_Math" w:cs="Helvetica"/>
                <w:i/>
                <w:iCs/>
                <w:color w:val="1F1F1F"/>
                <w:sz w:val="16"/>
                <w:szCs w:val="16"/>
                <w:bdr w:val="none" w:sz="0" w:space="0" w:color="auto" w:frame="1"/>
              </w:rPr>
              <w:t>j</w:t>
            </w:r>
            <w:r w:rsidRPr="00BD5977">
              <w:rPr>
                <w:rFonts w:ascii="MathJax_Math" w:eastAsia="Times New Roman" w:hAnsi="MathJax_Math" w:cs="Helvetica"/>
                <w:i/>
                <w:iCs/>
                <w:color w:val="1F1F1F"/>
                <w:sz w:val="23"/>
                <w:szCs w:val="23"/>
                <w:bdr w:val="none" w:sz="0" w:space="0" w:color="auto" w:frame="1"/>
              </w:rPr>
              <w:t>x</w:t>
            </w:r>
            <w:r w:rsidRPr="00BD5977">
              <w:rPr>
                <w:rFonts w:ascii="MathJax_Main" w:eastAsia="Times New Roman" w:hAnsi="MathJax_Main" w:cs="Helvetica"/>
                <w:color w:val="1F1F1F"/>
                <w:sz w:val="16"/>
                <w:szCs w:val="16"/>
                <w:bdr w:val="none" w:sz="0" w:space="0" w:color="auto" w:frame="1"/>
              </w:rPr>
              <w:t>(</w:t>
            </w:r>
            <w:r w:rsidRPr="00BD5977">
              <w:rPr>
                <w:rFonts w:ascii="MathJax_Math" w:eastAsia="Times New Roman" w:hAnsi="MathJax_Math" w:cs="Helvetica"/>
                <w:i/>
                <w:iCs/>
                <w:color w:val="1F1F1F"/>
                <w:sz w:val="16"/>
                <w:szCs w:val="16"/>
                <w:bdr w:val="none" w:sz="0" w:space="0" w:color="auto" w:frame="1"/>
              </w:rPr>
              <w:t>i</w:t>
            </w:r>
            <w:r w:rsidRPr="00BD5977">
              <w:rPr>
                <w:rFonts w:ascii="MathJax_Main" w:eastAsia="Times New Roman" w:hAnsi="MathJax_Main" w:cs="Helvetica"/>
                <w:color w:val="1F1F1F"/>
                <w:sz w:val="16"/>
                <w:szCs w:val="16"/>
                <w:bdr w:val="none" w:sz="0" w:space="0" w:color="auto" w:frame="1"/>
              </w:rPr>
              <w:t>)</w:t>
            </w:r>
            <w:r w:rsidRPr="00BD5977">
              <w:rPr>
                <w:rFonts w:ascii="MathJax_Math" w:eastAsia="Times New Roman" w:hAnsi="MathJax_Math" w:cs="Helvetica"/>
                <w:i/>
                <w:iCs/>
                <w:color w:val="1F1F1F"/>
                <w:sz w:val="23"/>
                <w:szCs w:val="23"/>
                <w:bdr w:val="none" w:sz="0" w:space="0" w:color="auto" w:frame="1"/>
              </w:rPr>
              <w:t>mn</w:t>
            </w:r>
            <w:r w:rsidRPr="00BD5977">
              <w:rPr>
                <w:rFonts w:ascii="MathJax_Main" w:eastAsia="Times New Roman" w:hAnsi="MathJax_Main" w:cs="Helvetica"/>
                <w:color w:val="1F1F1F"/>
                <w:sz w:val="23"/>
                <w:szCs w:val="23"/>
                <w:bdr w:val="none" w:sz="0" w:space="0" w:color="auto" w:frame="1"/>
              </w:rPr>
              <w:t>=value of feature </w:t>
            </w:r>
            <w:r w:rsidRPr="00BD5977">
              <w:rPr>
                <w:rFonts w:ascii="MathJax_Math" w:eastAsia="Times New Roman" w:hAnsi="MathJax_Math" w:cs="Helvetica"/>
                <w:i/>
                <w:iCs/>
                <w:color w:val="1F1F1F"/>
                <w:sz w:val="23"/>
                <w:szCs w:val="23"/>
                <w:bdr w:val="none" w:sz="0" w:space="0" w:color="auto" w:frame="1"/>
              </w:rPr>
              <w:t>j</w:t>
            </w:r>
            <w:r w:rsidRPr="00BD5977">
              <w:rPr>
                <w:rFonts w:ascii="MathJax_Main" w:eastAsia="Times New Roman" w:hAnsi="MathJax_Main" w:cs="Helvetica"/>
                <w:color w:val="1F1F1F"/>
                <w:sz w:val="23"/>
                <w:szCs w:val="23"/>
                <w:bdr w:val="none" w:sz="0" w:space="0" w:color="auto" w:frame="1"/>
              </w:rPr>
              <w:t> in the </w:t>
            </w:r>
            <w:r w:rsidRPr="00BD5977">
              <w:rPr>
                <w:rFonts w:ascii="MathJax_Math" w:eastAsia="Times New Roman" w:hAnsi="MathJax_Math" w:cs="Helvetica"/>
                <w:i/>
                <w:iCs/>
                <w:color w:val="1F1F1F"/>
                <w:sz w:val="23"/>
                <w:szCs w:val="23"/>
                <w:bdr w:val="none" w:sz="0" w:space="0" w:color="auto" w:frame="1"/>
              </w:rPr>
              <w:t>i</w:t>
            </w:r>
            <w:r w:rsidRPr="00BD5977">
              <w:rPr>
                <w:rFonts w:ascii="MathJax_Math" w:eastAsia="Times New Roman" w:hAnsi="MathJax_Math" w:cs="Helvetica"/>
                <w:i/>
                <w:iCs/>
                <w:color w:val="1F1F1F"/>
                <w:sz w:val="16"/>
                <w:szCs w:val="16"/>
                <w:bdr w:val="none" w:sz="0" w:space="0" w:color="auto" w:frame="1"/>
              </w:rPr>
              <w:t>th</w:t>
            </w:r>
            <w:r w:rsidRPr="00BD5977">
              <w:rPr>
                <w:rFonts w:ascii="MathJax_Main" w:eastAsia="Times New Roman" w:hAnsi="MathJax_Main" w:cs="Helvetica"/>
                <w:color w:val="1F1F1F"/>
                <w:sz w:val="23"/>
                <w:szCs w:val="23"/>
                <w:bdr w:val="none" w:sz="0" w:space="0" w:color="auto" w:frame="1"/>
              </w:rPr>
              <w:t> training example=the input (features) of the </w:t>
            </w:r>
            <w:r w:rsidRPr="00BD5977">
              <w:rPr>
                <w:rFonts w:ascii="MathJax_Math" w:eastAsia="Times New Roman" w:hAnsi="MathJax_Math" w:cs="Helvetica"/>
                <w:i/>
                <w:iCs/>
                <w:color w:val="1F1F1F"/>
                <w:sz w:val="23"/>
                <w:szCs w:val="23"/>
                <w:bdr w:val="none" w:sz="0" w:space="0" w:color="auto" w:frame="1"/>
              </w:rPr>
              <w:t>i</w:t>
            </w:r>
            <w:r w:rsidRPr="00BD5977">
              <w:rPr>
                <w:rFonts w:ascii="MathJax_Math" w:eastAsia="Times New Roman" w:hAnsi="MathJax_Math" w:cs="Helvetica"/>
                <w:i/>
                <w:iCs/>
                <w:color w:val="1F1F1F"/>
                <w:sz w:val="16"/>
                <w:szCs w:val="16"/>
                <w:bdr w:val="none" w:sz="0" w:space="0" w:color="auto" w:frame="1"/>
              </w:rPr>
              <w:t>th</w:t>
            </w:r>
            <w:r w:rsidRPr="00BD5977">
              <w:rPr>
                <w:rFonts w:ascii="MathJax_Main" w:eastAsia="Times New Roman" w:hAnsi="MathJax_Main" w:cs="Helvetica"/>
                <w:color w:val="1F1F1F"/>
                <w:sz w:val="23"/>
                <w:szCs w:val="23"/>
                <w:bdr w:val="none" w:sz="0" w:space="0" w:color="auto" w:frame="1"/>
              </w:rPr>
              <w:t> training example=the number of training examples=the number of features</w:t>
            </w:r>
          </w:p>
        </w:tc>
      </w:tr>
    </w:tbl>
    <w:p w:rsidR="00BD5977" w:rsidRPr="00BD5977" w:rsidRDefault="00BD5977" w:rsidP="00BD5977">
      <w:pPr>
        <w:shd w:val="clear" w:color="auto" w:fill="FFFFFF"/>
        <w:spacing w:after="300" w:line="315" w:lineRule="atLeast"/>
        <w:rPr>
          <w:rFonts w:ascii="Arial" w:eastAsia="Times New Roman" w:hAnsi="Arial" w:cs="Arial"/>
          <w:color w:val="1F1F1F"/>
          <w:sz w:val="21"/>
          <w:szCs w:val="21"/>
        </w:rPr>
      </w:pPr>
      <w:r w:rsidRPr="00BD5977">
        <w:rPr>
          <w:rFonts w:ascii="Arial" w:eastAsia="Times New Roman" w:hAnsi="Arial" w:cs="Arial"/>
          <w:color w:val="1F1F1F"/>
          <w:sz w:val="21"/>
          <w:szCs w:val="21"/>
        </w:rPr>
        <w:t>The multivariable form of the hypothesis function accommodating these multiple features is as follows:</w:t>
      </w:r>
    </w:p>
    <w:p w:rsidR="00BD5977" w:rsidRPr="00BD5977" w:rsidRDefault="00BD5977" w:rsidP="00BD5977">
      <w:pPr>
        <w:shd w:val="clear" w:color="auto" w:fill="FFFFFF"/>
        <w:spacing w:after="300" w:line="315" w:lineRule="atLeast"/>
        <w:rPr>
          <w:rFonts w:ascii="Arial" w:eastAsia="Times New Roman" w:hAnsi="Arial" w:cs="Arial"/>
          <w:color w:val="1F1F1F"/>
          <w:sz w:val="21"/>
          <w:szCs w:val="21"/>
        </w:rPr>
      </w:pPr>
      <w:r w:rsidRPr="00BD5977">
        <w:rPr>
          <w:rFonts w:eastAsia="Times New Roman" w:cs="Times New Roman"/>
          <w:color w:val="1F1F1F"/>
          <w:sz w:val="25"/>
          <w:szCs w:val="25"/>
          <w:bdr w:val="none" w:sz="0" w:space="0" w:color="auto" w:frame="1"/>
        </w:rPr>
        <w:t>h_\theta (x) = \theta_0 + \theta_1 x_1 + \theta_2 x_2 + \theta_3 x_3 + \cdots + \theta_n x_n</w:t>
      </w:r>
      <w:r w:rsidRPr="00BD5977">
        <w:rPr>
          <w:rFonts w:ascii="KaTeX_Math" w:eastAsia="Times New Roman" w:hAnsi="KaTeX_Math" w:cs="Times New Roman"/>
          <w:i/>
          <w:iCs/>
          <w:color w:val="1F1F1F"/>
          <w:sz w:val="25"/>
          <w:szCs w:val="25"/>
        </w:rPr>
        <w:t>h</w:t>
      </w:r>
      <w:r w:rsidRPr="00BD5977">
        <w:rPr>
          <w:rFonts w:ascii="KaTeX_Math" w:eastAsia="Times New Roman" w:hAnsi="KaTeX_Math" w:cs="Times New Roman"/>
          <w:i/>
          <w:iCs/>
          <w:color w:val="1F1F1F"/>
          <w:sz w:val="18"/>
          <w:szCs w:val="18"/>
        </w:rPr>
        <w:t>θ</w:t>
      </w:r>
      <w:r w:rsidRPr="00BD5977">
        <w:rPr>
          <w:rFonts w:eastAsia="Times New Roman" w:cs="Times New Roman"/>
          <w:color w:val="1F1F1F"/>
          <w:sz w:val="2"/>
          <w:szCs w:val="2"/>
        </w:rPr>
        <w:t>​</w:t>
      </w:r>
      <w:r w:rsidRPr="00BD5977">
        <w:rPr>
          <w:rFonts w:eastAsia="Times New Roman" w:cs="Times New Roman"/>
          <w:color w:val="1F1F1F"/>
          <w:sz w:val="25"/>
          <w:szCs w:val="25"/>
        </w:rPr>
        <w:t>(</w:t>
      </w:r>
      <w:r w:rsidRPr="00BD5977">
        <w:rPr>
          <w:rFonts w:ascii="KaTeX_Math" w:eastAsia="Times New Roman" w:hAnsi="KaTeX_Math" w:cs="Times New Roman"/>
          <w:i/>
          <w:iCs/>
          <w:color w:val="1F1F1F"/>
          <w:sz w:val="25"/>
          <w:szCs w:val="25"/>
        </w:rPr>
        <w:t>x</w:t>
      </w:r>
      <w:r w:rsidRPr="00BD5977">
        <w:rPr>
          <w:rFonts w:eastAsia="Times New Roman" w:cs="Times New Roman"/>
          <w:color w:val="1F1F1F"/>
          <w:sz w:val="25"/>
          <w:szCs w:val="25"/>
        </w:rPr>
        <w:t>)=</w:t>
      </w:r>
      <w:r w:rsidRPr="00BD5977">
        <w:rPr>
          <w:rFonts w:ascii="KaTeX_Math" w:eastAsia="Times New Roman" w:hAnsi="KaTeX_Math" w:cs="Times New Roman"/>
          <w:i/>
          <w:iCs/>
          <w:color w:val="1F1F1F"/>
          <w:sz w:val="25"/>
          <w:szCs w:val="25"/>
        </w:rPr>
        <w:t>θ</w:t>
      </w:r>
      <w:r w:rsidRPr="00BD5977">
        <w:rPr>
          <w:rFonts w:eastAsia="Times New Roman" w:cs="Times New Roman"/>
          <w:color w:val="1F1F1F"/>
          <w:sz w:val="18"/>
          <w:szCs w:val="18"/>
        </w:rPr>
        <w:t>0</w:t>
      </w:r>
      <w:r w:rsidRPr="00BD5977">
        <w:rPr>
          <w:rFonts w:eastAsia="Times New Roman" w:cs="Times New Roman"/>
          <w:color w:val="1F1F1F"/>
          <w:sz w:val="2"/>
          <w:szCs w:val="2"/>
        </w:rPr>
        <w:t>​</w:t>
      </w:r>
      <w:r w:rsidRPr="00BD5977">
        <w:rPr>
          <w:rFonts w:eastAsia="Times New Roman" w:cs="Times New Roman"/>
          <w:color w:val="1F1F1F"/>
          <w:sz w:val="25"/>
          <w:szCs w:val="25"/>
        </w:rPr>
        <w:t>+</w:t>
      </w:r>
      <w:r w:rsidRPr="00BD5977">
        <w:rPr>
          <w:rFonts w:ascii="KaTeX_Math" w:eastAsia="Times New Roman" w:hAnsi="KaTeX_Math" w:cs="Times New Roman"/>
          <w:i/>
          <w:iCs/>
          <w:color w:val="1F1F1F"/>
          <w:sz w:val="25"/>
          <w:szCs w:val="25"/>
        </w:rPr>
        <w:t>θ</w:t>
      </w:r>
      <w:r w:rsidRPr="00BD5977">
        <w:rPr>
          <w:rFonts w:eastAsia="Times New Roman" w:cs="Times New Roman"/>
          <w:color w:val="1F1F1F"/>
          <w:sz w:val="18"/>
          <w:szCs w:val="18"/>
        </w:rPr>
        <w:t>1</w:t>
      </w:r>
      <w:r w:rsidRPr="00BD5977">
        <w:rPr>
          <w:rFonts w:eastAsia="Times New Roman" w:cs="Times New Roman"/>
          <w:color w:val="1F1F1F"/>
          <w:sz w:val="2"/>
          <w:szCs w:val="2"/>
        </w:rPr>
        <w:t>​</w:t>
      </w:r>
      <w:r w:rsidRPr="00BD5977">
        <w:rPr>
          <w:rFonts w:ascii="KaTeX_Math" w:eastAsia="Times New Roman" w:hAnsi="KaTeX_Math" w:cs="Times New Roman"/>
          <w:i/>
          <w:iCs/>
          <w:color w:val="1F1F1F"/>
          <w:sz w:val="25"/>
          <w:szCs w:val="25"/>
        </w:rPr>
        <w:t>x</w:t>
      </w:r>
      <w:r w:rsidRPr="00BD5977">
        <w:rPr>
          <w:rFonts w:eastAsia="Times New Roman" w:cs="Times New Roman"/>
          <w:color w:val="1F1F1F"/>
          <w:sz w:val="18"/>
          <w:szCs w:val="18"/>
        </w:rPr>
        <w:t>1</w:t>
      </w:r>
      <w:r w:rsidRPr="00BD5977">
        <w:rPr>
          <w:rFonts w:eastAsia="Times New Roman" w:cs="Times New Roman"/>
          <w:color w:val="1F1F1F"/>
          <w:sz w:val="2"/>
          <w:szCs w:val="2"/>
        </w:rPr>
        <w:t>​</w:t>
      </w:r>
      <w:r w:rsidRPr="00BD5977">
        <w:rPr>
          <w:rFonts w:eastAsia="Times New Roman" w:cs="Times New Roman"/>
          <w:color w:val="1F1F1F"/>
          <w:sz w:val="25"/>
          <w:szCs w:val="25"/>
        </w:rPr>
        <w:t>+</w:t>
      </w:r>
      <w:r w:rsidRPr="00BD5977">
        <w:rPr>
          <w:rFonts w:ascii="KaTeX_Math" w:eastAsia="Times New Roman" w:hAnsi="KaTeX_Math" w:cs="Times New Roman"/>
          <w:i/>
          <w:iCs/>
          <w:color w:val="1F1F1F"/>
          <w:sz w:val="25"/>
          <w:szCs w:val="25"/>
        </w:rPr>
        <w:t>θ</w:t>
      </w:r>
      <w:r w:rsidRPr="00BD5977">
        <w:rPr>
          <w:rFonts w:eastAsia="Times New Roman" w:cs="Times New Roman"/>
          <w:color w:val="1F1F1F"/>
          <w:sz w:val="18"/>
          <w:szCs w:val="18"/>
        </w:rPr>
        <w:t>2</w:t>
      </w:r>
      <w:r w:rsidRPr="00BD5977">
        <w:rPr>
          <w:rFonts w:eastAsia="Times New Roman" w:cs="Times New Roman"/>
          <w:color w:val="1F1F1F"/>
          <w:sz w:val="2"/>
          <w:szCs w:val="2"/>
        </w:rPr>
        <w:t>​</w:t>
      </w:r>
      <w:r w:rsidRPr="00BD5977">
        <w:rPr>
          <w:rFonts w:ascii="KaTeX_Math" w:eastAsia="Times New Roman" w:hAnsi="KaTeX_Math" w:cs="Times New Roman"/>
          <w:i/>
          <w:iCs/>
          <w:color w:val="1F1F1F"/>
          <w:sz w:val="25"/>
          <w:szCs w:val="25"/>
        </w:rPr>
        <w:t>x</w:t>
      </w:r>
      <w:r w:rsidRPr="00BD5977">
        <w:rPr>
          <w:rFonts w:eastAsia="Times New Roman" w:cs="Times New Roman"/>
          <w:color w:val="1F1F1F"/>
          <w:sz w:val="18"/>
          <w:szCs w:val="18"/>
        </w:rPr>
        <w:t>2</w:t>
      </w:r>
      <w:r w:rsidRPr="00BD5977">
        <w:rPr>
          <w:rFonts w:eastAsia="Times New Roman" w:cs="Times New Roman"/>
          <w:color w:val="1F1F1F"/>
          <w:sz w:val="2"/>
          <w:szCs w:val="2"/>
        </w:rPr>
        <w:t>​</w:t>
      </w:r>
      <w:r w:rsidRPr="00BD5977">
        <w:rPr>
          <w:rFonts w:eastAsia="Times New Roman" w:cs="Times New Roman"/>
          <w:color w:val="1F1F1F"/>
          <w:sz w:val="25"/>
          <w:szCs w:val="25"/>
        </w:rPr>
        <w:t>+</w:t>
      </w:r>
      <w:r w:rsidRPr="00BD5977">
        <w:rPr>
          <w:rFonts w:ascii="KaTeX_Math" w:eastAsia="Times New Roman" w:hAnsi="KaTeX_Math" w:cs="Times New Roman"/>
          <w:i/>
          <w:iCs/>
          <w:color w:val="1F1F1F"/>
          <w:sz w:val="25"/>
          <w:szCs w:val="25"/>
        </w:rPr>
        <w:t>θ</w:t>
      </w:r>
      <w:r w:rsidRPr="00BD5977">
        <w:rPr>
          <w:rFonts w:eastAsia="Times New Roman" w:cs="Times New Roman"/>
          <w:color w:val="1F1F1F"/>
          <w:sz w:val="18"/>
          <w:szCs w:val="18"/>
        </w:rPr>
        <w:t>3</w:t>
      </w:r>
      <w:r w:rsidRPr="00BD5977">
        <w:rPr>
          <w:rFonts w:eastAsia="Times New Roman" w:cs="Times New Roman"/>
          <w:color w:val="1F1F1F"/>
          <w:sz w:val="2"/>
          <w:szCs w:val="2"/>
        </w:rPr>
        <w:t>​</w:t>
      </w:r>
      <w:r w:rsidRPr="00BD5977">
        <w:rPr>
          <w:rFonts w:ascii="KaTeX_Math" w:eastAsia="Times New Roman" w:hAnsi="KaTeX_Math" w:cs="Times New Roman"/>
          <w:i/>
          <w:iCs/>
          <w:color w:val="1F1F1F"/>
          <w:sz w:val="25"/>
          <w:szCs w:val="25"/>
        </w:rPr>
        <w:t>x</w:t>
      </w:r>
      <w:r w:rsidRPr="00BD5977">
        <w:rPr>
          <w:rFonts w:eastAsia="Times New Roman" w:cs="Times New Roman"/>
          <w:color w:val="1F1F1F"/>
          <w:sz w:val="18"/>
          <w:szCs w:val="18"/>
        </w:rPr>
        <w:t>3</w:t>
      </w:r>
      <w:r w:rsidRPr="00BD5977">
        <w:rPr>
          <w:rFonts w:eastAsia="Times New Roman" w:cs="Times New Roman"/>
          <w:color w:val="1F1F1F"/>
          <w:sz w:val="2"/>
          <w:szCs w:val="2"/>
        </w:rPr>
        <w:t>​</w:t>
      </w:r>
      <w:r w:rsidRPr="00BD5977">
        <w:rPr>
          <w:rFonts w:eastAsia="Times New Roman" w:cs="Times New Roman"/>
          <w:color w:val="1F1F1F"/>
          <w:sz w:val="25"/>
          <w:szCs w:val="25"/>
        </w:rPr>
        <w:t>+</w:t>
      </w:r>
      <w:r w:rsidRPr="00BD5977">
        <w:rPr>
          <w:rFonts w:ascii="Cambria Math" w:eastAsia="Times New Roman" w:hAnsi="Cambria Math" w:cs="Cambria Math"/>
          <w:color w:val="1F1F1F"/>
          <w:sz w:val="25"/>
          <w:szCs w:val="25"/>
        </w:rPr>
        <w:t>⋯</w:t>
      </w:r>
      <w:r w:rsidRPr="00BD5977">
        <w:rPr>
          <w:rFonts w:eastAsia="Times New Roman" w:cs="Times New Roman"/>
          <w:color w:val="1F1F1F"/>
          <w:sz w:val="25"/>
          <w:szCs w:val="25"/>
        </w:rPr>
        <w:t>+</w:t>
      </w:r>
      <w:r w:rsidRPr="00BD5977">
        <w:rPr>
          <w:rFonts w:ascii="KaTeX_Math" w:eastAsia="Times New Roman" w:hAnsi="KaTeX_Math" w:cs="Times New Roman"/>
          <w:i/>
          <w:iCs/>
          <w:color w:val="1F1F1F"/>
          <w:sz w:val="25"/>
          <w:szCs w:val="25"/>
        </w:rPr>
        <w:t>θ</w:t>
      </w:r>
      <w:r w:rsidRPr="00BD5977">
        <w:rPr>
          <w:rFonts w:ascii="KaTeX_Math" w:eastAsia="Times New Roman" w:hAnsi="KaTeX_Math" w:cs="Times New Roman"/>
          <w:i/>
          <w:iCs/>
          <w:color w:val="1F1F1F"/>
          <w:sz w:val="18"/>
          <w:szCs w:val="18"/>
        </w:rPr>
        <w:t>n</w:t>
      </w:r>
      <w:r w:rsidRPr="00BD5977">
        <w:rPr>
          <w:rFonts w:eastAsia="Times New Roman" w:cs="Times New Roman"/>
          <w:color w:val="1F1F1F"/>
          <w:sz w:val="2"/>
          <w:szCs w:val="2"/>
        </w:rPr>
        <w:t>​</w:t>
      </w:r>
      <w:r w:rsidRPr="00BD5977">
        <w:rPr>
          <w:rFonts w:ascii="KaTeX_Math" w:eastAsia="Times New Roman" w:hAnsi="KaTeX_Math" w:cs="Times New Roman"/>
          <w:i/>
          <w:iCs/>
          <w:color w:val="1F1F1F"/>
          <w:sz w:val="25"/>
          <w:szCs w:val="25"/>
        </w:rPr>
        <w:t>x</w:t>
      </w:r>
      <w:r w:rsidRPr="00BD5977">
        <w:rPr>
          <w:rFonts w:ascii="KaTeX_Math" w:eastAsia="Times New Roman" w:hAnsi="KaTeX_Math" w:cs="Times New Roman"/>
          <w:i/>
          <w:iCs/>
          <w:color w:val="1F1F1F"/>
          <w:sz w:val="18"/>
          <w:szCs w:val="18"/>
        </w:rPr>
        <w:t>n</w:t>
      </w:r>
      <w:r w:rsidRPr="00BD5977">
        <w:rPr>
          <w:rFonts w:eastAsia="Times New Roman" w:cs="Times New Roman"/>
          <w:color w:val="1F1F1F"/>
          <w:sz w:val="2"/>
          <w:szCs w:val="2"/>
        </w:rPr>
        <w:t>​</w:t>
      </w:r>
    </w:p>
    <w:p w:rsidR="00BD5977" w:rsidRPr="00BD5977" w:rsidRDefault="00BD5977" w:rsidP="00BD5977">
      <w:pPr>
        <w:shd w:val="clear" w:color="auto" w:fill="FFFFFF"/>
        <w:spacing w:after="300" w:line="315" w:lineRule="atLeast"/>
        <w:rPr>
          <w:rFonts w:ascii="Arial" w:eastAsia="Times New Roman" w:hAnsi="Arial" w:cs="Arial"/>
          <w:color w:val="1F1F1F"/>
          <w:sz w:val="21"/>
          <w:szCs w:val="21"/>
        </w:rPr>
      </w:pPr>
      <w:r w:rsidRPr="00BD5977">
        <w:rPr>
          <w:rFonts w:ascii="Arial" w:eastAsia="Times New Roman" w:hAnsi="Arial" w:cs="Arial"/>
          <w:color w:val="1F1F1F"/>
          <w:sz w:val="21"/>
          <w:szCs w:val="21"/>
        </w:rPr>
        <w:t>In order to develop intuition about this function, we can think about </w:t>
      </w:r>
      <w:r w:rsidRPr="00BD5977">
        <w:rPr>
          <w:rFonts w:eastAsia="Times New Roman" w:cs="Times New Roman"/>
          <w:color w:val="1F1F1F"/>
          <w:sz w:val="25"/>
          <w:szCs w:val="25"/>
          <w:bdr w:val="none" w:sz="0" w:space="0" w:color="auto" w:frame="1"/>
        </w:rPr>
        <w:t>\theta_0</w:t>
      </w:r>
      <w:r w:rsidRPr="00BD5977">
        <w:rPr>
          <w:rFonts w:ascii="KaTeX_Math" w:eastAsia="Times New Roman" w:hAnsi="KaTeX_Math" w:cs="Times New Roman"/>
          <w:i/>
          <w:iCs/>
          <w:color w:val="1F1F1F"/>
          <w:sz w:val="25"/>
          <w:szCs w:val="25"/>
        </w:rPr>
        <w:t>θ</w:t>
      </w:r>
      <w:r w:rsidRPr="00BD5977">
        <w:rPr>
          <w:rFonts w:eastAsia="Times New Roman" w:cs="Times New Roman"/>
          <w:color w:val="1F1F1F"/>
          <w:sz w:val="18"/>
          <w:szCs w:val="18"/>
        </w:rPr>
        <w:t>0</w:t>
      </w:r>
      <w:r w:rsidRPr="00BD5977">
        <w:rPr>
          <w:rFonts w:eastAsia="Times New Roman" w:cs="Times New Roman"/>
          <w:color w:val="1F1F1F"/>
          <w:sz w:val="2"/>
          <w:szCs w:val="2"/>
        </w:rPr>
        <w:t>​</w:t>
      </w:r>
      <w:r w:rsidRPr="00BD5977">
        <w:rPr>
          <w:rFonts w:ascii="Arial" w:eastAsia="Times New Roman" w:hAnsi="Arial" w:cs="Arial"/>
          <w:color w:val="1F1F1F"/>
          <w:sz w:val="21"/>
          <w:szCs w:val="21"/>
        </w:rPr>
        <w:t> as the basic price of a house, </w:t>
      </w:r>
      <w:r w:rsidRPr="00BD5977">
        <w:rPr>
          <w:rFonts w:eastAsia="Times New Roman" w:cs="Times New Roman"/>
          <w:color w:val="1F1F1F"/>
          <w:sz w:val="25"/>
          <w:szCs w:val="25"/>
          <w:bdr w:val="none" w:sz="0" w:space="0" w:color="auto" w:frame="1"/>
        </w:rPr>
        <w:t>\theta_1</w:t>
      </w:r>
      <w:r w:rsidRPr="00BD5977">
        <w:rPr>
          <w:rFonts w:ascii="KaTeX_Math" w:eastAsia="Times New Roman" w:hAnsi="KaTeX_Math" w:cs="Times New Roman"/>
          <w:i/>
          <w:iCs/>
          <w:color w:val="1F1F1F"/>
          <w:sz w:val="25"/>
          <w:szCs w:val="25"/>
        </w:rPr>
        <w:t>θ</w:t>
      </w:r>
      <w:r w:rsidRPr="00BD5977">
        <w:rPr>
          <w:rFonts w:eastAsia="Times New Roman" w:cs="Times New Roman"/>
          <w:color w:val="1F1F1F"/>
          <w:sz w:val="18"/>
          <w:szCs w:val="18"/>
        </w:rPr>
        <w:t>1</w:t>
      </w:r>
      <w:r w:rsidRPr="00BD5977">
        <w:rPr>
          <w:rFonts w:eastAsia="Times New Roman" w:cs="Times New Roman"/>
          <w:color w:val="1F1F1F"/>
          <w:sz w:val="2"/>
          <w:szCs w:val="2"/>
        </w:rPr>
        <w:t>​</w:t>
      </w:r>
      <w:r w:rsidRPr="00BD5977">
        <w:rPr>
          <w:rFonts w:ascii="Arial" w:eastAsia="Times New Roman" w:hAnsi="Arial" w:cs="Arial"/>
          <w:color w:val="1F1F1F"/>
          <w:sz w:val="21"/>
          <w:szCs w:val="21"/>
        </w:rPr>
        <w:t> as the price per square meter, </w:t>
      </w:r>
      <w:r w:rsidRPr="00BD5977">
        <w:rPr>
          <w:rFonts w:eastAsia="Times New Roman" w:cs="Times New Roman"/>
          <w:color w:val="1F1F1F"/>
          <w:sz w:val="25"/>
          <w:szCs w:val="25"/>
          <w:bdr w:val="none" w:sz="0" w:space="0" w:color="auto" w:frame="1"/>
        </w:rPr>
        <w:t>\theta_2</w:t>
      </w:r>
      <w:r w:rsidRPr="00BD5977">
        <w:rPr>
          <w:rFonts w:ascii="KaTeX_Math" w:eastAsia="Times New Roman" w:hAnsi="KaTeX_Math" w:cs="Times New Roman"/>
          <w:i/>
          <w:iCs/>
          <w:color w:val="1F1F1F"/>
          <w:sz w:val="25"/>
          <w:szCs w:val="25"/>
        </w:rPr>
        <w:t>θ</w:t>
      </w:r>
      <w:r w:rsidRPr="00BD5977">
        <w:rPr>
          <w:rFonts w:eastAsia="Times New Roman" w:cs="Times New Roman"/>
          <w:color w:val="1F1F1F"/>
          <w:sz w:val="18"/>
          <w:szCs w:val="18"/>
        </w:rPr>
        <w:t>2</w:t>
      </w:r>
      <w:r w:rsidRPr="00BD5977">
        <w:rPr>
          <w:rFonts w:eastAsia="Times New Roman" w:cs="Times New Roman"/>
          <w:color w:val="1F1F1F"/>
          <w:sz w:val="2"/>
          <w:szCs w:val="2"/>
        </w:rPr>
        <w:t>​</w:t>
      </w:r>
      <w:r w:rsidRPr="00BD5977">
        <w:rPr>
          <w:rFonts w:ascii="Arial" w:eastAsia="Times New Roman" w:hAnsi="Arial" w:cs="Arial"/>
          <w:color w:val="1F1F1F"/>
          <w:sz w:val="21"/>
          <w:szCs w:val="21"/>
        </w:rPr>
        <w:t> as the price per floor, etc. </w:t>
      </w:r>
      <w:r w:rsidRPr="00BD5977">
        <w:rPr>
          <w:rFonts w:eastAsia="Times New Roman" w:cs="Times New Roman"/>
          <w:color w:val="1F1F1F"/>
          <w:sz w:val="25"/>
          <w:szCs w:val="25"/>
          <w:bdr w:val="none" w:sz="0" w:space="0" w:color="auto" w:frame="1"/>
        </w:rPr>
        <w:t>x_1</w:t>
      </w:r>
      <w:r w:rsidRPr="00BD5977">
        <w:rPr>
          <w:rFonts w:ascii="KaTeX_Math" w:eastAsia="Times New Roman" w:hAnsi="KaTeX_Math" w:cs="Times New Roman"/>
          <w:i/>
          <w:iCs/>
          <w:color w:val="1F1F1F"/>
          <w:sz w:val="25"/>
          <w:szCs w:val="25"/>
        </w:rPr>
        <w:t>x</w:t>
      </w:r>
      <w:r w:rsidRPr="00BD5977">
        <w:rPr>
          <w:rFonts w:eastAsia="Times New Roman" w:cs="Times New Roman"/>
          <w:color w:val="1F1F1F"/>
          <w:sz w:val="18"/>
          <w:szCs w:val="18"/>
        </w:rPr>
        <w:t>1</w:t>
      </w:r>
      <w:r w:rsidRPr="00BD5977">
        <w:rPr>
          <w:rFonts w:eastAsia="Times New Roman" w:cs="Times New Roman"/>
          <w:color w:val="1F1F1F"/>
          <w:sz w:val="2"/>
          <w:szCs w:val="2"/>
        </w:rPr>
        <w:t>​</w:t>
      </w:r>
      <w:r w:rsidRPr="00BD5977">
        <w:rPr>
          <w:rFonts w:ascii="Arial" w:eastAsia="Times New Roman" w:hAnsi="Arial" w:cs="Arial"/>
          <w:color w:val="1F1F1F"/>
          <w:sz w:val="21"/>
          <w:szCs w:val="21"/>
        </w:rPr>
        <w:t> will be the number of square meters in the house, </w:t>
      </w:r>
      <w:r w:rsidRPr="00BD5977">
        <w:rPr>
          <w:rFonts w:eastAsia="Times New Roman" w:cs="Times New Roman"/>
          <w:color w:val="1F1F1F"/>
          <w:sz w:val="25"/>
          <w:szCs w:val="25"/>
          <w:bdr w:val="none" w:sz="0" w:space="0" w:color="auto" w:frame="1"/>
        </w:rPr>
        <w:t>x_2</w:t>
      </w:r>
      <w:r w:rsidRPr="00BD5977">
        <w:rPr>
          <w:rFonts w:ascii="KaTeX_Math" w:eastAsia="Times New Roman" w:hAnsi="KaTeX_Math" w:cs="Times New Roman"/>
          <w:i/>
          <w:iCs/>
          <w:color w:val="1F1F1F"/>
          <w:sz w:val="25"/>
          <w:szCs w:val="25"/>
        </w:rPr>
        <w:t>x</w:t>
      </w:r>
      <w:r w:rsidRPr="00BD5977">
        <w:rPr>
          <w:rFonts w:eastAsia="Times New Roman" w:cs="Times New Roman"/>
          <w:color w:val="1F1F1F"/>
          <w:sz w:val="18"/>
          <w:szCs w:val="18"/>
        </w:rPr>
        <w:t>2</w:t>
      </w:r>
      <w:r w:rsidRPr="00BD5977">
        <w:rPr>
          <w:rFonts w:eastAsia="Times New Roman" w:cs="Times New Roman"/>
          <w:color w:val="1F1F1F"/>
          <w:sz w:val="2"/>
          <w:szCs w:val="2"/>
        </w:rPr>
        <w:t>​</w:t>
      </w:r>
      <w:r w:rsidRPr="00BD5977">
        <w:rPr>
          <w:rFonts w:ascii="Arial" w:eastAsia="Times New Roman" w:hAnsi="Arial" w:cs="Arial"/>
          <w:color w:val="1F1F1F"/>
          <w:sz w:val="21"/>
          <w:szCs w:val="21"/>
        </w:rPr>
        <w:t> the number of floors, etc.</w:t>
      </w:r>
    </w:p>
    <w:p w:rsidR="00BD5977" w:rsidRPr="00BD5977" w:rsidRDefault="00BD5977" w:rsidP="00BD5977">
      <w:pPr>
        <w:shd w:val="clear" w:color="auto" w:fill="FFFFFF"/>
        <w:spacing w:after="300" w:line="315" w:lineRule="atLeast"/>
        <w:rPr>
          <w:rFonts w:ascii="Arial" w:eastAsia="Times New Roman" w:hAnsi="Arial" w:cs="Arial"/>
          <w:color w:val="1F1F1F"/>
          <w:sz w:val="21"/>
          <w:szCs w:val="21"/>
        </w:rPr>
      </w:pPr>
      <w:r w:rsidRPr="00BD5977">
        <w:rPr>
          <w:rFonts w:ascii="Arial" w:eastAsia="Times New Roman" w:hAnsi="Arial" w:cs="Arial"/>
          <w:color w:val="1F1F1F"/>
          <w:sz w:val="21"/>
          <w:szCs w:val="21"/>
        </w:rPr>
        <w:t>Using the definition of matrix multiplication, our multivariable hypothesis function can be concisely represented as:</w:t>
      </w:r>
    </w:p>
    <w:tbl>
      <w:tblPr>
        <w:tblW w:w="12600" w:type="dxa"/>
        <w:tblBorders>
          <w:top w:val="single" w:sz="6" w:space="0" w:color="E0E0E0"/>
          <w:left w:val="single" w:sz="6" w:space="0" w:color="E0E0E0"/>
          <w:bottom w:val="single" w:sz="6" w:space="0" w:color="E0E0E0"/>
          <w:right w:val="single" w:sz="6" w:space="0" w:color="E0E0E0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00"/>
      </w:tblGrid>
      <w:tr w:rsidR="00BD5977" w:rsidRPr="00BD5977" w:rsidTr="00BD59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BD5977" w:rsidRPr="00BD5977" w:rsidRDefault="00BD5977" w:rsidP="00BD5977">
            <w:pPr>
              <w:spacing w:after="0" w:line="240" w:lineRule="auto"/>
              <w:rPr>
                <w:rFonts w:ascii="Helvetica" w:eastAsia="Times New Roman" w:hAnsi="Helvetica" w:cs="Helvetica"/>
                <w:color w:val="1F1F1F"/>
                <w:sz w:val="19"/>
                <w:szCs w:val="19"/>
              </w:rPr>
            </w:pPr>
            <w:r w:rsidRPr="00BD5977">
              <w:rPr>
                <w:rFonts w:ascii="MathJax_Math" w:eastAsia="Times New Roman" w:hAnsi="MathJax_Math" w:cs="Helvetica"/>
                <w:i/>
                <w:iCs/>
                <w:color w:val="1F1F1F"/>
                <w:sz w:val="23"/>
                <w:szCs w:val="23"/>
                <w:bdr w:val="none" w:sz="0" w:space="0" w:color="auto" w:frame="1"/>
              </w:rPr>
              <w:t>h</w:t>
            </w:r>
            <w:r w:rsidRPr="00BD5977">
              <w:rPr>
                <w:rFonts w:ascii="MathJax_Math" w:eastAsia="Times New Roman" w:hAnsi="MathJax_Math" w:cs="Helvetica"/>
                <w:i/>
                <w:iCs/>
                <w:color w:val="1F1F1F"/>
                <w:sz w:val="16"/>
                <w:szCs w:val="16"/>
                <w:bdr w:val="none" w:sz="0" w:space="0" w:color="auto" w:frame="1"/>
              </w:rPr>
              <w:t>θ</w:t>
            </w:r>
            <w:r w:rsidRPr="00BD5977">
              <w:rPr>
                <w:rFonts w:ascii="MathJax_Main" w:eastAsia="Times New Roman" w:hAnsi="MathJax_Main" w:cs="Helvetica"/>
                <w:color w:val="1F1F1F"/>
                <w:sz w:val="23"/>
                <w:szCs w:val="23"/>
                <w:bdr w:val="none" w:sz="0" w:space="0" w:color="auto" w:frame="1"/>
              </w:rPr>
              <w:t>(</w:t>
            </w:r>
            <w:r w:rsidRPr="00BD5977">
              <w:rPr>
                <w:rFonts w:ascii="MathJax_Math" w:eastAsia="Times New Roman" w:hAnsi="MathJax_Math" w:cs="Helvetica"/>
                <w:i/>
                <w:iCs/>
                <w:color w:val="1F1F1F"/>
                <w:sz w:val="23"/>
                <w:szCs w:val="23"/>
                <w:bdr w:val="none" w:sz="0" w:space="0" w:color="auto" w:frame="1"/>
              </w:rPr>
              <w:t>x</w:t>
            </w:r>
            <w:r w:rsidRPr="00BD5977">
              <w:rPr>
                <w:rFonts w:ascii="MathJax_Main" w:eastAsia="Times New Roman" w:hAnsi="MathJax_Main" w:cs="Helvetica"/>
                <w:color w:val="1F1F1F"/>
                <w:sz w:val="23"/>
                <w:szCs w:val="23"/>
                <w:bdr w:val="none" w:sz="0" w:space="0" w:color="auto" w:frame="1"/>
              </w:rPr>
              <w:t>)=[</w:t>
            </w:r>
            <w:r w:rsidRPr="00BD5977">
              <w:rPr>
                <w:rFonts w:ascii="MathJax_Math" w:eastAsia="Times New Roman" w:hAnsi="MathJax_Math" w:cs="Helvetica"/>
                <w:i/>
                <w:iCs/>
                <w:color w:val="1F1F1F"/>
                <w:sz w:val="23"/>
                <w:szCs w:val="23"/>
                <w:bdr w:val="none" w:sz="0" w:space="0" w:color="auto" w:frame="1"/>
              </w:rPr>
              <w:t>θ</w:t>
            </w:r>
            <w:r w:rsidRPr="00BD5977">
              <w:rPr>
                <w:rFonts w:ascii="MathJax_Main" w:eastAsia="Times New Roman" w:hAnsi="MathJax_Main" w:cs="Helvetica"/>
                <w:color w:val="1F1F1F"/>
                <w:sz w:val="16"/>
                <w:szCs w:val="16"/>
                <w:bdr w:val="none" w:sz="0" w:space="0" w:color="auto" w:frame="1"/>
              </w:rPr>
              <w:t>0</w:t>
            </w:r>
            <w:r w:rsidRPr="00BD5977">
              <w:rPr>
                <w:rFonts w:ascii="MathJax_Math" w:eastAsia="Times New Roman" w:hAnsi="MathJax_Math" w:cs="Helvetica"/>
                <w:i/>
                <w:iCs/>
                <w:color w:val="1F1F1F"/>
                <w:sz w:val="23"/>
                <w:szCs w:val="23"/>
                <w:bdr w:val="none" w:sz="0" w:space="0" w:color="auto" w:frame="1"/>
              </w:rPr>
              <w:t>θ</w:t>
            </w:r>
            <w:r w:rsidRPr="00BD5977">
              <w:rPr>
                <w:rFonts w:ascii="MathJax_Main" w:eastAsia="Times New Roman" w:hAnsi="MathJax_Main" w:cs="Helvetica"/>
                <w:color w:val="1F1F1F"/>
                <w:sz w:val="16"/>
                <w:szCs w:val="16"/>
                <w:bdr w:val="none" w:sz="0" w:space="0" w:color="auto" w:frame="1"/>
              </w:rPr>
              <w:t>1</w:t>
            </w:r>
            <w:r w:rsidRPr="00BD5977">
              <w:rPr>
                <w:rFonts w:ascii="MathJax_Main" w:eastAsia="Times New Roman" w:hAnsi="MathJax_Main" w:cs="Helvetica"/>
                <w:color w:val="1F1F1F"/>
                <w:sz w:val="23"/>
                <w:szCs w:val="23"/>
                <w:bdr w:val="none" w:sz="0" w:space="0" w:color="auto" w:frame="1"/>
              </w:rPr>
              <w:t>...</w:t>
            </w:r>
            <w:r w:rsidRPr="00BD5977">
              <w:rPr>
                <w:rFonts w:ascii="MathJax_Math" w:eastAsia="Times New Roman" w:hAnsi="MathJax_Math" w:cs="Helvetica"/>
                <w:i/>
                <w:iCs/>
                <w:color w:val="1F1F1F"/>
                <w:sz w:val="23"/>
                <w:szCs w:val="23"/>
                <w:bdr w:val="none" w:sz="0" w:space="0" w:color="auto" w:frame="1"/>
              </w:rPr>
              <w:t>θ</w:t>
            </w:r>
            <w:r w:rsidRPr="00BD5977">
              <w:rPr>
                <w:rFonts w:ascii="MathJax_Math" w:eastAsia="Times New Roman" w:hAnsi="MathJax_Math" w:cs="Helvetica"/>
                <w:i/>
                <w:iCs/>
                <w:color w:val="1F1F1F"/>
                <w:sz w:val="16"/>
                <w:szCs w:val="16"/>
                <w:bdr w:val="none" w:sz="0" w:space="0" w:color="auto" w:frame="1"/>
              </w:rPr>
              <w:t>n</w:t>
            </w:r>
            <w:r w:rsidRPr="00BD5977">
              <w:rPr>
                <w:rFonts w:ascii="MathJax_Main" w:eastAsia="Times New Roman" w:hAnsi="MathJax_Main" w:cs="Helvetica"/>
                <w:color w:val="1F1F1F"/>
                <w:sz w:val="23"/>
                <w:szCs w:val="23"/>
                <w:bdr w:val="none" w:sz="0" w:space="0" w:color="auto" w:frame="1"/>
              </w:rPr>
              <w:t>]</w:t>
            </w:r>
            <w:r w:rsidRPr="00BD5977">
              <w:rPr>
                <w:rFonts w:ascii="Cambria Math" w:eastAsia="Times New Roman" w:hAnsi="Cambria Math" w:cs="Cambria Math"/>
                <w:color w:val="1F1F1F"/>
                <w:sz w:val="23"/>
                <w:szCs w:val="23"/>
                <w:bdr w:val="none" w:sz="0" w:space="0" w:color="auto" w:frame="1"/>
              </w:rPr>
              <w:t>⎡⎣⎢⎢⎢</w:t>
            </w:r>
            <w:r w:rsidRPr="00BD5977">
              <w:rPr>
                <w:rFonts w:ascii="MathJax_Math" w:eastAsia="Times New Roman" w:hAnsi="MathJax_Math" w:cs="Helvetica"/>
                <w:i/>
                <w:iCs/>
                <w:color w:val="1F1F1F"/>
                <w:sz w:val="23"/>
                <w:szCs w:val="23"/>
                <w:bdr w:val="none" w:sz="0" w:space="0" w:color="auto" w:frame="1"/>
              </w:rPr>
              <w:t>x</w:t>
            </w:r>
            <w:r w:rsidRPr="00BD5977">
              <w:rPr>
                <w:rFonts w:ascii="MathJax_Main" w:eastAsia="Times New Roman" w:hAnsi="MathJax_Main" w:cs="Helvetica"/>
                <w:color w:val="1F1F1F"/>
                <w:sz w:val="16"/>
                <w:szCs w:val="16"/>
                <w:bdr w:val="none" w:sz="0" w:space="0" w:color="auto" w:frame="1"/>
              </w:rPr>
              <w:t>0</w:t>
            </w:r>
            <w:r w:rsidRPr="00BD5977">
              <w:rPr>
                <w:rFonts w:ascii="MathJax_Math" w:eastAsia="Times New Roman" w:hAnsi="MathJax_Math" w:cs="Helvetica"/>
                <w:i/>
                <w:iCs/>
                <w:color w:val="1F1F1F"/>
                <w:sz w:val="23"/>
                <w:szCs w:val="23"/>
                <w:bdr w:val="none" w:sz="0" w:space="0" w:color="auto" w:frame="1"/>
              </w:rPr>
              <w:t>x</w:t>
            </w:r>
            <w:r w:rsidRPr="00BD5977">
              <w:rPr>
                <w:rFonts w:ascii="MathJax_Main" w:eastAsia="Times New Roman" w:hAnsi="MathJax_Main" w:cs="Helvetica"/>
                <w:color w:val="1F1F1F"/>
                <w:sz w:val="16"/>
                <w:szCs w:val="16"/>
                <w:bdr w:val="none" w:sz="0" w:space="0" w:color="auto" w:frame="1"/>
              </w:rPr>
              <w:t>1</w:t>
            </w:r>
            <w:r w:rsidRPr="00BD5977">
              <w:rPr>
                <w:rFonts w:ascii="Cambria Math" w:eastAsia="Times New Roman" w:hAnsi="Cambria Math" w:cs="Cambria Math"/>
                <w:color w:val="1F1F1F"/>
                <w:sz w:val="23"/>
                <w:szCs w:val="23"/>
                <w:bdr w:val="none" w:sz="0" w:space="0" w:color="auto" w:frame="1"/>
              </w:rPr>
              <w:t>⋮</w:t>
            </w:r>
            <w:r w:rsidRPr="00BD5977">
              <w:rPr>
                <w:rFonts w:ascii="MathJax_Math" w:eastAsia="Times New Roman" w:hAnsi="MathJax_Math" w:cs="Helvetica"/>
                <w:i/>
                <w:iCs/>
                <w:color w:val="1F1F1F"/>
                <w:sz w:val="23"/>
                <w:szCs w:val="23"/>
                <w:bdr w:val="none" w:sz="0" w:space="0" w:color="auto" w:frame="1"/>
              </w:rPr>
              <w:t>x</w:t>
            </w:r>
            <w:r w:rsidRPr="00BD5977">
              <w:rPr>
                <w:rFonts w:ascii="MathJax_Math" w:eastAsia="Times New Roman" w:hAnsi="MathJax_Math" w:cs="Helvetica"/>
                <w:i/>
                <w:iCs/>
                <w:color w:val="1F1F1F"/>
                <w:sz w:val="16"/>
                <w:szCs w:val="16"/>
                <w:bdr w:val="none" w:sz="0" w:space="0" w:color="auto" w:frame="1"/>
              </w:rPr>
              <w:t>n</w:t>
            </w:r>
            <w:r w:rsidRPr="00BD5977">
              <w:rPr>
                <w:rFonts w:ascii="Cambria Math" w:eastAsia="Times New Roman" w:hAnsi="Cambria Math" w:cs="Cambria Math"/>
                <w:color w:val="1F1F1F"/>
                <w:sz w:val="23"/>
                <w:szCs w:val="23"/>
                <w:bdr w:val="none" w:sz="0" w:space="0" w:color="auto" w:frame="1"/>
              </w:rPr>
              <w:t>⎤⎦⎥⎥⎥</w:t>
            </w:r>
            <w:r w:rsidRPr="00BD5977">
              <w:rPr>
                <w:rFonts w:ascii="MathJax_Main" w:eastAsia="Times New Roman" w:hAnsi="MathJax_Main" w:cs="Helvetica"/>
                <w:color w:val="1F1F1F"/>
                <w:sz w:val="23"/>
                <w:szCs w:val="23"/>
                <w:bdr w:val="none" w:sz="0" w:space="0" w:color="auto" w:frame="1"/>
              </w:rPr>
              <w:t>=</w:t>
            </w:r>
            <w:r w:rsidRPr="00BD5977">
              <w:rPr>
                <w:rFonts w:ascii="MathJax_Math" w:eastAsia="Times New Roman" w:hAnsi="MathJax_Math" w:cs="Helvetica"/>
                <w:i/>
                <w:iCs/>
                <w:color w:val="1F1F1F"/>
                <w:sz w:val="23"/>
                <w:szCs w:val="23"/>
                <w:bdr w:val="none" w:sz="0" w:space="0" w:color="auto" w:frame="1"/>
              </w:rPr>
              <w:t>θ</w:t>
            </w:r>
            <w:r w:rsidRPr="00BD5977">
              <w:rPr>
                <w:rFonts w:ascii="MathJax_Math" w:eastAsia="Times New Roman" w:hAnsi="MathJax_Math" w:cs="Helvetica"/>
                <w:i/>
                <w:iCs/>
                <w:color w:val="1F1F1F"/>
                <w:sz w:val="16"/>
                <w:szCs w:val="16"/>
                <w:bdr w:val="none" w:sz="0" w:space="0" w:color="auto" w:frame="1"/>
              </w:rPr>
              <w:t>T</w:t>
            </w:r>
            <w:r w:rsidRPr="00BD5977">
              <w:rPr>
                <w:rFonts w:ascii="MathJax_Math" w:eastAsia="Times New Roman" w:hAnsi="MathJax_Math" w:cs="Helvetica"/>
                <w:i/>
                <w:iCs/>
                <w:color w:val="1F1F1F"/>
                <w:sz w:val="23"/>
                <w:szCs w:val="23"/>
                <w:bdr w:val="none" w:sz="0" w:space="0" w:color="auto" w:frame="1"/>
              </w:rPr>
              <w:t>x</w:t>
            </w:r>
          </w:p>
        </w:tc>
      </w:tr>
    </w:tbl>
    <w:p w:rsidR="00BD5977" w:rsidRPr="00BD5977" w:rsidRDefault="00BD5977" w:rsidP="00BD5977">
      <w:pPr>
        <w:shd w:val="clear" w:color="auto" w:fill="FFFFFF"/>
        <w:spacing w:after="300" w:line="315" w:lineRule="atLeast"/>
        <w:rPr>
          <w:rFonts w:ascii="Arial" w:eastAsia="Times New Roman" w:hAnsi="Arial" w:cs="Arial"/>
          <w:color w:val="1F1F1F"/>
          <w:sz w:val="21"/>
          <w:szCs w:val="21"/>
        </w:rPr>
      </w:pPr>
      <w:r w:rsidRPr="00BD5977">
        <w:rPr>
          <w:rFonts w:ascii="Arial" w:eastAsia="Times New Roman" w:hAnsi="Arial" w:cs="Arial"/>
          <w:color w:val="1F1F1F"/>
          <w:sz w:val="21"/>
          <w:szCs w:val="21"/>
        </w:rPr>
        <w:t>This is a vectorization of our hypothesis function for one training example; see the lessons on vectorization to learn more.</w:t>
      </w:r>
    </w:p>
    <w:p w:rsidR="00BD5977" w:rsidRPr="00BD5977" w:rsidRDefault="00BD5977" w:rsidP="00BD5977">
      <w:pPr>
        <w:shd w:val="clear" w:color="auto" w:fill="FFFFFF"/>
        <w:spacing w:after="300" w:line="315" w:lineRule="atLeast"/>
        <w:rPr>
          <w:rFonts w:ascii="Arial" w:eastAsia="Times New Roman" w:hAnsi="Arial" w:cs="Arial"/>
          <w:color w:val="1F1F1F"/>
          <w:sz w:val="21"/>
          <w:szCs w:val="21"/>
        </w:rPr>
      </w:pPr>
      <w:r w:rsidRPr="00BD5977">
        <w:rPr>
          <w:rFonts w:ascii="Arial" w:eastAsia="Times New Roman" w:hAnsi="Arial" w:cs="Arial"/>
          <w:color w:val="1F1F1F"/>
          <w:sz w:val="21"/>
          <w:szCs w:val="21"/>
        </w:rPr>
        <w:t>Remark: Note that for convenience reasons in this course we assume </w:t>
      </w:r>
      <w:r w:rsidRPr="00BD5977">
        <w:rPr>
          <w:rFonts w:eastAsia="Times New Roman" w:cs="Times New Roman"/>
          <w:color w:val="1F1F1F"/>
          <w:sz w:val="25"/>
          <w:szCs w:val="25"/>
          <w:bdr w:val="none" w:sz="0" w:space="0" w:color="auto" w:frame="1"/>
        </w:rPr>
        <w:t>x_{0}^{(i)} =1 \text{ for } (i\in { 1,\dots, m } )</w:t>
      </w:r>
      <w:r w:rsidRPr="00BD5977">
        <w:rPr>
          <w:rFonts w:ascii="KaTeX_Math" w:eastAsia="Times New Roman" w:hAnsi="KaTeX_Math" w:cs="Times New Roman"/>
          <w:i/>
          <w:iCs/>
          <w:color w:val="1F1F1F"/>
          <w:sz w:val="25"/>
          <w:szCs w:val="25"/>
        </w:rPr>
        <w:t>x</w:t>
      </w:r>
      <w:r w:rsidRPr="00BD5977">
        <w:rPr>
          <w:rFonts w:eastAsia="Times New Roman" w:cs="Times New Roman"/>
          <w:color w:val="1F1F1F"/>
          <w:sz w:val="18"/>
          <w:szCs w:val="18"/>
        </w:rPr>
        <w:t>0(</w:t>
      </w:r>
      <w:r w:rsidRPr="00BD5977">
        <w:rPr>
          <w:rFonts w:ascii="KaTeX_Math" w:eastAsia="Times New Roman" w:hAnsi="KaTeX_Math" w:cs="Times New Roman"/>
          <w:i/>
          <w:iCs/>
          <w:color w:val="1F1F1F"/>
          <w:sz w:val="18"/>
          <w:szCs w:val="18"/>
        </w:rPr>
        <w:t>i</w:t>
      </w:r>
      <w:r w:rsidRPr="00BD5977">
        <w:rPr>
          <w:rFonts w:eastAsia="Times New Roman" w:cs="Times New Roman"/>
          <w:color w:val="1F1F1F"/>
          <w:sz w:val="18"/>
          <w:szCs w:val="18"/>
        </w:rPr>
        <w:t>)</w:t>
      </w:r>
      <w:r w:rsidRPr="00BD5977">
        <w:rPr>
          <w:rFonts w:eastAsia="Times New Roman" w:cs="Times New Roman"/>
          <w:color w:val="1F1F1F"/>
          <w:sz w:val="2"/>
          <w:szCs w:val="2"/>
        </w:rPr>
        <w:t>​</w:t>
      </w:r>
      <w:r w:rsidRPr="00BD5977">
        <w:rPr>
          <w:rFonts w:eastAsia="Times New Roman" w:cs="Times New Roman"/>
          <w:color w:val="1F1F1F"/>
          <w:sz w:val="25"/>
          <w:szCs w:val="25"/>
        </w:rPr>
        <w:t>=1 for (</w:t>
      </w:r>
      <w:r w:rsidRPr="00BD5977">
        <w:rPr>
          <w:rFonts w:ascii="KaTeX_Math" w:eastAsia="Times New Roman" w:hAnsi="KaTeX_Math" w:cs="Times New Roman"/>
          <w:i/>
          <w:iCs/>
          <w:color w:val="1F1F1F"/>
          <w:sz w:val="25"/>
          <w:szCs w:val="25"/>
        </w:rPr>
        <w:t>i</w:t>
      </w:r>
      <w:r w:rsidRPr="00BD5977">
        <w:rPr>
          <w:rFonts w:ascii="Cambria Math" w:eastAsia="Times New Roman" w:hAnsi="Cambria Math" w:cs="Cambria Math"/>
          <w:color w:val="1F1F1F"/>
          <w:sz w:val="25"/>
          <w:szCs w:val="25"/>
        </w:rPr>
        <w:t>∈</w:t>
      </w:r>
      <w:r w:rsidRPr="00BD5977">
        <w:rPr>
          <w:rFonts w:eastAsia="Times New Roman" w:cs="Times New Roman"/>
          <w:color w:val="1F1F1F"/>
          <w:sz w:val="25"/>
          <w:szCs w:val="25"/>
        </w:rPr>
        <w:t>1,…,</w:t>
      </w:r>
      <w:r w:rsidRPr="00BD5977">
        <w:rPr>
          <w:rFonts w:ascii="KaTeX_Math" w:eastAsia="Times New Roman" w:hAnsi="KaTeX_Math" w:cs="Times New Roman"/>
          <w:i/>
          <w:iCs/>
          <w:color w:val="1F1F1F"/>
          <w:sz w:val="25"/>
          <w:szCs w:val="25"/>
        </w:rPr>
        <w:t>m</w:t>
      </w:r>
      <w:r w:rsidRPr="00BD5977">
        <w:rPr>
          <w:rFonts w:eastAsia="Times New Roman" w:cs="Times New Roman"/>
          <w:color w:val="1F1F1F"/>
          <w:sz w:val="25"/>
          <w:szCs w:val="25"/>
        </w:rPr>
        <w:t>)</w:t>
      </w:r>
      <w:r w:rsidRPr="00BD5977">
        <w:rPr>
          <w:rFonts w:ascii="Arial" w:eastAsia="Times New Roman" w:hAnsi="Arial" w:cs="Arial"/>
          <w:color w:val="1F1F1F"/>
          <w:sz w:val="21"/>
          <w:szCs w:val="21"/>
        </w:rPr>
        <w:t>. This allows us to do matrix operations with theta and x. Hence making the two vectors '</w:t>
      </w:r>
      <w:r w:rsidRPr="00BD5977">
        <w:rPr>
          <w:rFonts w:eastAsia="Times New Roman" w:cs="Times New Roman"/>
          <w:color w:val="1F1F1F"/>
          <w:sz w:val="25"/>
          <w:szCs w:val="25"/>
          <w:bdr w:val="none" w:sz="0" w:space="0" w:color="auto" w:frame="1"/>
        </w:rPr>
        <w:t>\theta</w:t>
      </w:r>
      <w:r w:rsidRPr="00BD5977">
        <w:rPr>
          <w:rFonts w:ascii="KaTeX_Math" w:eastAsia="Times New Roman" w:hAnsi="KaTeX_Math" w:cs="Times New Roman"/>
          <w:i/>
          <w:iCs/>
          <w:color w:val="1F1F1F"/>
          <w:sz w:val="25"/>
          <w:szCs w:val="25"/>
        </w:rPr>
        <w:t>θ</w:t>
      </w:r>
      <w:r w:rsidRPr="00BD5977">
        <w:rPr>
          <w:rFonts w:ascii="Arial" w:eastAsia="Times New Roman" w:hAnsi="Arial" w:cs="Arial"/>
          <w:color w:val="1F1F1F"/>
          <w:sz w:val="21"/>
          <w:szCs w:val="21"/>
        </w:rPr>
        <w:t>' and </w:t>
      </w:r>
      <w:r w:rsidRPr="00BD5977">
        <w:rPr>
          <w:rFonts w:eastAsia="Times New Roman" w:cs="Times New Roman"/>
          <w:color w:val="1F1F1F"/>
          <w:sz w:val="25"/>
          <w:szCs w:val="25"/>
          <w:bdr w:val="none" w:sz="0" w:space="0" w:color="auto" w:frame="1"/>
        </w:rPr>
        <w:t>x^{(i)}</w:t>
      </w:r>
      <w:r w:rsidRPr="00BD5977">
        <w:rPr>
          <w:rFonts w:ascii="KaTeX_Math" w:eastAsia="Times New Roman" w:hAnsi="KaTeX_Math" w:cs="Times New Roman"/>
          <w:i/>
          <w:iCs/>
          <w:color w:val="1F1F1F"/>
          <w:sz w:val="25"/>
          <w:szCs w:val="25"/>
        </w:rPr>
        <w:t>x</w:t>
      </w:r>
      <w:r w:rsidRPr="00BD5977">
        <w:rPr>
          <w:rFonts w:eastAsia="Times New Roman" w:cs="Times New Roman"/>
          <w:color w:val="1F1F1F"/>
          <w:sz w:val="18"/>
          <w:szCs w:val="18"/>
        </w:rPr>
        <w:t>(</w:t>
      </w:r>
      <w:r w:rsidRPr="00BD5977">
        <w:rPr>
          <w:rFonts w:ascii="KaTeX_Math" w:eastAsia="Times New Roman" w:hAnsi="KaTeX_Math" w:cs="Times New Roman"/>
          <w:i/>
          <w:iCs/>
          <w:color w:val="1F1F1F"/>
          <w:sz w:val="18"/>
          <w:szCs w:val="18"/>
        </w:rPr>
        <w:t>i</w:t>
      </w:r>
      <w:r w:rsidRPr="00BD5977">
        <w:rPr>
          <w:rFonts w:eastAsia="Times New Roman" w:cs="Times New Roman"/>
          <w:color w:val="1F1F1F"/>
          <w:sz w:val="18"/>
          <w:szCs w:val="18"/>
        </w:rPr>
        <w:t>)</w:t>
      </w:r>
      <w:r w:rsidRPr="00BD5977">
        <w:rPr>
          <w:rFonts w:ascii="Arial" w:eastAsia="Times New Roman" w:hAnsi="Arial" w:cs="Arial"/>
          <w:color w:val="1F1F1F"/>
          <w:sz w:val="21"/>
          <w:szCs w:val="21"/>
        </w:rPr>
        <w:t> match each other element-wise (that is, have the same number of elements: n+1).]</w:t>
      </w:r>
    </w:p>
    <w:p w:rsidR="007B33D1" w:rsidRDefault="007B33D1"/>
    <w:p w:rsidR="008469DF" w:rsidRDefault="008469DF"/>
    <w:p w:rsidR="008469DF" w:rsidRDefault="008469DF"/>
    <w:p w:rsidR="008469DF" w:rsidRDefault="008469DF"/>
    <w:p w:rsidR="008469DF" w:rsidRDefault="008469DF"/>
    <w:p w:rsidR="008469DF" w:rsidRDefault="008469DF" w:rsidP="008469DF">
      <w:pPr>
        <w:pStyle w:val="Heading1"/>
        <w:shd w:val="clear" w:color="auto" w:fill="FFFFFF"/>
        <w:spacing w:before="0" w:beforeAutospacing="0" w:after="300" w:afterAutospacing="0" w:line="540" w:lineRule="atLeast"/>
        <w:rPr>
          <w:rFonts w:ascii="Arial" w:hAnsi="Arial" w:cs="Arial"/>
          <w:b w:val="0"/>
          <w:bCs w:val="0"/>
          <w:color w:val="1F1F1F"/>
        </w:rPr>
      </w:pPr>
      <w:r>
        <w:rPr>
          <w:rFonts w:ascii="Arial" w:hAnsi="Arial" w:cs="Arial"/>
          <w:b w:val="0"/>
          <w:bCs w:val="0"/>
          <w:color w:val="1F1F1F"/>
        </w:rPr>
        <w:lastRenderedPageBreak/>
        <w:t>Gradient Descent For Multiple Variables</w:t>
      </w:r>
    </w:p>
    <w:p w:rsidR="008469DF" w:rsidRDefault="008469DF" w:rsidP="008469DF">
      <w:pPr>
        <w:pStyle w:val="Heading2"/>
        <w:shd w:val="clear" w:color="auto" w:fill="FFFFFF"/>
        <w:spacing w:before="540" w:after="240" w:line="360" w:lineRule="atLeast"/>
        <w:rPr>
          <w:rFonts w:ascii="Arial" w:hAnsi="Arial" w:cs="Arial"/>
          <w:b/>
          <w:bCs/>
          <w:color w:val="1F1F1F"/>
          <w:sz w:val="33"/>
          <w:szCs w:val="33"/>
        </w:rPr>
      </w:pPr>
      <w:r>
        <w:rPr>
          <w:rStyle w:val="Strong"/>
          <w:rFonts w:ascii="Arial" w:hAnsi="Arial" w:cs="Arial"/>
          <w:b w:val="0"/>
          <w:bCs w:val="0"/>
          <w:color w:val="1F1F1F"/>
          <w:sz w:val="33"/>
          <w:szCs w:val="33"/>
        </w:rPr>
        <w:t>Gradient Descent for Multiple Variables</w:t>
      </w:r>
    </w:p>
    <w:p w:rsidR="008469DF" w:rsidRDefault="008469DF" w:rsidP="008469DF">
      <w:pPr>
        <w:pStyle w:val="NormalWeb"/>
        <w:shd w:val="clear" w:color="auto" w:fill="FFFFFF"/>
        <w:spacing w:before="0" w:beforeAutospacing="0" w:after="300" w:afterAutospacing="0" w:line="315" w:lineRule="atLeast"/>
        <w:rPr>
          <w:rFonts w:ascii="Arial" w:hAnsi="Arial" w:cs="Arial"/>
          <w:color w:val="1F1F1F"/>
          <w:sz w:val="21"/>
          <w:szCs w:val="21"/>
        </w:rPr>
      </w:pPr>
      <w:r>
        <w:rPr>
          <w:rFonts w:ascii="Arial" w:hAnsi="Arial" w:cs="Arial"/>
          <w:color w:val="1F1F1F"/>
          <w:sz w:val="21"/>
          <w:szCs w:val="21"/>
        </w:rPr>
        <w:t>The gradient descent equation itself is generally the same form; we just have to repeat it for our 'n' features:</w:t>
      </w:r>
    </w:p>
    <w:tbl>
      <w:tblPr>
        <w:tblW w:w="12600" w:type="dxa"/>
        <w:tblBorders>
          <w:top w:val="single" w:sz="6" w:space="0" w:color="E0E0E0"/>
          <w:left w:val="single" w:sz="6" w:space="0" w:color="E0E0E0"/>
          <w:bottom w:val="single" w:sz="6" w:space="0" w:color="E0E0E0"/>
          <w:right w:val="single" w:sz="6" w:space="0" w:color="E0E0E0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00"/>
      </w:tblGrid>
      <w:tr w:rsidR="008469DF" w:rsidTr="008469DF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8469DF" w:rsidRDefault="008469DF">
            <w:pPr>
              <w:rPr>
                <w:rFonts w:ascii="Helvetica" w:hAnsi="Helvetica" w:cs="Helvetica"/>
                <w:color w:val="1F1F1F"/>
                <w:sz w:val="19"/>
                <w:szCs w:val="19"/>
              </w:rPr>
            </w:pPr>
            <w:r>
              <w:rPr>
                <w:rStyle w:val="mo"/>
                <w:rFonts w:ascii="MathJax_Main" w:hAnsi="MathJax_Main" w:cs="Helvetica"/>
                <w:color w:val="1F1F1F"/>
                <w:sz w:val="23"/>
                <w:szCs w:val="23"/>
                <w:bdr w:val="none" w:sz="0" w:space="0" w:color="auto" w:frame="1"/>
              </w:rPr>
              <w:t>}</w:t>
            </w:r>
            <w:r>
              <w:rPr>
                <w:rStyle w:val="mtext"/>
                <w:rFonts w:ascii="MathJax_Main" w:hAnsi="MathJax_Main" w:cs="Helvetica"/>
                <w:color w:val="1F1F1F"/>
                <w:sz w:val="23"/>
                <w:szCs w:val="23"/>
                <w:bdr w:val="none" w:sz="0" w:space="0" w:color="auto" w:frame="1"/>
              </w:rPr>
              <w:t>repeat until convergence:</w:t>
            </w:r>
            <w:r>
              <w:rPr>
                <w:rStyle w:val="mo"/>
                <w:rFonts w:ascii="MathJax_Main" w:hAnsi="MathJax_Main" w:cs="Helvetica"/>
                <w:color w:val="1F1F1F"/>
                <w:sz w:val="23"/>
                <w:szCs w:val="23"/>
                <w:bdr w:val="none" w:sz="0" w:space="0" w:color="auto" w:frame="1"/>
              </w:rPr>
              <w:t>{</w:t>
            </w:r>
            <w:r>
              <w:rPr>
                <w:rStyle w:val="mi"/>
                <w:rFonts w:ascii="MathJax_Math" w:hAnsi="MathJax_Math" w:cs="Helvetica"/>
                <w:i/>
                <w:iCs/>
                <w:color w:val="1F1F1F"/>
                <w:sz w:val="23"/>
                <w:szCs w:val="23"/>
                <w:bdr w:val="none" w:sz="0" w:space="0" w:color="auto" w:frame="1"/>
              </w:rPr>
              <w:t>θ</w:t>
            </w:r>
            <w:r>
              <w:rPr>
                <w:rStyle w:val="mn"/>
                <w:rFonts w:ascii="MathJax_Main" w:hAnsi="MathJax_Main" w:cs="Helvetica"/>
                <w:color w:val="1F1F1F"/>
                <w:sz w:val="16"/>
                <w:szCs w:val="16"/>
                <w:bdr w:val="none" w:sz="0" w:space="0" w:color="auto" w:frame="1"/>
              </w:rPr>
              <w:t>0</w:t>
            </w:r>
            <w:r>
              <w:rPr>
                <w:rStyle w:val="mo"/>
                <w:rFonts w:ascii="MathJax_Main" w:hAnsi="MathJax_Main" w:cs="Helvetica"/>
                <w:color w:val="1F1F1F"/>
                <w:sz w:val="23"/>
                <w:szCs w:val="23"/>
                <w:bdr w:val="none" w:sz="0" w:space="0" w:color="auto" w:frame="1"/>
              </w:rPr>
              <w:t>:=</w:t>
            </w:r>
            <w:r>
              <w:rPr>
                <w:rStyle w:val="mi"/>
                <w:rFonts w:ascii="MathJax_Math" w:hAnsi="MathJax_Math" w:cs="Helvetica"/>
                <w:i/>
                <w:iCs/>
                <w:color w:val="1F1F1F"/>
                <w:sz w:val="23"/>
                <w:szCs w:val="23"/>
                <w:bdr w:val="none" w:sz="0" w:space="0" w:color="auto" w:frame="1"/>
              </w:rPr>
              <w:t>θ</w:t>
            </w:r>
            <w:r>
              <w:rPr>
                <w:rStyle w:val="mn"/>
                <w:rFonts w:ascii="MathJax_Main" w:hAnsi="MathJax_Main" w:cs="Helvetica"/>
                <w:color w:val="1F1F1F"/>
                <w:sz w:val="16"/>
                <w:szCs w:val="16"/>
                <w:bdr w:val="none" w:sz="0" w:space="0" w:color="auto" w:frame="1"/>
              </w:rPr>
              <w:t>0</w:t>
            </w:r>
            <w:r>
              <w:rPr>
                <w:rStyle w:val="mo"/>
                <w:rFonts w:ascii="MathJax_Main" w:hAnsi="MathJax_Main" w:cs="Helvetica"/>
                <w:color w:val="1F1F1F"/>
                <w:sz w:val="23"/>
                <w:szCs w:val="23"/>
                <w:bdr w:val="none" w:sz="0" w:space="0" w:color="auto" w:frame="1"/>
              </w:rPr>
              <w:t>−</w:t>
            </w:r>
            <w:r>
              <w:rPr>
                <w:rStyle w:val="mi"/>
                <w:rFonts w:ascii="MathJax_Math" w:hAnsi="MathJax_Math" w:cs="Helvetica"/>
                <w:i/>
                <w:iCs/>
                <w:color w:val="1F1F1F"/>
                <w:sz w:val="23"/>
                <w:szCs w:val="23"/>
                <w:bdr w:val="none" w:sz="0" w:space="0" w:color="auto" w:frame="1"/>
              </w:rPr>
              <w:t>α</w:t>
            </w:r>
            <w:r>
              <w:rPr>
                <w:rStyle w:val="mn"/>
                <w:rFonts w:ascii="MathJax_Main" w:hAnsi="MathJax_Main" w:cs="Helvetica"/>
                <w:color w:val="1F1F1F"/>
                <w:sz w:val="23"/>
                <w:szCs w:val="23"/>
                <w:bdr w:val="none" w:sz="0" w:space="0" w:color="auto" w:frame="1"/>
              </w:rPr>
              <w:t>1</w:t>
            </w:r>
            <w:r>
              <w:rPr>
                <w:rStyle w:val="mi"/>
                <w:rFonts w:ascii="MathJax_Math" w:hAnsi="MathJax_Math" w:cs="Helvetica"/>
                <w:i/>
                <w:iCs/>
                <w:color w:val="1F1F1F"/>
                <w:sz w:val="23"/>
                <w:szCs w:val="23"/>
                <w:bdr w:val="none" w:sz="0" w:space="0" w:color="auto" w:frame="1"/>
              </w:rPr>
              <w:t>m</w:t>
            </w:r>
            <w:r>
              <w:rPr>
                <w:rStyle w:val="mo"/>
                <w:rFonts w:ascii="MathJax_Size2" w:hAnsi="MathJax_Size2" w:cs="Helvetica"/>
                <w:color w:val="1F1F1F"/>
                <w:sz w:val="23"/>
                <w:szCs w:val="23"/>
                <w:bdr w:val="none" w:sz="0" w:space="0" w:color="auto" w:frame="1"/>
              </w:rPr>
              <w:t>∑</w:t>
            </w:r>
            <w:r>
              <w:rPr>
                <w:rStyle w:val="mi"/>
                <w:rFonts w:ascii="MathJax_Math" w:hAnsi="MathJax_Math" w:cs="Helvetica"/>
                <w:i/>
                <w:iCs/>
                <w:color w:val="1F1F1F"/>
                <w:sz w:val="16"/>
                <w:szCs w:val="16"/>
                <w:bdr w:val="none" w:sz="0" w:space="0" w:color="auto" w:frame="1"/>
              </w:rPr>
              <w:t>i</w:t>
            </w:r>
            <w:r>
              <w:rPr>
                <w:rStyle w:val="mo"/>
                <w:rFonts w:ascii="MathJax_Main" w:hAnsi="MathJax_Main" w:cs="Helvetica"/>
                <w:color w:val="1F1F1F"/>
                <w:sz w:val="16"/>
                <w:szCs w:val="16"/>
                <w:bdr w:val="none" w:sz="0" w:space="0" w:color="auto" w:frame="1"/>
              </w:rPr>
              <w:t>=</w:t>
            </w:r>
            <w:r>
              <w:rPr>
                <w:rStyle w:val="mn"/>
                <w:rFonts w:ascii="MathJax_Main" w:hAnsi="MathJax_Main" w:cs="Helvetica"/>
                <w:color w:val="1F1F1F"/>
                <w:sz w:val="16"/>
                <w:szCs w:val="16"/>
                <w:bdr w:val="none" w:sz="0" w:space="0" w:color="auto" w:frame="1"/>
              </w:rPr>
              <w:t>1</w:t>
            </w:r>
            <w:r>
              <w:rPr>
                <w:rStyle w:val="mi"/>
                <w:rFonts w:ascii="MathJax_Math" w:hAnsi="MathJax_Math" w:cs="Helvetica"/>
                <w:i/>
                <w:iCs/>
                <w:color w:val="1F1F1F"/>
                <w:sz w:val="16"/>
                <w:szCs w:val="16"/>
                <w:bdr w:val="none" w:sz="0" w:space="0" w:color="auto" w:frame="1"/>
              </w:rPr>
              <w:t>m</w:t>
            </w:r>
            <w:r>
              <w:rPr>
                <w:rStyle w:val="mo"/>
                <w:rFonts w:ascii="MathJax_Main" w:hAnsi="MathJax_Main" w:cs="Helvetica"/>
                <w:color w:val="1F1F1F"/>
                <w:sz w:val="23"/>
                <w:szCs w:val="23"/>
                <w:bdr w:val="none" w:sz="0" w:space="0" w:color="auto" w:frame="1"/>
              </w:rPr>
              <w:t>(</w:t>
            </w:r>
            <w:r>
              <w:rPr>
                <w:rStyle w:val="mi"/>
                <w:rFonts w:ascii="MathJax_Math" w:hAnsi="MathJax_Math" w:cs="Helvetica"/>
                <w:i/>
                <w:iCs/>
                <w:color w:val="1F1F1F"/>
                <w:sz w:val="23"/>
                <w:szCs w:val="23"/>
                <w:bdr w:val="none" w:sz="0" w:space="0" w:color="auto" w:frame="1"/>
              </w:rPr>
              <w:t>h</w:t>
            </w:r>
            <w:r>
              <w:rPr>
                <w:rStyle w:val="mi"/>
                <w:rFonts w:ascii="MathJax_Math" w:hAnsi="MathJax_Math" w:cs="Helvetica"/>
                <w:i/>
                <w:iCs/>
                <w:color w:val="1F1F1F"/>
                <w:sz w:val="16"/>
                <w:szCs w:val="16"/>
                <w:bdr w:val="none" w:sz="0" w:space="0" w:color="auto" w:frame="1"/>
              </w:rPr>
              <w:t>θ</w:t>
            </w:r>
            <w:r>
              <w:rPr>
                <w:rStyle w:val="mo"/>
                <w:rFonts w:ascii="MathJax_Main" w:hAnsi="MathJax_Main" w:cs="Helvetica"/>
                <w:color w:val="1F1F1F"/>
                <w:sz w:val="23"/>
                <w:szCs w:val="23"/>
                <w:bdr w:val="none" w:sz="0" w:space="0" w:color="auto" w:frame="1"/>
              </w:rPr>
              <w:t>(</w:t>
            </w:r>
            <w:r>
              <w:rPr>
                <w:rStyle w:val="mi"/>
                <w:rFonts w:ascii="MathJax_Math" w:hAnsi="MathJax_Math" w:cs="Helvetica"/>
                <w:i/>
                <w:iCs/>
                <w:color w:val="1F1F1F"/>
                <w:sz w:val="23"/>
                <w:szCs w:val="23"/>
                <w:bdr w:val="none" w:sz="0" w:space="0" w:color="auto" w:frame="1"/>
              </w:rPr>
              <w:t>x</w:t>
            </w:r>
            <w:r>
              <w:rPr>
                <w:rStyle w:val="mo"/>
                <w:rFonts w:ascii="MathJax_Main" w:hAnsi="MathJax_Main" w:cs="Helvetica"/>
                <w:color w:val="1F1F1F"/>
                <w:sz w:val="16"/>
                <w:szCs w:val="16"/>
                <w:bdr w:val="none" w:sz="0" w:space="0" w:color="auto" w:frame="1"/>
              </w:rPr>
              <w:t>(</w:t>
            </w:r>
            <w:r>
              <w:rPr>
                <w:rStyle w:val="mi"/>
                <w:rFonts w:ascii="MathJax_Math" w:hAnsi="MathJax_Math" w:cs="Helvetica"/>
                <w:i/>
                <w:iCs/>
                <w:color w:val="1F1F1F"/>
                <w:sz w:val="16"/>
                <w:szCs w:val="16"/>
                <w:bdr w:val="none" w:sz="0" w:space="0" w:color="auto" w:frame="1"/>
              </w:rPr>
              <w:t>i</w:t>
            </w:r>
            <w:r>
              <w:rPr>
                <w:rStyle w:val="mo"/>
                <w:rFonts w:ascii="MathJax_Main" w:hAnsi="MathJax_Main" w:cs="Helvetica"/>
                <w:color w:val="1F1F1F"/>
                <w:sz w:val="16"/>
                <w:szCs w:val="16"/>
                <w:bdr w:val="none" w:sz="0" w:space="0" w:color="auto" w:frame="1"/>
              </w:rPr>
              <w:t>)</w:t>
            </w:r>
            <w:r>
              <w:rPr>
                <w:rStyle w:val="mo"/>
                <w:rFonts w:ascii="MathJax_Main" w:hAnsi="MathJax_Main" w:cs="Helvetica"/>
                <w:color w:val="1F1F1F"/>
                <w:sz w:val="23"/>
                <w:szCs w:val="23"/>
                <w:bdr w:val="none" w:sz="0" w:space="0" w:color="auto" w:frame="1"/>
              </w:rPr>
              <w:t>)−</w:t>
            </w:r>
            <w:r>
              <w:rPr>
                <w:rStyle w:val="mi"/>
                <w:rFonts w:ascii="MathJax_Math" w:hAnsi="MathJax_Math" w:cs="Helvetica"/>
                <w:i/>
                <w:iCs/>
                <w:color w:val="1F1F1F"/>
                <w:sz w:val="23"/>
                <w:szCs w:val="23"/>
                <w:bdr w:val="none" w:sz="0" w:space="0" w:color="auto" w:frame="1"/>
              </w:rPr>
              <w:t>y</w:t>
            </w:r>
            <w:r>
              <w:rPr>
                <w:rStyle w:val="mo"/>
                <w:rFonts w:ascii="MathJax_Main" w:hAnsi="MathJax_Main" w:cs="Helvetica"/>
                <w:color w:val="1F1F1F"/>
                <w:sz w:val="16"/>
                <w:szCs w:val="16"/>
                <w:bdr w:val="none" w:sz="0" w:space="0" w:color="auto" w:frame="1"/>
              </w:rPr>
              <w:t>(</w:t>
            </w:r>
            <w:r>
              <w:rPr>
                <w:rStyle w:val="mi"/>
                <w:rFonts w:ascii="MathJax_Math" w:hAnsi="MathJax_Math" w:cs="Helvetica"/>
                <w:i/>
                <w:iCs/>
                <w:color w:val="1F1F1F"/>
                <w:sz w:val="16"/>
                <w:szCs w:val="16"/>
                <w:bdr w:val="none" w:sz="0" w:space="0" w:color="auto" w:frame="1"/>
              </w:rPr>
              <w:t>i</w:t>
            </w:r>
            <w:r>
              <w:rPr>
                <w:rStyle w:val="mo"/>
                <w:rFonts w:ascii="MathJax_Main" w:hAnsi="MathJax_Main" w:cs="Helvetica"/>
                <w:color w:val="1F1F1F"/>
                <w:sz w:val="16"/>
                <w:szCs w:val="16"/>
                <w:bdr w:val="none" w:sz="0" w:space="0" w:color="auto" w:frame="1"/>
              </w:rPr>
              <w:t>)</w:t>
            </w:r>
            <w:r>
              <w:rPr>
                <w:rStyle w:val="mo"/>
                <w:rFonts w:ascii="MathJax_Main" w:hAnsi="MathJax_Main" w:cs="Helvetica"/>
                <w:color w:val="1F1F1F"/>
                <w:sz w:val="23"/>
                <w:szCs w:val="23"/>
                <w:bdr w:val="none" w:sz="0" w:space="0" w:color="auto" w:frame="1"/>
              </w:rPr>
              <w:t>)</w:t>
            </w:r>
            <w:r>
              <w:rPr>
                <w:rStyle w:val="mo"/>
                <w:rFonts w:ascii="Cambria Math" w:hAnsi="Cambria Math" w:cs="Cambria Math"/>
                <w:color w:val="1F1F1F"/>
                <w:sz w:val="23"/>
                <w:szCs w:val="23"/>
                <w:bdr w:val="none" w:sz="0" w:space="0" w:color="auto" w:frame="1"/>
              </w:rPr>
              <w:t>⋅</w:t>
            </w:r>
            <w:r>
              <w:rPr>
                <w:rStyle w:val="mi"/>
                <w:rFonts w:ascii="MathJax_Math" w:hAnsi="MathJax_Math" w:cs="Helvetica"/>
                <w:i/>
                <w:iCs/>
                <w:color w:val="1F1F1F"/>
                <w:sz w:val="23"/>
                <w:szCs w:val="23"/>
                <w:bdr w:val="none" w:sz="0" w:space="0" w:color="auto" w:frame="1"/>
              </w:rPr>
              <w:t>x</w:t>
            </w:r>
            <w:r>
              <w:rPr>
                <w:rStyle w:val="mo"/>
                <w:rFonts w:ascii="MathJax_Main" w:hAnsi="MathJax_Main" w:cs="Helvetica"/>
                <w:color w:val="1F1F1F"/>
                <w:sz w:val="16"/>
                <w:szCs w:val="16"/>
                <w:bdr w:val="none" w:sz="0" w:space="0" w:color="auto" w:frame="1"/>
              </w:rPr>
              <w:t>(</w:t>
            </w:r>
            <w:r>
              <w:rPr>
                <w:rStyle w:val="mi"/>
                <w:rFonts w:ascii="MathJax_Math" w:hAnsi="MathJax_Math" w:cs="Helvetica"/>
                <w:i/>
                <w:iCs/>
                <w:color w:val="1F1F1F"/>
                <w:sz w:val="16"/>
                <w:szCs w:val="16"/>
                <w:bdr w:val="none" w:sz="0" w:space="0" w:color="auto" w:frame="1"/>
              </w:rPr>
              <w:t>i</w:t>
            </w:r>
            <w:r>
              <w:rPr>
                <w:rStyle w:val="mo"/>
                <w:rFonts w:ascii="MathJax_Main" w:hAnsi="MathJax_Main" w:cs="Helvetica"/>
                <w:color w:val="1F1F1F"/>
                <w:sz w:val="16"/>
                <w:szCs w:val="16"/>
                <w:bdr w:val="none" w:sz="0" w:space="0" w:color="auto" w:frame="1"/>
              </w:rPr>
              <w:t>)</w:t>
            </w:r>
            <w:r>
              <w:rPr>
                <w:rStyle w:val="mn"/>
                <w:rFonts w:ascii="MathJax_Main" w:hAnsi="MathJax_Main" w:cs="Helvetica"/>
                <w:color w:val="1F1F1F"/>
                <w:sz w:val="16"/>
                <w:szCs w:val="16"/>
                <w:bdr w:val="none" w:sz="0" w:space="0" w:color="auto" w:frame="1"/>
              </w:rPr>
              <w:t>0</w:t>
            </w:r>
            <w:r>
              <w:rPr>
                <w:rStyle w:val="mi"/>
                <w:rFonts w:ascii="MathJax_Math" w:hAnsi="MathJax_Math" w:cs="Helvetica"/>
                <w:i/>
                <w:iCs/>
                <w:color w:val="1F1F1F"/>
                <w:sz w:val="23"/>
                <w:szCs w:val="23"/>
                <w:bdr w:val="none" w:sz="0" w:space="0" w:color="auto" w:frame="1"/>
              </w:rPr>
              <w:t>θ</w:t>
            </w:r>
            <w:r>
              <w:rPr>
                <w:rStyle w:val="mn"/>
                <w:rFonts w:ascii="MathJax_Main" w:hAnsi="MathJax_Main" w:cs="Helvetica"/>
                <w:color w:val="1F1F1F"/>
                <w:sz w:val="16"/>
                <w:szCs w:val="16"/>
                <w:bdr w:val="none" w:sz="0" w:space="0" w:color="auto" w:frame="1"/>
              </w:rPr>
              <w:t>1</w:t>
            </w:r>
            <w:r>
              <w:rPr>
                <w:rStyle w:val="mo"/>
                <w:rFonts w:ascii="MathJax_Main" w:hAnsi="MathJax_Main" w:cs="Helvetica"/>
                <w:color w:val="1F1F1F"/>
                <w:sz w:val="23"/>
                <w:szCs w:val="23"/>
                <w:bdr w:val="none" w:sz="0" w:space="0" w:color="auto" w:frame="1"/>
              </w:rPr>
              <w:t>:=</w:t>
            </w:r>
            <w:r>
              <w:rPr>
                <w:rStyle w:val="mi"/>
                <w:rFonts w:ascii="MathJax_Math" w:hAnsi="MathJax_Math" w:cs="Helvetica"/>
                <w:i/>
                <w:iCs/>
                <w:color w:val="1F1F1F"/>
                <w:sz w:val="23"/>
                <w:szCs w:val="23"/>
                <w:bdr w:val="none" w:sz="0" w:space="0" w:color="auto" w:frame="1"/>
              </w:rPr>
              <w:t>θ</w:t>
            </w:r>
            <w:r>
              <w:rPr>
                <w:rStyle w:val="mn"/>
                <w:rFonts w:ascii="MathJax_Main" w:hAnsi="MathJax_Main" w:cs="Helvetica"/>
                <w:color w:val="1F1F1F"/>
                <w:sz w:val="16"/>
                <w:szCs w:val="16"/>
                <w:bdr w:val="none" w:sz="0" w:space="0" w:color="auto" w:frame="1"/>
              </w:rPr>
              <w:t>1</w:t>
            </w:r>
            <w:r>
              <w:rPr>
                <w:rStyle w:val="mo"/>
                <w:rFonts w:ascii="MathJax_Main" w:hAnsi="MathJax_Main" w:cs="Helvetica"/>
                <w:color w:val="1F1F1F"/>
                <w:sz w:val="23"/>
                <w:szCs w:val="23"/>
                <w:bdr w:val="none" w:sz="0" w:space="0" w:color="auto" w:frame="1"/>
              </w:rPr>
              <w:t>−</w:t>
            </w:r>
            <w:r>
              <w:rPr>
                <w:rStyle w:val="mi"/>
                <w:rFonts w:ascii="MathJax_Math" w:hAnsi="MathJax_Math" w:cs="Helvetica"/>
                <w:i/>
                <w:iCs/>
                <w:color w:val="1F1F1F"/>
                <w:sz w:val="23"/>
                <w:szCs w:val="23"/>
                <w:bdr w:val="none" w:sz="0" w:space="0" w:color="auto" w:frame="1"/>
              </w:rPr>
              <w:t>α</w:t>
            </w:r>
            <w:r>
              <w:rPr>
                <w:rStyle w:val="mn"/>
                <w:rFonts w:ascii="MathJax_Main" w:hAnsi="MathJax_Main" w:cs="Helvetica"/>
                <w:color w:val="1F1F1F"/>
                <w:sz w:val="23"/>
                <w:szCs w:val="23"/>
                <w:bdr w:val="none" w:sz="0" w:space="0" w:color="auto" w:frame="1"/>
              </w:rPr>
              <w:t>1</w:t>
            </w:r>
            <w:r>
              <w:rPr>
                <w:rStyle w:val="mi"/>
                <w:rFonts w:ascii="MathJax_Math" w:hAnsi="MathJax_Math" w:cs="Helvetica"/>
                <w:i/>
                <w:iCs/>
                <w:color w:val="1F1F1F"/>
                <w:sz w:val="23"/>
                <w:szCs w:val="23"/>
                <w:bdr w:val="none" w:sz="0" w:space="0" w:color="auto" w:frame="1"/>
              </w:rPr>
              <w:t>m</w:t>
            </w:r>
            <w:r>
              <w:rPr>
                <w:rStyle w:val="mo"/>
                <w:rFonts w:ascii="MathJax_Size2" w:hAnsi="MathJax_Size2" w:cs="Helvetica"/>
                <w:color w:val="1F1F1F"/>
                <w:sz w:val="23"/>
                <w:szCs w:val="23"/>
                <w:bdr w:val="none" w:sz="0" w:space="0" w:color="auto" w:frame="1"/>
              </w:rPr>
              <w:t>∑</w:t>
            </w:r>
            <w:r>
              <w:rPr>
                <w:rStyle w:val="mi"/>
                <w:rFonts w:ascii="MathJax_Math" w:hAnsi="MathJax_Math" w:cs="Helvetica"/>
                <w:i/>
                <w:iCs/>
                <w:color w:val="1F1F1F"/>
                <w:sz w:val="16"/>
                <w:szCs w:val="16"/>
                <w:bdr w:val="none" w:sz="0" w:space="0" w:color="auto" w:frame="1"/>
              </w:rPr>
              <w:t>i</w:t>
            </w:r>
            <w:r>
              <w:rPr>
                <w:rStyle w:val="mo"/>
                <w:rFonts w:ascii="MathJax_Main" w:hAnsi="MathJax_Main" w:cs="Helvetica"/>
                <w:color w:val="1F1F1F"/>
                <w:sz w:val="16"/>
                <w:szCs w:val="16"/>
                <w:bdr w:val="none" w:sz="0" w:space="0" w:color="auto" w:frame="1"/>
              </w:rPr>
              <w:t>=</w:t>
            </w:r>
            <w:r>
              <w:rPr>
                <w:rStyle w:val="mn"/>
                <w:rFonts w:ascii="MathJax_Main" w:hAnsi="MathJax_Main" w:cs="Helvetica"/>
                <w:color w:val="1F1F1F"/>
                <w:sz w:val="16"/>
                <w:szCs w:val="16"/>
                <w:bdr w:val="none" w:sz="0" w:space="0" w:color="auto" w:frame="1"/>
              </w:rPr>
              <w:t>1</w:t>
            </w:r>
            <w:r>
              <w:rPr>
                <w:rStyle w:val="mi"/>
                <w:rFonts w:ascii="MathJax_Math" w:hAnsi="MathJax_Math" w:cs="Helvetica"/>
                <w:i/>
                <w:iCs/>
                <w:color w:val="1F1F1F"/>
                <w:sz w:val="16"/>
                <w:szCs w:val="16"/>
                <w:bdr w:val="none" w:sz="0" w:space="0" w:color="auto" w:frame="1"/>
              </w:rPr>
              <w:t>m</w:t>
            </w:r>
            <w:r>
              <w:rPr>
                <w:rStyle w:val="mo"/>
                <w:rFonts w:ascii="MathJax_Main" w:hAnsi="MathJax_Main" w:cs="Helvetica"/>
                <w:color w:val="1F1F1F"/>
                <w:sz w:val="23"/>
                <w:szCs w:val="23"/>
                <w:bdr w:val="none" w:sz="0" w:space="0" w:color="auto" w:frame="1"/>
              </w:rPr>
              <w:t>(</w:t>
            </w:r>
            <w:r>
              <w:rPr>
                <w:rStyle w:val="mi"/>
                <w:rFonts w:ascii="MathJax_Math" w:hAnsi="MathJax_Math" w:cs="Helvetica"/>
                <w:i/>
                <w:iCs/>
                <w:color w:val="1F1F1F"/>
                <w:sz w:val="23"/>
                <w:szCs w:val="23"/>
                <w:bdr w:val="none" w:sz="0" w:space="0" w:color="auto" w:frame="1"/>
              </w:rPr>
              <w:t>h</w:t>
            </w:r>
            <w:r>
              <w:rPr>
                <w:rStyle w:val="mi"/>
                <w:rFonts w:ascii="MathJax_Math" w:hAnsi="MathJax_Math" w:cs="Helvetica"/>
                <w:i/>
                <w:iCs/>
                <w:color w:val="1F1F1F"/>
                <w:sz w:val="16"/>
                <w:szCs w:val="16"/>
                <w:bdr w:val="none" w:sz="0" w:space="0" w:color="auto" w:frame="1"/>
              </w:rPr>
              <w:t>θ</w:t>
            </w:r>
            <w:r>
              <w:rPr>
                <w:rStyle w:val="mo"/>
                <w:rFonts w:ascii="MathJax_Main" w:hAnsi="MathJax_Main" w:cs="Helvetica"/>
                <w:color w:val="1F1F1F"/>
                <w:sz w:val="23"/>
                <w:szCs w:val="23"/>
                <w:bdr w:val="none" w:sz="0" w:space="0" w:color="auto" w:frame="1"/>
              </w:rPr>
              <w:t>(</w:t>
            </w:r>
            <w:r>
              <w:rPr>
                <w:rStyle w:val="mi"/>
                <w:rFonts w:ascii="MathJax_Math" w:hAnsi="MathJax_Math" w:cs="Helvetica"/>
                <w:i/>
                <w:iCs/>
                <w:color w:val="1F1F1F"/>
                <w:sz w:val="23"/>
                <w:szCs w:val="23"/>
                <w:bdr w:val="none" w:sz="0" w:space="0" w:color="auto" w:frame="1"/>
              </w:rPr>
              <w:t>x</w:t>
            </w:r>
            <w:r>
              <w:rPr>
                <w:rStyle w:val="mo"/>
                <w:rFonts w:ascii="MathJax_Main" w:hAnsi="MathJax_Main" w:cs="Helvetica"/>
                <w:color w:val="1F1F1F"/>
                <w:sz w:val="16"/>
                <w:szCs w:val="16"/>
                <w:bdr w:val="none" w:sz="0" w:space="0" w:color="auto" w:frame="1"/>
              </w:rPr>
              <w:t>(</w:t>
            </w:r>
            <w:r>
              <w:rPr>
                <w:rStyle w:val="mi"/>
                <w:rFonts w:ascii="MathJax_Math" w:hAnsi="MathJax_Math" w:cs="Helvetica"/>
                <w:i/>
                <w:iCs/>
                <w:color w:val="1F1F1F"/>
                <w:sz w:val="16"/>
                <w:szCs w:val="16"/>
                <w:bdr w:val="none" w:sz="0" w:space="0" w:color="auto" w:frame="1"/>
              </w:rPr>
              <w:t>i</w:t>
            </w:r>
            <w:r>
              <w:rPr>
                <w:rStyle w:val="mo"/>
                <w:rFonts w:ascii="MathJax_Main" w:hAnsi="MathJax_Main" w:cs="Helvetica"/>
                <w:color w:val="1F1F1F"/>
                <w:sz w:val="16"/>
                <w:szCs w:val="16"/>
                <w:bdr w:val="none" w:sz="0" w:space="0" w:color="auto" w:frame="1"/>
              </w:rPr>
              <w:t>)</w:t>
            </w:r>
            <w:r>
              <w:rPr>
                <w:rStyle w:val="mo"/>
                <w:rFonts w:ascii="MathJax_Main" w:hAnsi="MathJax_Main" w:cs="Helvetica"/>
                <w:color w:val="1F1F1F"/>
                <w:sz w:val="23"/>
                <w:szCs w:val="23"/>
                <w:bdr w:val="none" w:sz="0" w:space="0" w:color="auto" w:frame="1"/>
              </w:rPr>
              <w:t>)−</w:t>
            </w:r>
            <w:r>
              <w:rPr>
                <w:rStyle w:val="mi"/>
                <w:rFonts w:ascii="MathJax_Math" w:hAnsi="MathJax_Math" w:cs="Helvetica"/>
                <w:i/>
                <w:iCs/>
                <w:color w:val="1F1F1F"/>
                <w:sz w:val="23"/>
                <w:szCs w:val="23"/>
                <w:bdr w:val="none" w:sz="0" w:space="0" w:color="auto" w:frame="1"/>
              </w:rPr>
              <w:t>y</w:t>
            </w:r>
            <w:r>
              <w:rPr>
                <w:rStyle w:val="mo"/>
                <w:rFonts w:ascii="MathJax_Main" w:hAnsi="MathJax_Main" w:cs="Helvetica"/>
                <w:color w:val="1F1F1F"/>
                <w:sz w:val="16"/>
                <w:szCs w:val="16"/>
                <w:bdr w:val="none" w:sz="0" w:space="0" w:color="auto" w:frame="1"/>
              </w:rPr>
              <w:t>(</w:t>
            </w:r>
            <w:r>
              <w:rPr>
                <w:rStyle w:val="mi"/>
                <w:rFonts w:ascii="MathJax_Math" w:hAnsi="MathJax_Math" w:cs="Helvetica"/>
                <w:i/>
                <w:iCs/>
                <w:color w:val="1F1F1F"/>
                <w:sz w:val="16"/>
                <w:szCs w:val="16"/>
                <w:bdr w:val="none" w:sz="0" w:space="0" w:color="auto" w:frame="1"/>
              </w:rPr>
              <w:t>i</w:t>
            </w:r>
            <w:r>
              <w:rPr>
                <w:rStyle w:val="mo"/>
                <w:rFonts w:ascii="MathJax_Main" w:hAnsi="MathJax_Main" w:cs="Helvetica"/>
                <w:color w:val="1F1F1F"/>
                <w:sz w:val="16"/>
                <w:szCs w:val="16"/>
                <w:bdr w:val="none" w:sz="0" w:space="0" w:color="auto" w:frame="1"/>
              </w:rPr>
              <w:t>)</w:t>
            </w:r>
            <w:r>
              <w:rPr>
                <w:rStyle w:val="mo"/>
                <w:rFonts w:ascii="MathJax_Main" w:hAnsi="MathJax_Main" w:cs="Helvetica"/>
                <w:color w:val="1F1F1F"/>
                <w:sz w:val="23"/>
                <w:szCs w:val="23"/>
                <w:bdr w:val="none" w:sz="0" w:space="0" w:color="auto" w:frame="1"/>
              </w:rPr>
              <w:t>)</w:t>
            </w:r>
            <w:r>
              <w:rPr>
                <w:rStyle w:val="mo"/>
                <w:rFonts w:ascii="Cambria Math" w:hAnsi="Cambria Math" w:cs="Cambria Math"/>
                <w:color w:val="1F1F1F"/>
                <w:sz w:val="23"/>
                <w:szCs w:val="23"/>
                <w:bdr w:val="none" w:sz="0" w:space="0" w:color="auto" w:frame="1"/>
              </w:rPr>
              <w:t>⋅</w:t>
            </w:r>
            <w:r>
              <w:rPr>
                <w:rStyle w:val="mi"/>
                <w:rFonts w:ascii="MathJax_Math" w:hAnsi="MathJax_Math" w:cs="Helvetica"/>
                <w:i/>
                <w:iCs/>
                <w:color w:val="1F1F1F"/>
                <w:sz w:val="23"/>
                <w:szCs w:val="23"/>
                <w:bdr w:val="none" w:sz="0" w:space="0" w:color="auto" w:frame="1"/>
              </w:rPr>
              <w:t>x</w:t>
            </w:r>
            <w:r>
              <w:rPr>
                <w:rStyle w:val="mo"/>
                <w:rFonts w:ascii="MathJax_Main" w:hAnsi="MathJax_Main" w:cs="Helvetica"/>
                <w:color w:val="1F1F1F"/>
                <w:sz w:val="16"/>
                <w:szCs w:val="16"/>
                <w:bdr w:val="none" w:sz="0" w:space="0" w:color="auto" w:frame="1"/>
              </w:rPr>
              <w:t>(</w:t>
            </w:r>
            <w:r>
              <w:rPr>
                <w:rStyle w:val="mi"/>
                <w:rFonts w:ascii="MathJax_Math" w:hAnsi="MathJax_Math" w:cs="Helvetica"/>
                <w:i/>
                <w:iCs/>
                <w:color w:val="1F1F1F"/>
                <w:sz w:val="16"/>
                <w:szCs w:val="16"/>
                <w:bdr w:val="none" w:sz="0" w:space="0" w:color="auto" w:frame="1"/>
              </w:rPr>
              <w:t>i</w:t>
            </w:r>
            <w:r>
              <w:rPr>
                <w:rStyle w:val="mo"/>
                <w:rFonts w:ascii="MathJax_Main" w:hAnsi="MathJax_Main" w:cs="Helvetica"/>
                <w:color w:val="1F1F1F"/>
                <w:sz w:val="16"/>
                <w:szCs w:val="16"/>
                <w:bdr w:val="none" w:sz="0" w:space="0" w:color="auto" w:frame="1"/>
              </w:rPr>
              <w:t>)</w:t>
            </w:r>
            <w:r>
              <w:rPr>
                <w:rStyle w:val="mn"/>
                <w:rFonts w:ascii="MathJax_Main" w:hAnsi="MathJax_Main" w:cs="Helvetica"/>
                <w:color w:val="1F1F1F"/>
                <w:sz w:val="16"/>
                <w:szCs w:val="16"/>
                <w:bdr w:val="none" w:sz="0" w:space="0" w:color="auto" w:frame="1"/>
              </w:rPr>
              <w:t>1</w:t>
            </w:r>
            <w:r>
              <w:rPr>
                <w:rStyle w:val="mi"/>
                <w:rFonts w:ascii="MathJax_Math" w:hAnsi="MathJax_Math" w:cs="Helvetica"/>
                <w:i/>
                <w:iCs/>
                <w:color w:val="1F1F1F"/>
                <w:sz w:val="23"/>
                <w:szCs w:val="23"/>
                <w:bdr w:val="none" w:sz="0" w:space="0" w:color="auto" w:frame="1"/>
              </w:rPr>
              <w:t>θ</w:t>
            </w:r>
            <w:r>
              <w:rPr>
                <w:rStyle w:val="mn"/>
                <w:rFonts w:ascii="MathJax_Main" w:hAnsi="MathJax_Main" w:cs="Helvetica"/>
                <w:color w:val="1F1F1F"/>
                <w:sz w:val="16"/>
                <w:szCs w:val="16"/>
                <w:bdr w:val="none" w:sz="0" w:space="0" w:color="auto" w:frame="1"/>
              </w:rPr>
              <w:t>2</w:t>
            </w:r>
            <w:r>
              <w:rPr>
                <w:rStyle w:val="mo"/>
                <w:rFonts w:ascii="MathJax_Main" w:hAnsi="MathJax_Main" w:cs="Helvetica"/>
                <w:color w:val="1F1F1F"/>
                <w:sz w:val="23"/>
                <w:szCs w:val="23"/>
                <w:bdr w:val="none" w:sz="0" w:space="0" w:color="auto" w:frame="1"/>
              </w:rPr>
              <w:t>:=</w:t>
            </w:r>
            <w:r>
              <w:rPr>
                <w:rStyle w:val="mi"/>
                <w:rFonts w:ascii="MathJax_Math" w:hAnsi="MathJax_Math" w:cs="Helvetica"/>
                <w:i/>
                <w:iCs/>
                <w:color w:val="1F1F1F"/>
                <w:sz w:val="23"/>
                <w:szCs w:val="23"/>
                <w:bdr w:val="none" w:sz="0" w:space="0" w:color="auto" w:frame="1"/>
              </w:rPr>
              <w:t>θ</w:t>
            </w:r>
            <w:r>
              <w:rPr>
                <w:rStyle w:val="mn"/>
                <w:rFonts w:ascii="MathJax_Main" w:hAnsi="MathJax_Main" w:cs="Helvetica"/>
                <w:color w:val="1F1F1F"/>
                <w:sz w:val="16"/>
                <w:szCs w:val="16"/>
                <w:bdr w:val="none" w:sz="0" w:space="0" w:color="auto" w:frame="1"/>
              </w:rPr>
              <w:t>2</w:t>
            </w:r>
            <w:r>
              <w:rPr>
                <w:rStyle w:val="mo"/>
                <w:rFonts w:ascii="MathJax_Main" w:hAnsi="MathJax_Main" w:cs="Helvetica"/>
                <w:color w:val="1F1F1F"/>
                <w:sz w:val="23"/>
                <w:szCs w:val="23"/>
                <w:bdr w:val="none" w:sz="0" w:space="0" w:color="auto" w:frame="1"/>
              </w:rPr>
              <w:t>−</w:t>
            </w:r>
            <w:r>
              <w:rPr>
                <w:rStyle w:val="mi"/>
                <w:rFonts w:ascii="MathJax_Math" w:hAnsi="MathJax_Math" w:cs="Helvetica"/>
                <w:i/>
                <w:iCs/>
                <w:color w:val="1F1F1F"/>
                <w:sz w:val="23"/>
                <w:szCs w:val="23"/>
                <w:bdr w:val="none" w:sz="0" w:space="0" w:color="auto" w:frame="1"/>
              </w:rPr>
              <w:t>α</w:t>
            </w:r>
            <w:r>
              <w:rPr>
                <w:rStyle w:val="mn"/>
                <w:rFonts w:ascii="MathJax_Main" w:hAnsi="MathJax_Main" w:cs="Helvetica"/>
                <w:color w:val="1F1F1F"/>
                <w:sz w:val="23"/>
                <w:szCs w:val="23"/>
                <w:bdr w:val="none" w:sz="0" w:space="0" w:color="auto" w:frame="1"/>
              </w:rPr>
              <w:t>1</w:t>
            </w:r>
            <w:r>
              <w:rPr>
                <w:rStyle w:val="mi"/>
                <w:rFonts w:ascii="MathJax_Math" w:hAnsi="MathJax_Math" w:cs="Helvetica"/>
                <w:i/>
                <w:iCs/>
                <w:color w:val="1F1F1F"/>
                <w:sz w:val="23"/>
                <w:szCs w:val="23"/>
                <w:bdr w:val="none" w:sz="0" w:space="0" w:color="auto" w:frame="1"/>
              </w:rPr>
              <w:t>m</w:t>
            </w:r>
            <w:r>
              <w:rPr>
                <w:rStyle w:val="mo"/>
                <w:rFonts w:ascii="MathJax_Size2" w:hAnsi="MathJax_Size2" w:cs="Helvetica"/>
                <w:color w:val="1F1F1F"/>
                <w:sz w:val="23"/>
                <w:szCs w:val="23"/>
                <w:bdr w:val="none" w:sz="0" w:space="0" w:color="auto" w:frame="1"/>
              </w:rPr>
              <w:t>∑</w:t>
            </w:r>
            <w:r>
              <w:rPr>
                <w:rStyle w:val="mi"/>
                <w:rFonts w:ascii="MathJax_Math" w:hAnsi="MathJax_Math" w:cs="Helvetica"/>
                <w:i/>
                <w:iCs/>
                <w:color w:val="1F1F1F"/>
                <w:sz w:val="16"/>
                <w:szCs w:val="16"/>
                <w:bdr w:val="none" w:sz="0" w:space="0" w:color="auto" w:frame="1"/>
              </w:rPr>
              <w:t>i</w:t>
            </w:r>
            <w:r>
              <w:rPr>
                <w:rStyle w:val="mo"/>
                <w:rFonts w:ascii="MathJax_Main" w:hAnsi="MathJax_Main" w:cs="Helvetica"/>
                <w:color w:val="1F1F1F"/>
                <w:sz w:val="16"/>
                <w:szCs w:val="16"/>
                <w:bdr w:val="none" w:sz="0" w:space="0" w:color="auto" w:frame="1"/>
              </w:rPr>
              <w:t>=</w:t>
            </w:r>
            <w:r>
              <w:rPr>
                <w:rStyle w:val="mn"/>
                <w:rFonts w:ascii="MathJax_Main" w:hAnsi="MathJax_Main" w:cs="Helvetica"/>
                <w:color w:val="1F1F1F"/>
                <w:sz w:val="16"/>
                <w:szCs w:val="16"/>
                <w:bdr w:val="none" w:sz="0" w:space="0" w:color="auto" w:frame="1"/>
              </w:rPr>
              <w:t>1</w:t>
            </w:r>
            <w:r>
              <w:rPr>
                <w:rStyle w:val="mi"/>
                <w:rFonts w:ascii="MathJax_Math" w:hAnsi="MathJax_Math" w:cs="Helvetica"/>
                <w:i/>
                <w:iCs/>
                <w:color w:val="1F1F1F"/>
                <w:sz w:val="16"/>
                <w:szCs w:val="16"/>
                <w:bdr w:val="none" w:sz="0" w:space="0" w:color="auto" w:frame="1"/>
              </w:rPr>
              <w:t>m</w:t>
            </w:r>
            <w:r>
              <w:rPr>
                <w:rStyle w:val="mo"/>
                <w:rFonts w:ascii="MathJax_Main" w:hAnsi="MathJax_Main" w:cs="Helvetica"/>
                <w:color w:val="1F1F1F"/>
                <w:sz w:val="23"/>
                <w:szCs w:val="23"/>
                <w:bdr w:val="none" w:sz="0" w:space="0" w:color="auto" w:frame="1"/>
              </w:rPr>
              <w:t>(</w:t>
            </w:r>
            <w:r>
              <w:rPr>
                <w:rStyle w:val="mi"/>
                <w:rFonts w:ascii="MathJax_Math" w:hAnsi="MathJax_Math" w:cs="Helvetica"/>
                <w:i/>
                <w:iCs/>
                <w:color w:val="1F1F1F"/>
                <w:sz w:val="23"/>
                <w:szCs w:val="23"/>
                <w:bdr w:val="none" w:sz="0" w:space="0" w:color="auto" w:frame="1"/>
              </w:rPr>
              <w:t>h</w:t>
            </w:r>
            <w:r>
              <w:rPr>
                <w:rStyle w:val="mi"/>
                <w:rFonts w:ascii="MathJax_Math" w:hAnsi="MathJax_Math" w:cs="Helvetica"/>
                <w:i/>
                <w:iCs/>
                <w:color w:val="1F1F1F"/>
                <w:sz w:val="16"/>
                <w:szCs w:val="16"/>
                <w:bdr w:val="none" w:sz="0" w:space="0" w:color="auto" w:frame="1"/>
              </w:rPr>
              <w:t>θ</w:t>
            </w:r>
            <w:r>
              <w:rPr>
                <w:rStyle w:val="mo"/>
                <w:rFonts w:ascii="MathJax_Main" w:hAnsi="MathJax_Main" w:cs="Helvetica"/>
                <w:color w:val="1F1F1F"/>
                <w:sz w:val="23"/>
                <w:szCs w:val="23"/>
                <w:bdr w:val="none" w:sz="0" w:space="0" w:color="auto" w:frame="1"/>
              </w:rPr>
              <w:t>(</w:t>
            </w:r>
            <w:r>
              <w:rPr>
                <w:rStyle w:val="mi"/>
                <w:rFonts w:ascii="MathJax_Math" w:hAnsi="MathJax_Math" w:cs="Helvetica"/>
                <w:i/>
                <w:iCs/>
                <w:color w:val="1F1F1F"/>
                <w:sz w:val="23"/>
                <w:szCs w:val="23"/>
                <w:bdr w:val="none" w:sz="0" w:space="0" w:color="auto" w:frame="1"/>
              </w:rPr>
              <w:t>x</w:t>
            </w:r>
            <w:r>
              <w:rPr>
                <w:rStyle w:val="mo"/>
                <w:rFonts w:ascii="MathJax_Main" w:hAnsi="MathJax_Main" w:cs="Helvetica"/>
                <w:color w:val="1F1F1F"/>
                <w:sz w:val="16"/>
                <w:szCs w:val="16"/>
                <w:bdr w:val="none" w:sz="0" w:space="0" w:color="auto" w:frame="1"/>
              </w:rPr>
              <w:t>(</w:t>
            </w:r>
            <w:r>
              <w:rPr>
                <w:rStyle w:val="mi"/>
                <w:rFonts w:ascii="MathJax_Math" w:hAnsi="MathJax_Math" w:cs="Helvetica"/>
                <w:i/>
                <w:iCs/>
                <w:color w:val="1F1F1F"/>
                <w:sz w:val="16"/>
                <w:szCs w:val="16"/>
                <w:bdr w:val="none" w:sz="0" w:space="0" w:color="auto" w:frame="1"/>
              </w:rPr>
              <w:t>i</w:t>
            </w:r>
            <w:r>
              <w:rPr>
                <w:rStyle w:val="mo"/>
                <w:rFonts w:ascii="MathJax_Main" w:hAnsi="MathJax_Main" w:cs="Helvetica"/>
                <w:color w:val="1F1F1F"/>
                <w:sz w:val="16"/>
                <w:szCs w:val="16"/>
                <w:bdr w:val="none" w:sz="0" w:space="0" w:color="auto" w:frame="1"/>
              </w:rPr>
              <w:t>)</w:t>
            </w:r>
            <w:r>
              <w:rPr>
                <w:rStyle w:val="mo"/>
                <w:rFonts w:ascii="MathJax_Main" w:hAnsi="MathJax_Main" w:cs="Helvetica"/>
                <w:color w:val="1F1F1F"/>
                <w:sz w:val="23"/>
                <w:szCs w:val="23"/>
                <w:bdr w:val="none" w:sz="0" w:space="0" w:color="auto" w:frame="1"/>
              </w:rPr>
              <w:t>)−</w:t>
            </w:r>
            <w:r>
              <w:rPr>
                <w:rStyle w:val="mi"/>
                <w:rFonts w:ascii="MathJax_Math" w:hAnsi="MathJax_Math" w:cs="Helvetica"/>
                <w:i/>
                <w:iCs/>
                <w:color w:val="1F1F1F"/>
                <w:sz w:val="23"/>
                <w:szCs w:val="23"/>
                <w:bdr w:val="none" w:sz="0" w:space="0" w:color="auto" w:frame="1"/>
              </w:rPr>
              <w:t>y</w:t>
            </w:r>
            <w:r>
              <w:rPr>
                <w:rStyle w:val="mo"/>
                <w:rFonts w:ascii="MathJax_Main" w:hAnsi="MathJax_Main" w:cs="Helvetica"/>
                <w:color w:val="1F1F1F"/>
                <w:sz w:val="16"/>
                <w:szCs w:val="16"/>
                <w:bdr w:val="none" w:sz="0" w:space="0" w:color="auto" w:frame="1"/>
              </w:rPr>
              <w:t>(</w:t>
            </w:r>
            <w:r>
              <w:rPr>
                <w:rStyle w:val="mi"/>
                <w:rFonts w:ascii="MathJax_Math" w:hAnsi="MathJax_Math" w:cs="Helvetica"/>
                <w:i/>
                <w:iCs/>
                <w:color w:val="1F1F1F"/>
                <w:sz w:val="16"/>
                <w:szCs w:val="16"/>
                <w:bdr w:val="none" w:sz="0" w:space="0" w:color="auto" w:frame="1"/>
              </w:rPr>
              <w:t>i</w:t>
            </w:r>
            <w:r>
              <w:rPr>
                <w:rStyle w:val="mo"/>
                <w:rFonts w:ascii="MathJax_Main" w:hAnsi="MathJax_Main" w:cs="Helvetica"/>
                <w:color w:val="1F1F1F"/>
                <w:sz w:val="16"/>
                <w:szCs w:val="16"/>
                <w:bdr w:val="none" w:sz="0" w:space="0" w:color="auto" w:frame="1"/>
              </w:rPr>
              <w:t>)</w:t>
            </w:r>
            <w:r>
              <w:rPr>
                <w:rStyle w:val="mo"/>
                <w:rFonts w:ascii="MathJax_Main" w:hAnsi="MathJax_Main" w:cs="Helvetica"/>
                <w:color w:val="1F1F1F"/>
                <w:sz w:val="23"/>
                <w:szCs w:val="23"/>
                <w:bdr w:val="none" w:sz="0" w:space="0" w:color="auto" w:frame="1"/>
              </w:rPr>
              <w:t>)</w:t>
            </w:r>
            <w:r>
              <w:rPr>
                <w:rStyle w:val="mo"/>
                <w:rFonts w:ascii="Cambria Math" w:hAnsi="Cambria Math" w:cs="Cambria Math"/>
                <w:color w:val="1F1F1F"/>
                <w:sz w:val="23"/>
                <w:szCs w:val="23"/>
                <w:bdr w:val="none" w:sz="0" w:space="0" w:color="auto" w:frame="1"/>
              </w:rPr>
              <w:t>⋅</w:t>
            </w:r>
            <w:r>
              <w:rPr>
                <w:rStyle w:val="mi"/>
                <w:rFonts w:ascii="MathJax_Math" w:hAnsi="MathJax_Math" w:cs="Helvetica"/>
                <w:i/>
                <w:iCs/>
                <w:color w:val="1F1F1F"/>
                <w:sz w:val="23"/>
                <w:szCs w:val="23"/>
                <w:bdr w:val="none" w:sz="0" w:space="0" w:color="auto" w:frame="1"/>
              </w:rPr>
              <w:t>x</w:t>
            </w:r>
            <w:r>
              <w:rPr>
                <w:rStyle w:val="mo"/>
                <w:rFonts w:ascii="MathJax_Main" w:hAnsi="MathJax_Main" w:cs="Helvetica"/>
                <w:color w:val="1F1F1F"/>
                <w:sz w:val="16"/>
                <w:szCs w:val="16"/>
                <w:bdr w:val="none" w:sz="0" w:space="0" w:color="auto" w:frame="1"/>
              </w:rPr>
              <w:t>(</w:t>
            </w:r>
            <w:r>
              <w:rPr>
                <w:rStyle w:val="mi"/>
                <w:rFonts w:ascii="MathJax_Math" w:hAnsi="MathJax_Math" w:cs="Helvetica"/>
                <w:i/>
                <w:iCs/>
                <w:color w:val="1F1F1F"/>
                <w:sz w:val="16"/>
                <w:szCs w:val="16"/>
                <w:bdr w:val="none" w:sz="0" w:space="0" w:color="auto" w:frame="1"/>
              </w:rPr>
              <w:t>i</w:t>
            </w:r>
            <w:r>
              <w:rPr>
                <w:rStyle w:val="mo"/>
                <w:rFonts w:ascii="MathJax_Main" w:hAnsi="MathJax_Main" w:cs="Helvetica"/>
                <w:color w:val="1F1F1F"/>
                <w:sz w:val="16"/>
                <w:szCs w:val="16"/>
                <w:bdr w:val="none" w:sz="0" w:space="0" w:color="auto" w:frame="1"/>
              </w:rPr>
              <w:t>)</w:t>
            </w:r>
            <w:r>
              <w:rPr>
                <w:rStyle w:val="mn"/>
                <w:rFonts w:ascii="MathJax_Main" w:hAnsi="MathJax_Main" w:cs="Helvetica"/>
                <w:color w:val="1F1F1F"/>
                <w:sz w:val="16"/>
                <w:szCs w:val="16"/>
                <w:bdr w:val="none" w:sz="0" w:space="0" w:color="auto" w:frame="1"/>
              </w:rPr>
              <w:t>2</w:t>
            </w:r>
            <w:r>
              <w:rPr>
                <w:rStyle w:val="mo"/>
                <w:rFonts w:ascii="Cambria Math" w:hAnsi="Cambria Math" w:cs="Cambria Math"/>
                <w:color w:val="1F1F1F"/>
                <w:sz w:val="23"/>
                <w:szCs w:val="23"/>
                <w:bdr w:val="none" w:sz="0" w:space="0" w:color="auto" w:frame="1"/>
              </w:rPr>
              <w:t>⋯</w:t>
            </w:r>
          </w:p>
        </w:tc>
      </w:tr>
    </w:tbl>
    <w:p w:rsidR="008469DF" w:rsidRDefault="008469DF" w:rsidP="008469DF">
      <w:pPr>
        <w:pStyle w:val="NormalWeb"/>
        <w:shd w:val="clear" w:color="auto" w:fill="FFFFFF"/>
        <w:spacing w:before="0" w:beforeAutospacing="0" w:after="300" w:afterAutospacing="0" w:line="315" w:lineRule="atLeast"/>
        <w:rPr>
          <w:rFonts w:ascii="Arial" w:hAnsi="Arial" w:cs="Arial"/>
          <w:color w:val="1F1F1F"/>
          <w:sz w:val="21"/>
          <w:szCs w:val="21"/>
        </w:rPr>
      </w:pPr>
      <w:r>
        <w:rPr>
          <w:rFonts w:ascii="Arial" w:hAnsi="Arial" w:cs="Arial"/>
          <w:color w:val="1F1F1F"/>
          <w:sz w:val="21"/>
          <w:szCs w:val="21"/>
        </w:rPr>
        <w:t>In other words:</w:t>
      </w:r>
    </w:p>
    <w:tbl>
      <w:tblPr>
        <w:tblW w:w="12600" w:type="dxa"/>
        <w:tblBorders>
          <w:top w:val="single" w:sz="6" w:space="0" w:color="E0E0E0"/>
          <w:left w:val="single" w:sz="6" w:space="0" w:color="E0E0E0"/>
          <w:bottom w:val="single" w:sz="6" w:space="0" w:color="E0E0E0"/>
          <w:right w:val="single" w:sz="6" w:space="0" w:color="E0E0E0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00"/>
      </w:tblGrid>
      <w:tr w:rsidR="008469DF" w:rsidTr="008469DF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8469DF" w:rsidRDefault="008469DF">
            <w:pPr>
              <w:rPr>
                <w:rFonts w:ascii="Helvetica" w:hAnsi="Helvetica" w:cs="Helvetica"/>
                <w:color w:val="1F1F1F"/>
                <w:sz w:val="19"/>
                <w:szCs w:val="19"/>
              </w:rPr>
            </w:pPr>
            <w:r>
              <w:rPr>
                <w:rStyle w:val="mo"/>
                <w:rFonts w:ascii="MathJax_Main" w:hAnsi="MathJax_Main" w:cs="Helvetica"/>
                <w:color w:val="1F1F1F"/>
                <w:sz w:val="23"/>
                <w:szCs w:val="23"/>
                <w:bdr w:val="none" w:sz="0" w:space="0" w:color="auto" w:frame="1"/>
              </w:rPr>
              <w:t>}</w:t>
            </w:r>
            <w:r>
              <w:rPr>
                <w:rStyle w:val="mtext"/>
                <w:rFonts w:ascii="MathJax_Main" w:hAnsi="MathJax_Main" w:cs="Helvetica"/>
                <w:color w:val="1F1F1F"/>
                <w:sz w:val="23"/>
                <w:szCs w:val="23"/>
                <w:bdr w:val="none" w:sz="0" w:space="0" w:color="auto" w:frame="1"/>
              </w:rPr>
              <w:t>repeat until convergence:</w:t>
            </w:r>
            <w:r>
              <w:rPr>
                <w:rStyle w:val="mo"/>
                <w:rFonts w:ascii="MathJax_Main" w:hAnsi="MathJax_Main" w:cs="Helvetica"/>
                <w:color w:val="1F1F1F"/>
                <w:sz w:val="23"/>
                <w:szCs w:val="23"/>
                <w:bdr w:val="none" w:sz="0" w:space="0" w:color="auto" w:frame="1"/>
              </w:rPr>
              <w:t>{</w:t>
            </w:r>
            <w:r>
              <w:rPr>
                <w:rStyle w:val="mi"/>
                <w:rFonts w:ascii="MathJax_Math" w:hAnsi="MathJax_Math" w:cs="Helvetica"/>
                <w:i/>
                <w:iCs/>
                <w:color w:val="1F1F1F"/>
                <w:sz w:val="23"/>
                <w:szCs w:val="23"/>
                <w:bdr w:val="none" w:sz="0" w:space="0" w:color="auto" w:frame="1"/>
              </w:rPr>
              <w:t>θ</w:t>
            </w:r>
            <w:r>
              <w:rPr>
                <w:rStyle w:val="mi"/>
                <w:rFonts w:ascii="MathJax_Math" w:hAnsi="MathJax_Math" w:cs="Helvetica"/>
                <w:i/>
                <w:iCs/>
                <w:color w:val="1F1F1F"/>
                <w:sz w:val="16"/>
                <w:szCs w:val="16"/>
                <w:bdr w:val="none" w:sz="0" w:space="0" w:color="auto" w:frame="1"/>
              </w:rPr>
              <w:t>j</w:t>
            </w:r>
            <w:r>
              <w:rPr>
                <w:rStyle w:val="mo"/>
                <w:rFonts w:ascii="MathJax_Main" w:hAnsi="MathJax_Main" w:cs="Helvetica"/>
                <w:color w:val="1F1F1F"/>
                <w:sz w:val="23"/>
                <w:szCs w:val="23"/>
                <w:bdr w:val="none" w:sz="0" w:space="0" w:color="auto" w:frame="1"/>
              </w:rPr>
              <w:t>:=</w:t>
            </w:r>
            <w:r>
              <w:rPr>
                <w:rStyle w:val="mi"/>
                <w:rFonts w:ascii="MathJax_Math" w:hAnsi="MathJax_Math" w:cs="Helvetica"/>
                <w:i/>
                <w:iCs/>
                <w:color w:val="1F1F1F"/>
                <w:sz w:val="23"/>
                <w:szCs w:val="23"/>
                <w:bdr w:val="none" w:sz="0" w:space="0" w:color="auto" w:frame="1"/>
              </w:rPr>
              <w:t>θ</w:t>
            </w:r>
            <w:r>
              <w:rPr>
                <w:rStyle w:val="mi"/>
                <w:rFonts w:ascii="MathJax_Math" w:hAnsi="MathJax_Math" w:cs="Helvetica"/>
                <w:i/>
                <w:iCs/>
                <w:color w:val="1F1F1F"/>
                <w:sz w:val="16"/>
                <w:szCs w:val="16"/>
                <w:bdr w:val="none" w:sz="0" w:space="0" w:color="auto" w:frame="1"/>
              </w:rPr>
              <w:t>j</w:t>
            </w:r>
            <w:r>
              <w:rPr>
                <w:rStyle w:val="mo"/>
                <w:rFonts w:ascii="MathJax_Main" w:hAnsi="MathJax_Main" w:cs="Helvetica"/>
                <w:color w:val="1F1F1F"/>
                <w:sz w:val="23"/>
                <w:szCs w:val="23"/>
                <w:bdr w:val="none" w:sz="0" w:space="0" w:color="auto" w:frame="1"/>
              </w:rPr>
              <w:t>−</w:t>
            </w:r>
            <w:r>
              <w:rPr>
                <w:rStyle w:val="mi"/>
                <w:rFonts w:ascii="MathJax_Math" w:hAnsi="MathJax_Math" w:cs="Helvetica"/>
                <w:i/>
                <w:iCs/>
                <w:color w:val="1F1F1F"/>
                <w:sz w:val="23"/>
                <w:szCs w:val="23"/>
                <w:bdr w:val="none" w:sz="0" w:space="0" w:color="auto" w:frame="1"/>
              </w:rPr>
              <w:t>α</w:t>
            </w:r>
            <w:r>
              <w:rPr>
                <w:rStyle w:val="mn"/>
                <w:rFonts w:ascii="MathJax_Main" w:hAnsi="MathJax_Main" w:cs="Helvetica"/>
                <w:color w:val="1F1F1F"/>
                <w:sz w:val="23"/>
                <w:szCs w:val="23"/>
                <w:bdr w:val="none" w:sz="0" w:space="0" w:color="auto" w:frame="1"/>
              </w:rPr>
              <w:t>1</w:t>
            </w:r>
            <w:r>
              <w:rPr>
                <w:rStyle w:val="mi"/>
                <w:rFonts w:ascii="MathJax_Math" w:hAnsi="MathJax_Math" w:cs="Helvetica"/>
                <w:i/>
                <w:iCs/>
                <w:color w:val="1F1F1F"/>
                <w:sz w:val="23"/>
                <w:szCs w:val="23"/>
                <w:bdr w:val="none" w:sz="0" w:space="0" w:color="auto" w:frame="1"/>
              </w:rPr>
              <w:t>m</w:t>
            </w:r>
            <w:r>
              <w:rPr>
                <w:rStyle w:val="mo"/>
                <w:rFonts w:ascii="MathJax_Size2" w:hAnsi="MathJax_Size2" w:cs="Helvetica"/>
                <w:color w:val="1F1F1F"/>
                <w:sz w:val="23"/>
                <w:szCs w:val="23"/>
                <w:bdr w:val="none" w:sz="0" w:space="0" w:color="auto" w:frame="1"/>
              </w:rPr>
              <w:t>∑</w:t>
            </w:r>
            <w:r>
              <w:rPr>
                <w:rStyle w:val="mi"/>
                <w:rFonts w:ascii="MathJax_Math" w:hAnsi="MathJax_Math" w:cs="Helvetica"/>
                <w:i/>
                <w:iCs/>
                <w:color w:val="1F1F1F"/>
                <w:sz w:val="16"/>
                <w:szCs w:val="16"/>
                <w:bdr w:val="none" w:sz="0" w:space="0" w:color="auto" w:frame="1"/>
              </w:rPr>
              <w:t>i</w:t>
            </w:r>
            <w:r>
              <w:rPr>
                <w:rStyle w:val="mo"/>
                <w:rFonts w:ascii="MathJax_Main" w:hAnsi="MathJax_Main" w:cs="Helvetica"/>
                <w:color w:val="1F1F1F"/>
                <w:sz w:val="16"/>
                <w:szCs w:val="16"/>
                <w:bdr w:val="none" w:sz="0" w:space="0" w:color="auto" w:frame="1"/>
              </w:rPr>
              <w:t>=</w:t>
            </w:r>
            <w:r>
              <w:rPr>
                <w:rStyle w:val="mn"/>
                <w:rFonts w:ascii="MathJax_Main" w:hAnsi="MathJax_Main" w:cs="Helvetica"/>
                <w:color w:val="1F1F1F"/>
                <w:sz w:val="16"/>
                <w:szCs w:val="16"/>
                <w:bdr w:val="none" w:sz="0" w:space="0" w:color="auto" w:frame="1"/>
              </w:rPr>
              <w:t>1</w:t>
            </w:r>
            <w:r>
              <w:rPr>
                <w:rStyle w:val="mi"/>
                <w:rFonts w:ascii="MathJax_Math" w:hAnsi="MathJax_Math" w:cs="Helvetica"/>
                <w:i/>
                <w:iCs/>
                <w:color w:val="1F1F1F"/>
                <w:sz w:val="16"/>
                <w:szCs w:val="16"/>
                <w:bdr w:val="none" w:sz="0" w:space="0" w:color="auto" w:frame="1"/>
              </w:rPr>
              <w:t>m</w:t>
            </w:r>
            <w:r>
              <w:rPr>
                <w:rStyle w:val="mo"/>
                <w:rFonts w:ascii="MathJax_Main" w:hAnsi="MathJax_Main" w:cs="Helvetica"/>
                <w:color w:val="1F1F1F"/>
                <w:sz w:val="23"/>
                <w:szCs w:val="23"/>
                <w:bdr w:val="none" w:sz="0" w:space="0" w:color="auto" w:frame="1"/>
              </w:rPr>
              <w:t>(</w:t>
            </w:r>
            <w:r>
              <w:rPr>
                <w:rStyle w:val="mi"/>
                <w:rFonts w:ascii="MathJax_Math" w:hAnsi="MathJax_Math" w:cs="Helvetica"/>
                <w:i/>
                <w:iCs/>
                <w:color w:val="1F1F1F"/>
                <w:sz w:val="23"/>
                <w:szCs w:val="23"/>
                <w:bdr w:val="none" w:sz="0" w:space="0" w:color="auto" w:frame="1"/>
              </w:rPr>
              <w:t>h</w:t>
            </w:r>
            <w:r>
              <w:rPr>
                <w:rStyle w:val="mi"/>
                <w:rFonts w:ascii="MathJax_Math" w:hAnsi="MathJax_Math" w:cs="Helvetica"/>
                <w:i/>
                <w:iCs/>
                <w:color w:val="1F1F1F"/>
                <w:sz w:val="16"/>
                <w:szCs w:val="16"/>
                <w:bdr w:val="none" w:sz="0" w:space="0" w:color="auto" w:frame="1"/>
              </w:rPr>
              <w:t>θ</w:t>
            </w:r>
            <w:r>
              <w:rPr>
                <w:rStyle w:val="mo"/>
                <w:rFonts w:ascii="MathJax_Main" w:hAnsi="MathJax_Main" w:cs="Helvetica"/>
                <w:color w:val="1F1F1F"/>
                <w:sz w:val="23"/>
                <w:szCs w:val="23"/>
                <w:bdr w:val="none" w:sz="0" w:space="0" w:color="auto" w:frame="1"/>
              </w:rPr>
              <w:t>(</w:t>
            </w:r>
            <w:r>
              <w:rPr>
                <w:rStyle w:val="mi"/>
                <w:rFonts w:ascii="MathJax_Math" w:hAnsi="MathJax_Math" w:cs="Helvetica"/>
                <w:i/>
                <w:iCs/>
                <w:color w:val="1F1F1F"/>
                <w:sz w:val="23"/>
                <w:szCs w:val="23"/>
                <w:bdr w:val="none" w:sz="0" w:space="0" w:color="auto" w:frame="1"/>
              </w:rPr>
              <w:t>x</w:t>
            </w:r>
            <w:r>
              <w:rPr>
                <w:rStyle w:val="mo"/>
                <w:rFonts w:ascii="MathJax_Main" w:hAnsi="MathJax_Main" w:cs="Helvetica"/>
                <w:color w:val="1F1F1F"/>
                <w:sz w:val="16"/>
                <w:szCs w:val="16"/>
                <w:bdr w:val="none" w:sz="0" w:space="0" w:color="auto" w:frame="1"/>
              </w:rPr>
              <w:t>(</w:t>
            </w:r>
            <w:r>
              <w:rPr>
                <w:rStyle w:val="mi"/>
                <w:rFonts w:ascii="MathJax_Math" w:hAnsi="MathJax_Math" w:cs="Helvetica"/>
                <w:i/>
                <w:iCs/>
                <w:color w:val="1F1F1F"/>
                <w:sz w:val="16"/>
                <w:szCs w:val="16"/>
                <w:bdr w:val="none" w:sz="0" w:space="0" w:color="auto" w:frame="1"/>
              </w:rPr>
              <w:t>i</w:t>
            </w:r>
            <w:r>
              <w:rPr>
                <w:rStyle w:val="mo"/>
                <w:rFonts w:ascii="MathJax_Main" w:hAnsi="MathJax_Main" w:cs="Helvetica"/>
                <w:color w:val="1F1F1F"/>
                <w:sz w:val="16"/>
                <w:szCs w:val="16"/>
                <w:bdr w:val="none" w:sz="0" w:space="0" w:color="auto" w:frame="1"/>
              </w:rPr>
              <w:t>)</w:t>
            </w:r>
            <w:r>
              <w:rPr>
                <w:rStyle w:val="mo"/>
                <w:rFonts w:ascii="MathJax_Main" w:hAnsi="MathJax_Main" w:cs="Helvetica"/>
                <w:color w:val="1F1F1F"/>
                <w:sz w:val="23"/>
                <w:szCs w:val="23"/>
                <w:bdr w:val="none" w:sz="0" w:space="0" w:color="auto" w:frame="1"/>
              </w:rPr>
              <w:t>)−</w:t>
            </w:r>
            <w:r>
              <w:rPr>
                <w:rStyle w:val="mi"/>
                <w:rFonts w:ascii="MathJax_Math" w:hAnsi="MathJax_Math" w:cs="Helvetica"/>
                <w:i/>
                <w:iCs/>
                <w:color w:val="1F1F1F"/>
                <w:sz w:val="23"/>
                <w:szCs w:val="23"/>
                <w:bdr w:val="none" w:sz="0" w:space="0" w:color="auto" w:frame="1"/>
              </w:rPr>
              <w:t>y</w:t>
            </w:r>
            <w:r>
              <w:rPr>
                <w:rStyle w:val="mo"/>
                <w:rFonts w:ascii="MathJax_Main" w:hAnsi="MathJax_Main" w:cs="Helvetica"/>
                <w:color w:val="1F1F1F"/>
                <w:sz w:val="16"/>
                <w:szCs w:val="16"/>
                <w:bdr w:val="none" w:sz="0" w:space="0" w:color="auto" w:frame="1"/>
              </w:rPr>
              <w:t>(</w:t>
            </w:r>
            <w:r>
              <w:rPr>
                <w:rStyle w:val="mi"/>
                <w:rFonts w:ascii="MathJax_Math" w:hAnsi="MathJax_Math" w:cs="Helvetica"/>
                <w:i/>
                <w:iCs/>
                <w:color w:val="1F1F1F"/>
                <w:sz w:val="16"/>
                <w:szCs w:val="16"/>
                <w:bdr w:val="none" w:sz="0" w:space="0" w:color="auto" w:frame="1"/>
              </w:rPr>
              <w:t>i</w:t>
            </w:r>
            <w:r>
              <w:rPr>
                <w:rStyle w:val="mo"/>
                <w:rFonts w:ascii="MathJax_Main" w:hAnsi="MathJax_Main" w:cs="Helvetica"/>
                <w:color w:val="1F1F1F"/>
                <w:sz w:val="16"/>
                <w:szCs w:val="16"/>
                <w:bdr w:val="none" w:sz="0" w:space="0" w:color="auto" w:frame="1"/>
              </w:rPr>
              <w:t>)</w:t>
            </w:r>
            <w:r>
              <w:rPr>
                <w:rStyle w:val="mo"/>
                <w:rFonts w:ascii="MathJax_Main" w:hAnsi="MathJax_Main" w:cs="Helvetica"/>
                <w:color w:val="1F1F1F"/>
                <w:sz w:val="23"/>
                <w:szCs w:val="23"/>
                <w:bdr w:val="none" w:sz="0" w:space="0" w:color="auto" w:frame="1"/>
              </w:rPr>
              <w:t>)</w:t>
            </w:r>
            <w:r>
              <w:rPr>
                <w:rStyle w:val="mo"/>
                <w:rFonts w:ascii="Cambria Math" w:hAnsi="Cambria Math" w:cs="Cambria Math"/>
                <w:color w:val="1F1F1F"/>
                <w:sz w:val="23"/>
                <w:szCs w:val="23"/>
                <w:bdr w:val="none" w:sz="0" w:space="0" w:color="auto" w:frame="1"/>
              </w:rPr>
              <w:t>⋅</w:t>
            </w:r>
            <w:r>
              <w:rPr>
                <w:rStyle w:val="mi"/>
                <w:rFonts w:ascii="MathJax_Math" w:hAnsi="MathJax_Math" w:cs="Helvetica"/>
                <w:i/>
                <w:iCs/>
                <w:color w:val="1F1F1F"/>
                <w:sz w:val="23"/>
                <w:szCs w:val="23"/>
                <w:bdr w:val="none" w:sz="0" w:space="0" w:color="auto" w:frame="1"/>
              </w:rPr>
              <w:t>x</w:t>
            </w:r>
            <w:r>
              <w:rPr>
                <w:rStyle w:val="mo"/>
                <w:rFonts w:ascii="MathJax_Main" w:hAnsi="MathJax_Main" w:cs="Helvetica"/>
                <w:color w:val="1F1F1F"/>
                <w:sz w:val="16"/>
                <w:szCs w:val="16"/>
                <w:bdr w:val="none" w:sz="0" w:space="0" w:color="auto" w:frame="1"/>
              </w:rPr>
              <w:t>(</w:t>
            </w:r>
            <w:r>
              <w:rPr>
                <w:rStyle w:val="mi"/>
                <w:rFonts w:ascii="MathJax_Math" w:hAnsi="MathJax_Math" w:cs="Helvetica"/>
                <w:i/>
                <w:iCs/>
                <w:color w:val="1F1F1F"/>
                <w:sz w:val="16"/>
                <w:szCs w:val="16"/>
                <w:bdr w:val="none" w:sz="0" w:space="0" w:color="auto" w:frame="1"/>
              </w:rPr>
              <w:t>i</w:t>
            </w:r>
            <w:r>
              <w:rPr>
                <w:rStyle w:val="mo"/>
                <w:rFonts w:ascii="MathJax_Main" w:hAnsi="MathJax_Main" w:cs="Helvetica"/>
                <w:color w:val="1F1F1F"/>
                <w:sz w:val="16"/>
                <w:szCs w:val="16"/>
                <w:bdr w:val="none" w:sz="0" w:space="0" w:color="auto" w:frame="1"/>
              </w:rPr>
              <w:t>)</w:t>
            </w:r>
            <w:r>
              <w:rPr>
                <w:rStyle w:val="mi"/>
                <w:rFonts w:ascii="MathJax_Math" w:hAnsi="MathJax_Math" w:cs="Helvetica"/>
                <w:i/>
                <w:iCs/>
                <w:color w:val="1F1F1F"/>
                <w:sz w:val="16"/>
                <w:szCs w:val="16"/>
                <w:bdr w:val="none" w:sz="0" w:space="0" w:color="auto" w:frame="1"/>
              </w:rPr>
              <w:t>j</w:t>
            </w:r>
            <w:r>
              <w:rPr>
                <w:rStyle w:val="mtext"/>
                <w:rFonts w:ascii="MathJax_Main" w:hAnsi="MathJax_Main" w:cs="Helvetica"/>
                <w:color w:val="1F1F1F"/>
                <w:sz w:val="23"/>
                <w:szCs w:val="23"/>
                <w:bdr w:val="none" w:sz="0" w:space="0" w:color="auto" w:frame="1"/>
              </w:rPr>
              <w:t>for j := 0...n</w:t>
            </w:r>
          </w:p>
        </w:tc>
      </w:tr>
    </w:tbl>
    <w:p w:rsidR="008469DF" w:rsidRDefault="008469DF" w:rsidP="008469DF">
      <w:pPr>
        <w:pStyle w:val="NormalWeb"/>
        <w:shd w:val="clear" w:color="auto" w:fill="FFFFFF"/>
        <w:spacing w:before="0" w:beforeAutospacing="0" w:after="300" w:afterAutospacing="0" w:line="315" w:lineRule="atLeast"/>
        <w:rPr>
          <w:rFonts w:ascii="Arial" w:hAnsi="Arial" w:cs="Arial"/>
          <w:color w:val="1F1F1F"/>
          <w:sz w:val="21"/>
          <w:szCs w:val="21"/>
        </w:rPr>
      </w:pPr>
      <w:r>
        <w:rPr>
          <w:rFonts w:ascii="Arial" w:hAnsi="Arial" w:cs="Arial"/>
          <w:color w:val="1F1F1F"/>
          <w:sz w:val="21"/>
          <w:szCs w:val="21"/>
        </w:rPr>
        <w:t>The following image compares gradient descent with one variable to gradient descent with multiple variables:</w:t>
      </w:r>
    </w:p>
    <w:p w:rsidR="006E5F07" w:rsidRDefault="008469DF" w:rsidP="008469DF">
      <w:r>
        <w:rPr>
          <w:noProof/>
        </w:rPr>
        <w:drawing>
          <wp:inline distT="0" distB="0" distL="0" distR="0">
            <wp:extent cx="5532120" cy="3022600"/>
            <wp:effectExtent l="0" t="0" r="0" b="6350"/>
            <wp:docPr id="1" name="Picture 1" descr="https://d3c33hcgiwev3.cloudfront.net/imageAssetProxy.v1/MYm8uqafEeaZoQ7hPZtKqg_c974c2e2953662e9578b38c7b04591ed_Screenshot-2016-11-09-09.07.04.png?expiry=1589500800000&amp;hmac=cz9P8Y7Zobe7_mo0Zrb7umoGqvJcdZT7EjEtSchW_f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d3c33hcgiwev3.cloudfront.net/imageAssetProxy.v1/MYm8uqafEeaZoQ7hPZtKqg_c974c2e2953662e9578b38c7b04591ed_Screenshot-2016-11-09-09.07.04.png?expiry=1589500800000&amp;hmac=cz9P8Y7Zobe7_mo0Zrb7umoGqvJcdZT7EjEtSchW_fc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2120" cy="302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E5F07" w:rsidRPr="006E5F07" w:rsidRDefault="006E5F07" w:rsidP="006E5F07"/>
    <w:p w:rsidR="006E5F07" w:rsidRDefault="006E5F07" w:rsidP="006E5F07"/>
    <w:p w:rsidR="006E5F07" w:rsidRDefault="006E5F07" w:rsidP="006E5F07">
      <w:pPr>
        <w:pStyle w:val="Heading1"/>
        <w:shd w:val="clear" w:color="auto" w:fill="FFFFFF"/>
        <w:spacing w:before="0" w:beforeAutospacing="0" w:after="300" w:afterAutospacing="0" w:line="540" w:lineRule="atLeast"/>
        <w:rPr>
          <w:rFonts w:ascii="Arial" w:hAnsi="Arial" w:cs="Arial"/>
          <w:b w:val="0"/>
          <w:bCs w:val="0"/>
          <w:color w:val="1F1F1F"/>
        </w:rPr>
      </w:pPr>
    </w:p>
    <w:p w:rsidR="006E5F07" w:rsidRDefault="006E5F07" w:rsidP="006E5F07">
      <w:pPr>
        <w:pStyle w:val="Heading1"/>
        <w:shd w:val="clear" w:color="auto" w:fill="FFFFFF"/>
        <w:spacing w:before="0" w:beforeAutospacing="0" w:after="300" w:afterAutospacing="0" w:line="540" w:lineRule="atLeast"/>
        <w:rPr>
          <w:rFonts w:ascii="Arial" w:hAnsi="Arial" w:cs="Arial"/>
          <w:b w:val="0"/>
          <w:bCs w:val="0"/>
          <w:color w:val="1F1F1F"/>
        </w:rPr>
      </w:pPr>
      <w:r>
        <w:rPr>
          <w:rFonts w:ascii="Arial" w:hAnsi="Arial" w:cs="Arial"/>
          <w:b w:val="0"/>
          <w:bCs w:val="0"/>
          <w:color w:val="1F1F1F"/>
        </w:rPr>
        <w:lastRenderedPageBreak/>
        <w:t>Gradient Descent in Practice I - Feature Scaling</w:t>
      </w:r>
    </w:p>
    <w:p w:rsidR="006E5F07" w:rsidRDefault="006E5F07" w:rsidP="006E5F07">
      <w:pPr>
        <w:pStyle w:val="NormalWeb"/>
        <w:shd w:val="clear" w:color="auto" w:fill="FFFFFF"/>
        <w:spacing w:before="0" w:beforeAutospacing="0" w:after="300" w:afterAutospacing="0" w:line="315" w:lineRule="atLeast"/>
        <w:rPr>
          <w:rFonts w:ascii="Arial" w:hAnsi="Arial" w:cs="Arial"/>
          <w:color w:val="1F1F1F"/>
          <w:sz w:val="21"/>
          <w:szCs w:val="21"/>
        </w:rPr>
      </w:pPr>
      <w:r>
        <w:rPr>
          <w:rStyle w:val="Strong"/>
          <w:rFonts w:ascii="Arial" w:hAnsi="Arial" w:cs="Arial"/>
          <w:color w:val="1F1F1F"/>
          <w:sz w:val="21"/>
          <w:szCs w:val="21"/>
        </w:rPr>
        <w:t>Note:</w:t>
      </w:r>
      <w:r>
        <w:rPr>
          <w:rFonts w:ascii="Arial" w:hAnsi="Arial" w:cs="Arial"/>
          <w:color w:val="1F1F1F"/>
          <w:sz w:val="21"/>
          <w:szCs w:val="21"/>
        </w:rPr>
        <w:t> [6:20 - The average size of a house is 1000 but 100 is accidentally written instead]</w:t>
      </w:r>
    </w:p>
    <w:p w:rsidR="006E5F07" w:rsidRDefault="006E5F07" w:rsidP="006E5F07">
      <w:pPr>
        <w:pStyle w:val="NormalWeb"/>
        <w:shd w:val="clear" w:color="auto" w:fill="FFFFFF"/>
        <w:spacing w:before="0" w:beforeAutospacing="0" w:after="300" w:afterAutospacing="0" w:line="315" w:lineRule="atLeast"/>
        <w:rPr>
          <w:rFonts w:ascii="Arial" w:hAnsi="Arial" w:cs="Arial"/>
          <w:color w:val="1F1F1F"/>
          <w:sz w:val="21"/>
          <w:szCs w:val="21"/>
        </w:rPr>
      </w:pPr>
      <w:r>
        <w:rPr>
          <w:rFonts w:ascii="Arial" w:hAnsi="Arial" w:cs="Arial"/>
          <w:color w:val="1F1F1F"/>
          <w:sz w:val="21"/>
          <w:szCs w:val="21"/>
        </w:rPr>
        <w:t>We can speed up gradient descent by having each of our input values in roughly the same range. This is because θ will descend quickly on small ranges and slowly on large ranges, and so will oscillate inefficiently down to the optimum when the variables are very uneven.</w:t>
      </w:r>
    </w:p>
    <w:p w:rsidR="006E5F07" w:rsidRDefault="006E5F07" w:rsidP="006E5F07">
      <w:pPr>
        <w:pStyle w:val="NormalWeb"/>
        <w:shd w:val="clear" w:color="auto" w:fill="FFFFFF"/>
        <w:spacing w:before="0" w:beforeAutospacing="0" w:after="300" w:afterAutospacing="0" w:line="315" w:lineRule="atLeast"/>
        <w:rPr>
          <w:rFonts w:ascii="Arial" w:hAnsi="Arial" w:cs="Arial"/>
          <w:color w:val="1F1F1F"/>
          <w:sz w:val="21"/>
          <w:szCs w:val="21"/>
        </w:rPr>
      </w:pPr>
      <w:r>
        <w:rPr>
          <w:rFonts w:ascii="Arial" w:hAnsi="Arial" w:cs="Arial"/>
          <w:color w:val="1F1F1F"/>
          <w:sz w:val="21"/>
          <w:szCs w:val="21"/>
        </w:rPr>
        <w:t>The way to prevent this is to modify the ranges of our input variables so that they are all roughly the same. Ideally:</w:t>
      </w:r>
    </w:p>
    <w:p w:rsidR="006E5F07" w:rsidRDefault="006E5F07" w:rsidP="006E5F07">
      <w:pPr>
        <w:pStyle w:val="NormalWeb"/>
        <w:shd w:val="clear" w:color="auto" w:fill="FFFFFF"/>
        <w:spacing w:before="0" w:beforeAutospacing="0" w:after="300" w:afterAutospacing="0" w:line="315" w:lineRule="atLeast"/>
        <w:rPr>
          <w:rFonts w:ascii="Arial" w:hAnsi="Arial" w:cs="Arial"/>
          <w:color w:val="1F1F1F"/>
          <w:sz w:val="21"/>
          <w:szCs w:val="21"/>
        </w:rPr>
      </w:pPr>
      <w:r>
        <w:rPr>
          <w:rFonts w:ascii="Arial" w:hAnsi="Arial" w:cs="Arial"/>
          <w:color w:val="1F1F1F"/>
          <w:sz w:val="21"/>
          <w:szCs w:val="21"/>
        </w:rPr>
        <w:t>−1 ≤ </w:t>
      </w:r>
      <w:r>
        <w:rPr>
          <w:rStyle w:val="katex-mathml"/>
          <w:color w:val="1F1F1F"/>
          <w:sz w:val="25"/>
          <w:szCs w:val="25"/>
          <w:bdr w:val="none" w:sz="0" w:space="0" w:color="auto" w:frame="1"/>
        </w:rPr>
        <w:t>x_{(i)}</w:t>
      </w:r>
      <w:r>
        <w:rPr>
          <w:rStyle w:val="mord"/>
          <w:rFonts w:ascii="KaTeX_Math" w:hAnsi="KaTeX_Math"/>
          <w:i/>
          <w:iCs/>
          <w:color w:val="1F1F1F"/>
          <w:sz w:val="25"/>
          <w:szCs w:val="25"/>
        </w:rPr>
        <w:t>x</w:t>
      </w:r>
      <w:r>
        <w:rPr>
          <w:rStyle w:val="mopen"/>
          <w:color w:val="1F1F1F"/>
          <w:sz w:val="18"/>
          <w:szCs w:val="18"/>
        </w:rPr>
        <w:t>(</w:t>
      </w:r>
      <w:r>
        <w:rPr>
          <w:rStyle w:val="mord"/>
          <w:rFonts w:ascii="KaTeX_Math" w:hAnsi="KaTeX_Math"/>
          <w:i/>
          <w:iCs/>
          <w:color w:val="1F1F1F"/>
          <w:sz w:val="18"/>
          <w:szCs w:val="18"/>
        </w:rPr>
        <w:t>i</w:t>
      </w:r>
      <w:r>
        <w:rPr>
          <w:rStyle w:val="mclose"/>
          <w:color w:val="1F1F1F"/>
          <w:sz w:val="18"/>
          <w:szCs w:val="18"/>
        </w:rPr>
        <w:t>)</w:t>
      </w:r>
      <w:r>
        <w:rPr>
          <w:rStyle w:val="vlist-s"/>
          <w:color w:val="1F1F1F"/>
          <w:sz w:val="2"/>
          <w:szCs w:val="2"/>
        </w:rPr>
        <w:t>​</w:t>
      </w:r>
      <w:r>
        <w:rPr>
          <w:rFonts w:ascii="Arial" w:hAnsi="Arial" w:cs="Arial"/>
          <w:color w:val="1F1F1F"/>
          <w:sz w:val="21"/>
          <w:szCs w:val="21"/>
        </w:rPr>
        <w:t> ≤ 1</w:t>
      </w:r>
    </w:p>
    <w:p w:rsidR="006E5F07" w:rsidRDefault="006E5F07" w:rsidP="006E5F07">
      <w:pPr>
        <w:pStyle w:val="NormalWeb"/>
        <w:shd w:val="clear" w:color="auto" w:fill="FFFFFF"/>
        <w:spacing w:before="0" w:beforeAutospacing="0" w:after="300" w:afterAutospacing="0" w:line="315" w:lineRule="atLeast"/>
        <w:rPr>
          <w:rFonts w:ascii="Arial" w:hAnsi="Arial" w:cs="Arial"/>
          <w:color w:val="1F1F1F"/>
          <w:sz w:val="21"/>
          <w:szCs w:val="21"/>
        </w:rPr>
      </w:pPr>
      <w:r>
        <w:rPr>
          <w:rFonts w:ascii="Arial" w:hAnsi="Arial" w:cs="Arial"/>
          <w:color w:val="1F1F1F"/>
          <w:sz w:val="21"/>
          <w:szCs w:val="21"/>
        </w:rPr>
        <w:t>or</w:t>
      </w:r>
    </w:p>
    <w:p w:rsidR="006E5F07" w:rsidRDefault="006E5F07" w:rsidP="006E5F07">
      <w:pPr>
        <w:pStyle w:val="NormalWeb"/>
        <w:shd w:val="clear" w:color="auto" w:fill="FFFFFF"/>
        <w:spacing w:before="0" w:beforeAutospacing="0" w:after="300" w:afterAutospacing="0" w:line="315" w:lineRule="atLeast"/>
        <w:rPr>
          <w:rFonts w:ascii="Arial" w:hAnsi="Arial" w:cs="Arial"/>
          <w:color w:val="1F1F1F"/>
          <w:sz w:val="21"/>
          <w:szCs w:val="21"/>
        </w:rPr>
      </w:pPr>
      <w:r>
        <w:rPr>
          <w:rFonts w:ascii="Arial" w:hAnsi="Arial" w:cs="Arial"/>
          <w:color w:val="1F1F1F"/>
          <w:sz w:val="21"/>
          <w:szCs w:val="21"/>
        </w:rPr>
        <w:t>−0.5 ≤ </w:t>
      </w:r>
      <w:r>
        <w:rPr>
          <w:rStyle w:val="katex-mathml"/>
          <w:color w:val="1F1F1F"/>
          <w:sz w:val="25"/>
          <w:szCs w:val="25"/>
          <w:bdr w:val="none" w:sz="0" w:space="0" w:color="auto" w:frame="1"/>
        </w:rPr>
        <w:t>x_{(i)}</w:t>
      </w:r>
      <w:r>
        <w:rPr>
          <w:rStyle w:val="mord"/>
          <w:rFonts w:ascii="KaTeX_Math" w:hAnsi="KaTeX_Math"/>
          <w:i/>
          <w:iCs/>
          <w:color w:val="1F1F1F"/>
          <w:sz w:val="25"/>
          <w:szCs w:val="25"/>
        </w:rPr>
        <w:t>x</w:t>
      </w:r>
      <w:r>
        <w:rPr>
          <w:rStyle w:val="mopen"/>
          <w:color w:val="1F1F1F"/>
          <w:sz w:val="18"/>
          <w:szCs w:val="18"/>
        </w:rPr>
        <w:t>(</w:t>
      </w:r>
      <w:r>
        <w:rPr>
          <w:rStyle w:val="mord"/>
          <w:rFonts w:ascii="KaTeX_Math" w:hAnsi="KaTeX_Math"/>
          <w:i/>
          <w:iCs/>
          <w:color w:val="1F1F1F"/>
          <w:sz w:val="18"/>
          <w:szCs w:val="18"/>
        </w:rPr>
        <w:t>i</w:t>
      </w:r>
      <w:r>
        <w:rPr>
          <w:rStyle w:val="mclose"/>
          <w:color w:val="1F1F1F"/>
          <w:sz w:val="18"/>
          <w:szCs w:val="18"/>
        </w:rPr>
        <w:t>)</w:t>
      </w:r>
      <w:r>
        <w:rPr>
          <w:rStyle w:val="vlist-s"/>
          <w:color w:val="1F1F1F"/>
          <w:sz w:val="2"/>
          <w:szCs w:val="2"/>
        </w:rPr>
        <w:t>​</w:t>
      </w:r>
      <w:r>
        <w:rPr>
          <w:rFonts w:ascii="Arial" w:hAnsi="Arial" w:cs="Arial"/>
          <w:color w:val="1F1F1F"/>
          <w:sz w:val="21"/>
          <w:szCs w:val="21"/>
        </w:rPr>
        <w:t> ≤ 0.5</w:t>
      </w:r>
    </w:p>
    <w:p w:rsidR="006E5F07" w:rsidRDefault="006E5F07" w:rsidP="006E5F07">
      <w:pPr>
        <w:pStyle w:val="NormalWeb"/>
        <w:shd w:val="clear" w:color="auto" w:fill="FFFFFF"/>
        <w:spacing w:before="0" w:beforeAutospacing="0" w:after="300" w:afterAutospacing="0" w:line="315" w:lineRule="atLeast"/>
        <w:rPr>
          <w:rFonts w:ascii="Arial" w:hAnsi="Arial" w:cs="Arial"/>
          <w:color w:val="1F1F1F"/>
          <w:sz w:val="21"/>
          <w:szCs w:val="21"/>
        </w:rPr>
      </w:pPr>
      <w:r>
        <w:rPr>
          <w:rFonts w:ascii="Arial" w:hAnsi="Arial" w:cs="Arial"/>
          <w:color w:val="1F1F1F"/>
          <w:sz w:val="21"/>
          <w:szCs w:val="21"/>
        </w:rPr>
        <w:t>These aren't exact requirements; we are only trying to speed things up. The goal is to get all input variables into roughly one of these ranges, give or take a few.</w:t>
      </w:r>
    </w:p>
    <w:p w:rsidR="006E5F07" w:rsidRDefault="006E5F07" w:rsidP="006E5F07">
      <w:pPr>
        <w:pStyle w:val="NormalWeb"/>
        <w:shd w:val="clear" w:color="auto" w:fill="FFFFFF"/>
        <w:spacing w:before="0" w:beforeAutospacing="0" w:after="300" w:afterAutospacing="0" w:line="315" w:lineRule="atLeast"/>
        <w:rPr>
          <w:rFonts w:ascii="Arial" w:hAnsi="Arial" w:cs="Arial"/>
          <w:color w:val="1F1F1F"/>
          <w:sz w:val="21"/>
          <w:szCs w:val="21"/>
        </w:rPr>
      </w:pPr>
      <w:r>
        <w:rPr>
          <w:rFonts w:ascii="Arial" w:hAnsi="Arial" w:cs="Arial"/>
          <w:color w:val="1F1F1F"/>
          <w:sz w:val="21"/>
          <w:szCs w:val="21"/>
        </w:rPr>
        <w:t>Two techniques to help with this are </w:t>
      </w:r>
      <w:r>
        <w:rPr>
          <w:rStyle w:val="Strong"/>
          <w:rFonts w:ascii="Arial" w:hAnsi="Arial" w:cs="Arial"/>
          <w:color w:val="1F1F1F"/>
          <w:sz w:val="21"/>
          <w:szCs w:val="21"/>
        </w:rPr>
        <w:t>feature scaling</w:t>
      </w:r>
      <w:r>
        <w:rPr>
          <w:rFonts w:ascii="Arial" w:hAnsi="Arial" w:cs="Arial"/>
          <w:color w:val="1F1F1F"/>
          <w:sz w:val="21"/>
          <w:szCs w:val="21"/>
        </w:rPr>
        <w:t> and </w:t>
      </w:r>
      <w:r>
        <w:rPr>
          <w:rStyle w:val="Strong"/>
          <w:rFonts w:ascii="Arial" w:hAnsi="Arial" w:cs="Arial"/>
          <w:color w:val="1F1F1F"/>
          <w:sz w:val="21"/>
          <w:szCs w:val="21"/>
        </w:rPr>
        <w:t>mean normalization</w:t>
      </w:r>
      <w:r>
        <w:rPr>
          <w:rFonts w:ascii="Arial" w:hAnsi="Arial" w:cs="Arial"/>
          <w:color w:val="1F1F1F"/>
          <w:sz w:val="21"/>
          <w:szCs w:val="21"/>
        </w:rPr>
        <w:t>. Feature scaling involves dividing the input values by the range (i.e. the maximum value minus the minimum value) of the input variable, resulting in a new range of just 1. Mean normalization involves subtracting the average value for an input variable from the values for that input variable resulting in a new average value for the input variable of just zero. To implement both of these techniques, adjust your input values as shown in this formula:</w:t>
      </w:r>
    </w:p>
    <w:p w:rsidR="006E5F07" w:rsidRDefault="006E5F07" w:rsidP="006E5F07">
      <w:pPr>
        <w:pStyle w:val="NormalWeb"/>
        <w:shd w:val="clear" w:color="auto" w:fill="FFFFFF"/>
        <w:spacing w:before="0" w:beforeAutospacing="0" w:after="300" w:afterAutospacing="0" w:line="315" w:lineRule="atLeast"/>
        <w:rPr>
          <w:rFonts w:ascii="Arial" w:hAnsi="Arial" w:cs="Arial"/>
          <w:color w:val="1F1F1F"/>
          <w:sz w:val="21"/>
          <w:szCs w:val="21"/>
        </w:rPr>
      </w:pPr>
      <w:r>
        <w:rPr>
          <w:rStyle w:val="katex-mathml"/>
          <w:color w:val="1F1F1F"/>
          <w:sz w:val="25"/>
          <w:szCs w:val="25"/>
          <w:bdr w:val="none" w:sz="0" w:space="0" w:color="auto" w:frame="1"/>
        </w:rPr>
        <w:t>x_i := \dfrac{x_i - \mu_i}{s_i}</w:t>
      </w:r>
      <w:r>
        <w:rPr>
          <w:rStyle w:val="mord"/>
          <w:rFonts w:ascii="KaTeX_Math" w:hAnsi="KaTeX_Math"/>
          <w:i/>
          <w:iCs/>
          <w:color w:val="1F1F1F"/>
          <w:sz w:val="25"/>
          <w:szCs w:val="25"/>
        </w:rPr>
        <w:t>x</w:t>
      </w:r>
      <w:r>
        <w:rPr>
          <w:rStyle w:val="mord"/>
          <w:rFonts w:ascii="KaTeX_Math" w:hAnsi="KaTeX_Math"/>
          <w:i/>
          <w:iCs/>
          <w:color w:val="1F1F1F"/>
          <w:sz w:val="18"/>
          <w:szCs w:val="18"/>
        </w:rPr>
        <w:t>i</w:t>
      </w:r>
      <w:r>
        <w:rPr>
          <w:rStyle w:val="vlist-s"/>
          <w:color w:val="1F1F1F"/>
          <w:sz w:val="2"/>
          <w:szCs w:val="2"/>
        </w:rPr>
        <w:t>​</w:t>
      </w:r>
      <w:r>
        <w:rPr>
          <w:rStyle w:val="mrel"/>
          <w:color w:val="1F1F1F"/>
          <w:sz w:val="25"/>
          <w:szCs w:val="25"/>
        </w:rPr>
        <w:t>:=</w:t>
      </w:r>
      <w:r>
        <w:rPr>
          <w:rStyle w:val="mord"/>
          <w:rFonts w:ascii="KaTeX_Math" w:hAnsi="KaTeX_Math"/>
          <w:i/>
          <w:iCs/>
          <w:color w:val="1F1F1F"/>
          <w:sz w:val="25"/>
          <w:szCs w:val="25"/>
        </w:rPr>
        <w:t>s</w:t>
      </w:r>
      <w:r>
        <w:rPr>
          <w:rStyle w:val="mord"/>
          <w:rFonts w:ascii="KaTeX_Math" w:hAnsi="KaTeX_Math"/>
          <w:i/>
          <w:iCs/>
          <w:color w:val="1F1F1F"/>
          <w:sz w:val="18"/>
          <w:szCs w:val="18"/>
        </w:rPr>
        <w:t>i</w:t>
      </w:r>
      <w:r>
        <w:rPr>
          <w:rStyle w:val="vlist-s"/>
          <w:color w:val="1F1F1F"/>
          <w:sz w:val="2"/>
          <w:szCs w:val="2"/>
        </w:rPr>
        <w:t>​</w:t>
      </w:r>
      <w:r>
        <w:rPr>
          <w:rStyle w:val="mord"/>
          <w:rFonts w:ascii="KaTeX_Math" w:hAnsi="KaTeX_Math"/>
          <w:i/>
          <w:iCs/>
          <w:color w:val="1F1F1F"/>
          <w:sz w:val="25"/>
          <w:szCs w:val="25"/>
        </w:rPr>
        <w:t>x</w:t>
      </w:r>
      <w:r>
        <w:rPr>
          <w:rStyle w:val="mord"/>
          <w:rFonts w:ascii="KaTeX_Math" w:hAnsi="KaTeX_Math"/>
          <w:i/>
          <w:iCs/>
          <w:color w:val="1F1F1F"/>
          <w:sz w:val="18"/>
          <w:szCs w:val="18"/>
        </w:rPr>
        <w:t>i</w:t>
      </w:r>
      <w:r>
        <w:rPr>
          <w:rStyle w:val="vlist-s"/>
          <w:color w:val="1F1F1F"/>
          <w:sz w:val="2"/>
          <w:szCs w:val="2"/>
        </w:rPr>
        <w:t>​</w:t>
      </w:r>
      <w:r>
        <w:rPr>
          <w:rStyle w:val="mbin"/>
          <w:rFonts w:eastAsiaTheme="majorEastAsia"/>
          <w:color w:val="1F1F1F"/>
          <w:sz w:val="25"/>
          <w:szCs w:val="25"/>
        </w:rPr>
        <w:t>−</w:t>
      </w:r>
      <w:r>
        <w:rPr>
          <w:rStyle w:val="mord"/>
          <w:rFonts w:ascii="KaTeX_Math" w:hAnsi="KaTeX_Math"/>
          <w:i/>
          <w:iCs/>
          <w:color w:val="1F1F1F"/>
          <w:sz w:val="25"/>
          <w:szCs w:val="25"/>
        </w:rPr>
        <w:t>μ</w:t>
      </w:r>
      <w:r>
        <w:rPr>
          <w:rStyle w:val="mord"/>
          <w:rFonts w:ascii="KaTeX_Math" w:hAnsi="KaTeX_Math"/>
          <w:i/>
          <w:iCs/>
          <w:color w:val="1F1F1F"/>
          <w:sz w:val="18"/>
          <w:szCs w:val="18"/>
        </w:rPr>
        <w:t>i</w:t>
      </w:r>
      <w:r>
        <w:rPr>
          <w:rStyle w:val="vlist-s"/>
          <w:color w:val="1F1F1F"/>
          <w:sz w:val="2"/>
          <w:szCs w:val="2"/>
        </w:rPr>
        <w:t>​​</w:t>
      </w:r>
    </w:p>
    <w:p w:rsidR="006E5F07" w:rsidRDefault="006E5F07" w:rsidP="006E5F07">
      <w:pPr>
        <w:pStyle w:val="NormalWeb"/>
        <w:shd w:val="clear" w:color="auto" w:fill="FFFFFF"/>
        <w:spacing w:before="0" w:beforeAutospacing="0" w:after="300" w:afterAutospacing="0" w:line="315" w:lineRule="atLeast"/>
        <w:rPr>
          <w:rFonts w:ascii="Arial" w:hAnsi="Arial" w:cs="Arial"/>
          <w:color w:val="1F1F1F"/>
          <w:sz w:val="21"/>
          <w:szCs w:val="21"/>
        </w:rPr>
      </w:pPr>
      <w:r>
        <w:rPr>
          <w:rFonts w:ascii="Arial" w:hAnsi="Arial" w:cs="Arial"/>
          <w:color w:val="1F1F1F"/>
          <w:sz w:val="21"/>
          <w:szCs w:val="21"/>
        </w:rPr>
        <w:t>Where </w:t>
      </w:r>
      <w:r>
        <w:rPr>
          <w:rStyle w:val="katex-mathml"/>
          <w:color w:val="1F1F1F"/>
          <w:sz w:val="25"/>
          <w:szCs w:val="25"/>
          <w:bdr w:val="none" w:sz="0" w:space="0" w:color="auto" w:frame="1"/>
        </w:rPr>
        <w:t>μ_i</w:t>
      </w:r>
      <w:r>
        <w:rPr>
          <w:rStyle w:val="mord"/>
          <w:rFonts w:ascii="KaTeX_Math" w:hAnsi="KaTeX_Math"/>
          <w:i/>
          <w:iCs/>
          <w:color w:val="1F1F1F"/>
          <w:sz w:val="25"/>
          <w:szCs w:val="25"/>
        </w:rPr>
        <w:t>μ</w:t>
      </w:r>
      <w:r>
        <w:rPr>
          <w:rStyle w:val="mord"/>
          <w:rFonts w:ascii="KaTeX_Math" w:hAnsi="KaTeX_Math"/>
          <w:i/>
          <w:iCs/>
          <w:color w:val="1F1F1F"/>
          <w:sz w:val="18"/>
          <w:szCs w:val="18"/>
        </w:rPr>
        <w:t>i</w:t>
      </w:r>
      <w:r>
        <w:rPr>
          <w:rStyle w:val="vlist-s"/>
          <w:color w:val="1F1F1F"/>
          <w:sz w:val="2"/>
          <w:szCs w:val="2"/>
        </w:rPr>
        <w:t>​</w:t>
      </w:r>
      <w:r>
        <w:rPr>
          <w:rFonts w:ascii="Arial" w:hAnsi="Arial" w:cs="Arial"/>
          <w:color w:val="1F1F1F"/>
          <w:sz w:val="21"/>
          <w:szCs w:val="21"/>
        </w:rPr>
        <w:t> is the </w:t>
      </w:r>
      <w:r>
        <w:rPr>
          <w:rStyle w:val="Strong"/>
          <w:rFonts w:ascii="Arial" w:hAnsi="Arial" w:cs="Arial"/>
          <w:color w:val="1F1F1F"/>
          <w:sz w:val="21"/>
          <w:szCs w:val="21"/>
        </w:rPr>
        <w:t>average</w:t>
      </w:r>
      <w:r>
        <w:rPr>
          <w:rFonts w:ascii="Arial" w:hAnsi="Arial" w:cs="Arial"/>
          <w:color w:val="1F1F1F"/>
          <w:sz w:val="21"/>
          <w:szCs w:val="21"/>
        </w:rPr>
        <w:t> of all the values for feature (i) and </w:t>
      </w:r>
      <w:r>
        <w:rPr>
          <w:rStyle w:val="katex-mathml"/>
          <w:color w:val="1F1F1F"/>
          <w:sz w:val="25"/>
          <w:szCs w:val="25"/>
          <w:bdr w:val="none" w:sz="0" w:space="0" w:color="auto" w:frame="1"/>
        </w:rPr>
        <w:t>s_i</w:t>
      </w:r>
      <w:r>
        <w:rPr>
          <w:rStyle w:val="mord"/>
          <w:rFonts w:ascii="KaTeX_Math" w:hAnsi="KaTeX_Math"/>
          <w:i/>
          <w:iCs/>
          <w:color w:val="1F1F1F"/>
          <w:sz w:val="25"/>
          <w:szCs w:val="25"/>
        </w:rPr>
        <w:t>s</w:t>
      </w:r>
      <w:r>
        <w:rPr>
          <w:rStyle w:val="mord"/>
          <w:rFonts w:ascii="KaTeX_Math" w:hAnsi="KaTeX_Math"/>
          <w:i/>
          <w:iCs/>
          <w:color w:val="1F1F1F"/>
          <w:sz w:val="18"/>
          <w:szCs w:val="18"/>
        </w:rPr>
        <w:t>i</w:t>
      </w:r>
      <w:r>
        <w:rPr>
          <w:rStyle w:val="vlist-s"/>
          <w:color w:val="1F1F1F"/>
          <w:sz w:val="2"/>
          <w:szCs w:val="2"/>
        </w:rPr>
        <w:t>​</w:t>
      </w:r>
      <w:r>
        <w:rPr>
          <w:rFonts w:ascii="Arial" w:hAnsi="Arial" w:cs="Arial"/>
          <w:color w:val="1F1F1F"/>
          <w:sz w:val="21"/>
          <w:szCs w:val="21"/>
        </w:rPr>
        <w:t> is the range of values (max - min), or </w:t>
      </w:r>
      <w:r>
        <w:rPr>
          <w:rStyle w:val="katex-mathml"/>
          <w:color w:val="1F1F1F"/>
          <w:sz w:val="25"/>
          <w:szCs w:val="25"/>
          <w:bdr w:val="none" w:sz="0" w:space="0" w:color="auto" w:frame="1"/>
        </w:rPr>
        <w:t>s_i</w:t>
      </w:r>
      <w:r>
        <w:rPr>
          <w:rStyle w:val="mord"/>
          <w:rFonts w:ascii="KaTeX_Math" w:hAnsi="KaTeX_Math"/>
          <w:i/>
          <w:iCs/>
          <w:color w:val="1F1F1F"/>
          <w:sz w:val="25"/>
          <w:szCs w:val="25"/>
        </w:rPr>
        <w:t>s</w:t>
      </w:r>
      <w:r>
        <w:rPr>
          <w:rStyle w:val="mord"/>
          <w:rFonts w:ascii="KaTeX_Math" w:hAnsi="KaTeX_Math"/>
          <w:i/>
          <w:iCs/>
          <w:color w:val="1F1F1F"/>
          <w:sz w:val="18"/>
          <w:szCs w:val="18"/>
        </w:rPr>
        <w:t>i</w:t>
      </w:r>
      <w:r>
        <w:rPr>
          <w:rStyle w:val="vlist-s"/>
          <w:color w:val="1F1F1F"/>
          <w:sz w:val="2"/>
          <w:szCs w:val="2"/>
        </w:rPr>
        <w:t>​</w:t>
      </w:r>
      <w:r>
        <w:rPr>
          <w:rFonts w:ascii="Arial" w:hAnsi="Arial" w:cs="Arial"/>
          <w:color w:val="1F1F1F"/>
          <w:sz w:val="21"/>
          <w:szCs w:val="21"/>
        </w:rPr>
        <w:t> is the standard deviation.</w:t>
      </w:r>
    </w:p>
    <w:p w:rsidR="006E5F07" w:rsidRDefault="006E5F07" w:rsidP="006E5F07">
      <w:pPr>
        <w:pStyle w:val="NormalWeb"/>
        <w:shd w:val="clear" w:color="auto" w:fill="FFFFFF"/>
        <w:spacing w:before="0" w:beforeAutospacing="0" w:after="300" w:afterAutospacing="0" w:line="315" w:lineRule="atLeast"/>
        <w:rPr>
          <w:rFonts w:ascii="Arial" w:hAnsi="Arial" w:cs="Arial"/>
          <w:color w:val="1F1F1F"/>
          <w:sz w:val="21"/>
          <w:szCs w:val="21"/>
        </w:rPr>
      </w:pPr>
      <w:r>
        <w:rPr>
          <w:rFonts w:ascii="Arial" w:hAnsi="Arial" w:cs="Arial"/>
          <w:color w:val="1F1F1F"/>
          <w:sz w:val="21"/>
          <w:szCs w:val="21"/>
        </w:rPr>
        <w:t>Note that dividing by the range, or dividing by the standard deviation, give different results. The quizzes in this course use range - the programming exercises use standard deviation.</w:t>
      </w:r>
    </w:p>
    <w:p w:rsidR="006E5F07" w:rsidRDefault="006E5F07" w:rsidP="006E5F07">
      <w:pPr>
        <w:pStyle w:val="NormalWeb"/>
        <w:shd w:val="clear" w:color="auto" w:fill="FFFFFF"/>
        <w:spacing w:before="0" w:beforeAutospacing="0" w:after="300" w:afterAutospacing="0" w:line="315" w:lineRule="atLeast"/>
        <w:rPr>
          <w:rFonts w:ascii="Arial" w:hAnsi="Arial" w:cs="Arial"/>
          <w:color w:val="1F1F1F"/>
          <w:sz w:val="21"/>
          <w:szCs w:val="21"/>
        </w:rPr>
      </w:pPr>
      <w:r>
        <w:rPr>
          <w:rFonts w:ascii="Arial" w:hAnsi="Arial" w:cs="Arial"/>
          <w:color w:val="1F1F1F"/>
          <w:sz w:val="21"/>
          <w:szCs w:val="21"/>
        </w:rPr>
        <w:t>For example, if </w:t>
      </w:r>
      <w:r>
        <w:rPr>
          <w:rStyle w:val="katex-mathml"/>
          <w:color w:val="1F1F1F"/>
          <w:sz w:val="25"/>
          <w:szCs w:val="25"/>
          <w:bdr w:val="none" w:sz="0" w:space="0" w:color="auto" w:frame="1"/>
        </w:rPr>
        <w:t>x_i</w:t>
      </w:r>
      <w:r>
        <w:rPr>
          <w:rStyle w:val="mord"/>
          <w:rFonts w:ascii="KaTeX_Math" w:hAnsi="KaTeX_Math"/>
          <w:i/>
          <w:iCs/>
          <w:color w:val="1F1F1F"/>
          <w:sz w:val="25"/>
          <w:szCs w:val="25"/>
        </w:rPr>
        <w:t>x</w:t>
      </w:r>
      <w:r>
        <w:rPr>
          <w:rStyle w:val="mord"/>
          <w:rFonts w:ascii="KaTeX_Math" w:hAnsi="KaTeX_Math"/>
          <w:i/>
          <w:iCs/>
          <w:color w:val="1F1F1F"/>
          <w:sz w:val="18"/>
          <w:szCs w:val="18"/>
        </w:rPr>
        <w:t>i</w:t>
      </w:r>
      <w:r>
        <w:rPr>
          <w:rStyle w:val="vlist-s"/>
          <w:color w:val="1F1F1F"/>
          <w:sz w:val="2"/>
          <w:szCs w:val="2"/>
        </w:rPr>
        <w:t>​</w:t>
      </w:r>
      <w:r>
        <w:rPr>
          <w:rFonts w:ascii="Arial" w:hAnsi="Arial" w:cs="Arial"/>
          <w:color w:val="1F1F1F"/>
          <w:sz w:val="21"/>
          <w:szCs w:val="21"/>
        </w:rPr>
        <w:t> represents housing prices with a range of 100 to 2000 and a mean value of 1000, then, </w:t>
      </w:r>
      <w:r>
        <w:rPr>
          <w:rStyle w:val="katex-mathml"/>
          <w:color w:val="1F1F1F"/>
          <w:sz w:val="25"/>
          <w:szCs w:val="25"/>
          <w:bdr w:val="none" w:sz="0" w:space="0" w:color="auto" w:frame="1"/>
        </w:rPr>
        <w:t>x_i := \dfrac{price-1000}{1900}</w:t>
      </w:r>
      <w:r>
        <w:rPr>
          <w:rStyle w:val="mord"/>
          <w:rFonts w:ascii="KaTeX_Math" w:hAnsi="KaTeX_Math"/>
          <w:i/>
          <w:iCs/>
          <w:color w:val="1F1F1F"/>
          <w:sz w:val="25"/>
          <w:szCs w:val="25"/>
        </w:rPr>
        <w:t>x</w:t>
      </w:r>
      <w:r>
        <w:rPr>
          <w:rStyle w:val="mord"/>
          <w:rFonts w:ascii="KaTeX_Math" w:hAnsi="KaTeX_Math"/>
          <w:i/>
          <w:iCs/>
          <w:color w:val="1F1F1F"/>
          <w:sz w:val="18"/>
          <w:szCs w:val="18"/>
        </w:rPr>
        <w:t>i</w:t>
      </w:r>
      <w:r>
        <w:rPr>
          <w:rStyle w:val="vlist-s"/>
          <w:color w:val="1F1F1F"/>
          <w:sz w:val="2"/>
          <w:szCs w:val="2"/>
        </w:rPr>
        <w:t>​</w:t>
      </w:r>
      <w:r>
        <w:rPr>
          <w:rStyle w:val="mrel"/>
          <w:color w:val="1F1F1F"/>
          <w:sz w:val="25"/>
          <w:szCs w:val="25"/>
        </w:rPr>
        <w:t>:=</w:t>
      </w:r>
      <w:r>
        <w:rPr>
          <w:rStyle w:val="mord"/>
          <w:color w:val="1F1F1F"/>
          <w:sz w:val="25"/>
          <w:szCs w:val="25"/>
        </w:rPr>
        <w:t>1900</w:t>
      </w:r>
      <w:r>
        <w:rPr>
          <w:rStyle w:val="mord"/>
          <w:rFonts w:ascii="KaTeX_Math" w:hAnsi="KaTeX_Math"/>
          <w:i/>
          <w:iCs/>
          <w:color w:val="1F1F1F"/>
          <w:sz w:val="25"/>
          <w:szCs w:val="25"/>
        </w:rPr>
        <w:t>price</w:t>
      </w:r>
      <w:r>
        <w:rPr>
          <w:rStyle w:val="mbin"/>
          <w:rFonts w:eastAsiaTheme="majorEastAsia"/>
          <w:color w:val="1F1F1F"/>
          <w:sz w:val="25"/>
          <w:szCs w:val="25"/>
        </w:rPr>
        <w:t>−</w:t>
      </w:r>
      <w:r>
        <w:rPr>
          <w:rStyle w:val="mord"/>
          <w:color w:val="1F1F1F"/>
          <w:sz w:val="25"/>
          <w:szCs w:val="25"/>
        </w:rPr>
        <w:t>1000</w:t>
      </w:r>
      <w:r>
        <w:rPr>
          <w:rStyle w:val="vlist-s"/>
          <w:color w:val="1F1F1F"/>
          <w:sz w:val="2"/>
          <w:szCs w:val="2"/>
        </w:rPr>
        <w:t>​</w:t>
      </w:r>
      <w:r>
        <w:rPr>
          <w:rFonts w:ascii="Arial" w:hAnsi="Arial" w:cs="Arial"/>
          <w:color w:val="1F1F1F"/>
          <w:sz w:val="21"/>
          <w:szCs w:val="21"/>
        </w:rPr>
        <w:t>.</w:t>
      </w:r>
    </w:p>
    <w:p w:rsidR="008469DF" w:rsidRDefault="008469DF" w:rsidP="006E5F07"/>
    <w:p w:rsidR="00894FDF" w:rsidRDefault="00894FDF" w:rsidP="00894FDF">
      <w:pPr>
        <w:pStyle w:val="Heading1"/>
        <w:shd w:val="clear" w:color="auto" w:fill="FFFFFF"/>
        <w:spacing w:before="0" w:beforeAutospacing="0" w:after="300" w:afterAutospacing="0" w:line="540" w:lineRule="atLeast"/>
        <w:rPr>
          <w:rFonts w:ascii="Arial" w:hAnsi="Arial" w:cs="Arial"/>
          <w:b w:val="0"/>
          <w:bCs w:val="0"/>
          <w:color w:val="1F1F1F"/>
        </w:rPr>
      </w:pPr>
      <w:r>
        <w:rPr>
          <w:rFonts w:ascii="Arial" w:hAnsi="Arial" w:cs="Arial"/>
          <w:b w:val="0"/>
          <w:bCs w:val="0"/>
          <w:color w:val="1F1F1F"/>
        </w:rPr>
        <w:lastRenderedPageBreak/>
        <w:t>Gradient Descent in Practice II - Learning Rate</w:t>
      </w:r>
    </w:p>
    <w:p w:rsidR="00894FDF" w:rsidRDefault="00894FDF" w:rsidP="00894FDF">
      <w:pPr>
        <w:pStyle w:val="NormalWeb"/>
        <w:shd w:val="clear" w:color="auto" w:fill="FFFFFF"/>
        <w:spacing w:before="0" w:beforeAutospacing="0" w:after="300" w:afterAutospacing="0" w:line="315" w:lineRule="atLeast"/>
        <w:rPr>
          <w:rFonts w:ascii="Arial" w:hAnsi="Arial" w:cs="Arial"/>
          <w:color w:val="1F1F1F"/>
          <w:sz w:val="21"/>
          <w:szCs w:val="21"/>
        </w:rPr>
      </w:pPr>
      <w:r>
        <w:rPr>
          <w:rStyle w:val="Strong"/>
          <w:rFonts w:ascii="Arial" w:hAnsi="Arial" w:cs="Arial"/>
          <w:color w:val="1F1F1F"/>
          <w:sz w:val="21"/>
          <w:szCs w:val="21"/>
        </w:rPr>
        <w:t>Note:</w:t>
      </w:r>
      <w:r>
        <w:rPr>
          <w:rFonts w:ascii="Arial" w:hAnsi="Arial" w:cs="Arial"/>
          <w:color w:val="1F1F1F"/>
          <w:sz w:val="21"/>
          <w:szCs w:val="21"/>
        </w:rPr>
        <w:t> [5:20 - the x -axis label in the right graph should be </w:t>
      </w:r>
      <w:r>
        <w:rPr>
          <w:rStyle w:val="katex-mathml"/>
          <w:color w:val="1F1F1F"/>
          <w:sz w:val="25"/>
          <w:szCs w:val="25"/>
          <w:bdr w:val="none" w:sz="0" w:space="0" w:color="auto" w:frame="1"/>
        </w:rPr>
        <w:t>\theta</w:t>
      </w:r>
      <w:r>
        <w:rPr>
          <w:rStyle w:val="mord"/>
          <w:rFonts w:ascii="KaTeX_Math" w:hAnsi="KaTeX_Math"/>
          <w:i/>
          <w:iCs/>
          <w:color w:val="1F1F1F"/>
          <w:sz w:val="25"/>
          <w:szCs w:val="25"/>
        </w:rPr>
        <w:t>θ</w:t>
      </w:r>
      <w:r>
        <w:rPr>
          <w:rFonts w:ascii="Arial" w:hAnsi="Arial" w:cs="Arial"/>
          <w:color w:val="1F1F1F"/>
          <w:sz w:val="21"/>
          <w:szCs w:val="21"/>
        </w:rPr>
        <w:t> rather than No. of iterations ]</w:t>
      </w:r>
    </w:p>
    <w:p w:rsidR="00894FDF" w:rsidRDefault="00894FDF" w:rsidP="00894FDF">
      <w:pPr>
        <w:pStyle w:val="NormalWeb"/>
        <w:shd w:val="clear" w:color="auto" w:fill="FFFFFF"/>
        <w:spacing w:before="0" w:beforeAutospacing="0" w:after="300" w:afterAutospacing="0" w:line="315" w:lineRule="atLeast"/>
        <w:rPr>
          <w:rFonts w:ascii="Arial" w:hAnsi="Arial" w:cs="Arial"/>
          <w:color w:val="1F1F1F"/>
          <w:sz w:val="21"/>
          <w:szCs w:val="21"/>
        </w:rPr>
      </w:pPr>
      <w:r>
        <w:rPr>
          <w:rStyle w:val="Strong"/>
          <w:rFonts w:ascii="Arial" w:hAnsi="Arial" w:cs="Arial"/>
          <w:color w:val="1F1F1F"/>
          <w:sz w:val="21"/>
          <w:szCs w:val="21"/>
        </w:rPr>
        <w:t>Debugging gradient descent.</w:t>
      </w:r>
      <w:r>
        <w:rPr>
          <w:rFonts w:ascii="Arial" w:hAnsi="Arial" w:cs="Arial"/>
          <w:color w:val="1F1F1F"/>
          <w:sz w:val="21"/>
          <w:szCs w:val="21"/>
        </w:rPr>
        <w:t> Make a plot with </w:t>
      </w:r>
      <w:r>
        <w:rPr>
          <w:rStyle w:val="Emphasis"/>
          <w:rFonts w:ascii="Arial" w:hAnsi="Arial" w:cs="Arial"/>
          <w:color w:val="1F1F1F"/>
          <w:sz w:val="21"/>
          <w:szCs w:val="21"/>
        </w:rPr>
        <w:t>number of iterations</w:t>
      </w:r>
      <w:r>
        <w:rPr>
          <w:rFonts w:ascii="Arial" w:hAnsi="Arial" w:cs="Arial"/>
          <w:color w:val="1F1F1F"/>
          <w:sz w:val="21"/>
          <w:szCs w:val="21"/>
        </w:rPr>
        <w:t> on the x-axis. Now plot the cost function, J(θ) over the number of iterations of gradient descent. If J(θ) ever increases, then you probably need to decrease α.</w:t>
      </w:r>
    </w:p>
    <w:p w:rsidR="00894FDF" w:rsidRDefault="00894FDF" w:rsidP="00894FDF">
      <w:pPr>
        <w:pStyle w:val="NormalWeb"/>
        <w:shd w:val="clear" w:color="auto" w:fill="FFFFFF"/>
        <w:spacing w:before="0" w:beforeAutospacing="0" w:after="300" w:afterAutospacing="0" w:line="315" w:lineRule="atLeast"/>
        <w:rPr>
          <w:rFonts w:ascii="Arial" w:hAnsi="Arial" w:cs="Arial"/>
          <w:color w:val="1F1F1F"/>
          <w:sz w:val="21"/>
          <w:szCs w:val="21"/>
        </w:rPr>
      </w:pPr>
      <w:r>
        <w:rPr>
          <w:rStyle w:val="Strong"/>
          <w:rFonts w:ascii="Arial" w:hAnsi="Arial" w:cs="Arial"/>
          <w:color w:val="1F1F1F"/>
          <w:sz w:val="21"/>
          <w:szCs w:val="21"/>
        </w:rPr>
        <w:t>Automatic convergence test.</w:t>
      </w:r>
      <w:r>
        <w:rPr>
          <w:rFonts w:ascii="Arial" w:hAnsi="Arial" w:cs="Arial"/>
          <w:color w:val="1F1F1F"/>
          <w:sz w:val="21"/>
          <w:szCs w:val="21"/>
        </w:rPr>
        <w:t> Declare convergence if J(θ) decreases by less than E in one iteration, where E is some small value such as </w:t>
      </w:r>
      <w:r>
        <w:rPr>
          <w:rStyle w:val="katex-mathml"/>
          <w:color w:val="1F1F1F"/>
          <w:sz w:val="25"/>
          <w:szCs w:val="25"/>
          <w:bdr w:val="none" w:sz="0" w:space="0" w:color="auto" w:frame="1"/>
        </w:rPr>
        <w:t>10^{−3}</w:t>
      </w:r>
      <w:r>
        <w:rPr>
          <w:rStyle w:val="mord"/>
          <w:color w:val="1F1F1F"/>
          <w:sz w:val="25"/>
          <w:szCs w:val="25"/>
        </w:rPr>
        <w:t>10</w:t>
      </w:r>
      <w:r>
        <w:rPr>
          <w:rStyle w:val="mord"/>
          <w:color w:val="1F1F1F"/>
          <w:sz w:val="18"/>
          <w:szCs w:val="18"/>
        </w:rPr>
        <w:t>−3</w:t>
      </w:r>
      <w:r>
        <w:rPr>
          <w:rFonts w:ascii="Arial" w:hAnsi="Arial" w:cs="Arial"/>
          <w:color w:val="1F1F1F"/>
          <w:sz w:val="21"/>
          <w:szCs w:val="21"/>
        </w:rPr>
        <w:t>. However in practice it's difficult to choose this threshold value.</w:t>
      </w:r>
    </w:p>
    <w:p w:rsidR="00894FDF" w:rsidRDefault="00894FDF" w:rsidP="00894FDF">
      <w:pPr>
        <w:rPr>
          <w:rFonts w:cs="Times New Roman"/>
          <w:sz w:val="24"/>
          <w:szCs w:val="24"/>
        </w:rPr>
      </w:pPr>
      <w:r>
        <w:rPr>
          <w:noProof/>
        </w:rPr>
        <w:drawing>
          <wp:inline distT="0" distB="0" distL="0" distR="0">
            <wp:extent cx="4953000" cy="2702560"/>
            <wp:effectExtent l="0" t="0" r="0" b="2540"/>
            <wp:docPr id="3" name="Picture 3" descr="https://d3c33hcgiwev3.cloudfront.net/imageAssetProxy.v1/FEfS3aajEea3qApInhZCFg_6be025f7ad145eb0974b244a7f5b3f59_Screenshot-2016-11-09-09.35.59.png?expiry=1589587200000&amp;hmac=KztRMlzeO89syIKUQ6KLVnypzCzItgGEv53Bw9smzo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d3c33hcgiwev3.cloudfront.net/imageAssetProxy.v1/FEfS3aajEea3qApInhZCFg_6be025f7ad145eb0974b244a7f5b3f59_Screenshot-2016-11-09-09.35.59.png?expiry=1589587200000&amp;hmac=KztRMlzeO89syIKUQ6KLVnypzCzItgGEv53Bw9smzo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02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94FDF" w:rsidRDefault="00894FDF" w:rsidP="00894FDF">
      <w:pPr>
        <w:pStyle w:val="NormalWeb"/>
        <w:shd w:val="clear" w:color="auto" w:fill="FFFFFF"/>
        <w:spacing w:before="0" w:beforeAutospacing="0" w:after="300" w:afterAutospacing="0" w:line="315" w:lineRule="atLeast"/>
        <w:rPr>
          <w:rFonts w:ascii="Arial" w:hAnsi="Arial" w:cs="Arial"/>
          <w:color w:val="1F1F1F"/>
          <w:sz w:val="21"/>
          <w:szCs w:val="21"/>
        </w:rPr>
      </w:pPr>
      <w:r>
        <w:rPr>
          <w:rFonts w:ascii="Arial" w:hAnsi="Arial" w:cs="Arial"/>
          <w:color w:val="1F1F1F"/>
          <w:sz w:val="21"/>
          <w:szCs w:val="21"/>
        </w:rPr>
        <w:t>It has been proven that if learning rate α is sufficiently small, then J(θ) will decrease on every iteration.</w:t>
      </w:r>
    </w:p>
    <w:p w:rsidR="00894FDF" w:rsidRDefault="00894FDF" w:rsidP="00894FDF">
      <w:pPr>
        <w:rPr>
          <w:rFonts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>
            <wp:extent cx="4876800" cy="2636520"/>
            <wp:effectExtent l="0" t="0" r="0" b="0"/>
            <wp:docPr id="2" name="Picture 2" descr="https://d3c33hcgiwev3.cloudfront.net/imageAssetProxy.v1/rC2jGKgvEeamBAoLccicqA_ec9e40a58588382f5b6df60637b69470_Screenshot-2016-11-11-08.55.21.png?expiry=1589587200000&amp;hmac=kAgyIduWSCqQLbJfKViVO-4l19L5lbd4VCUa7SzSsM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d3c33hcgiwev3.cloudfront.net/imageAssetProxy.v1/rC2jGKgvEeamBAoLccicqA_ec9e40a58588382f5b6df60637b69470_Screenshot-2016-11-11-08.55.21.png?expiry=1589587200000&amp;hmac=kAgyIduWSCqQLbJfKViVO-4l19L5lbd4VCUa7SzSsMI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2636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94FDF" w:rsidRDefault="00894FDF" w:rsidP="00894FDF">
      <w:pPr>
        <w:pStyle w:val="NormalWeb"/>
        <w:shd w:val="clear" w:color="auto" w:fill="FFFFFF"/>
        <w:spacing w:before="0" w:beforeAutospacing="0" w:after="300" w:afterAutospacing="0" w:line="315" w:lineRule="atLeast"/>
        <w:rPr>
          <w:rFonts w:ascii="Arial" w:hAnsi="Arial" w:cs="Arial"/>
          <w:color w:val="1F1F1F"/>
          <w:sz w:val="21"/>
          <w:szCs w:val="21"/>
        </w:rPr>
      </w:pPr>
      <w:r>
        <w:rPr>
          <w:rFonts w:ascii="Arial" w:hAnsi="Arial" w:cs="Arial"/>
          <w:color w:val="1F1F1F"/>
          <w:sz w:val="21"/>
          <w:szCs w:val="21"/>
        </w:rPr>
        <w:t>To summarize:</w:t>
      </w:r>
    </w:p>
    <w:p w:rsidR="00894FDF" w:rsidRDefault="00894FDF" w:rsidP="00894FDF">
      <w:pPr>
        <w:pStyle w:val="NormalWeb"/>
        <w:shd w:val="clear" w:color="auto" w:fill="FFFFFF"/>
        <w:spacing w:before="0" w:beforeAutospacing="0" w:after="300" w:afterAutospacing="0" w:line="315" w:lineRule="atLeast"/>
        <w:rPr>
          <w:rFonts w:ascii="Arial" w:hAnsi="Arial" w:cs="Arial"/>
          <w:color w:val="1F1F1F"/>
          <w:sz w:val="21"/>
          <w:szCs w:val="21"/>
        </w:rPr>
      </w:pPr>
      <w:r>
        <w:rPr>
          <w:rFonts w:ascii="Arial" w:hAnsi="Arial" w:cs="Arial"/>
          <w:color w:val="1F1F1F"/>
          <w:sz w:val="21"/>
          <w:szCs w:val="21"/>
        </w:rPr>
        <w:t>If </w:t>
      </w:r>
      <w:r>
        <w:rPr>
          <w:rStyle w:val="katex-mathml"/>
          <w:color w:val="1F1F1F"/>
          <w:sz w:val="25"/>
          <w:szCs w:val="25"/>
          <w:bdr w:val="none" w:sz="0" w:space="0" w:color="auto" w:frame="1"/>
        </w:rPr>
        <w:t>\alpha</w:t>
      </w:r>
      <w:r>
        <w:rPr>
          <w:rStyle w:val="mord"/>
          <w:rFonts w:ascii="KaTeX_Math" w:hAnsi="KaTeX_Math"/>
          <w:i/>
          <w:iCs/>
          <w:color w:val="1F1F1F"/>
          <w:sz w:val="25"/>
          <w:szCs w:val="25"/>
        </w:rPr>
        <w:t>α</w:t>
      </w:r>
      <w:r>
        <w:rPr>
          <w:rFonts w:ascii="Arial" w:hAnsi="Arial" w:cs="Arial"/>
          <w:color w:val="1F1F1F"/>
          <w:sz w:val="21"/>
          <w:szCs w:val="21"/>
        </w:rPr>
        <w:t> is too small: slow convergence.</w:t>
      </w:r>
    </w:p>
    <w:p w:rsidR="00894FDF" w:rsidRDefault="00894FDF" w:rsidP="00894FDF">
      <w:pPr>
        <w:pStyle w:val="NormalWeb"/>
        <w:shd w:val="clear" w:color="auto" w:fill="FFFFFF"/>
        <w:spacing w:before="0" w:beforeAutospacing="0" w:after="300" w:afterAutospacing="0" w:line="315" w:lineRule="atLeast"/>
        <w:rPr>
          <w:rFonts w:ascii="Arial" w:hAnsi="Arial" w:cs="Arial"/>
          <w:color w:val="1F1F1F"/>
          <w:sz w:val="21"/>
          <w:szCs w:val="21"/>
        </w:rPr>
      </w:pPr>
      <w:r>
        <w:rPr>
          <w:rFonts w:ascii="Arial" w:hAnsi="Arial" w:cs="Arial"/>
          <w:color w:val="1F1F1F"/>
          <w:sz w:val="21"/>
          <w:szCs w:val="21"/>
        </w:rPr>
        <w:t>If </w:t>
      </w:r>
      <w:r>
        <w:rPr>
          <w:rStyle w:val="katex-mathml"/>
          <w:color w:val="1F1F1F"/>
          <w:sz w:val="25"/>
          <w:szCs w:val="25"/>
          <w:bdr w:val="none" w:sz="0" w:space="0" w:color="auto" w:frame="1"/>
        </w:rPr>
        <w:t>\alpha</w:t>
      </w:r>
      <w:r>
        <w:rPr>
          <w:rStyle w:val="mord"/>
          <w:rFonts w:ascii="KaTeX_Math" w:hAnsi="KaTeX_Math"/>
          <w:i/>
          <w:iCs/>
          <w:color w:val="1F1F1F"/>
          <w:sz w:val="25"/>
          <w:szCs w:val="25"/>
        </w:rPr>
        <w:t>α</w:t>
      </w:r>
      <w:r>
        <w:rPr>
          <w:rFonts w:ascii="Arial" w:hAnsi="Arial" w:cs="Arial"/>
          <w:color w:val="1F1F1F"/>
          <w:sz w:val="21"/>
          <w:szCs w:val="21"/>
        </w:rPr>
        <w:t> is too large: ￼may not decrease on every iteration and thus may not converge.</w:t>
      </w:r>
    </w:p>
    <w:p w:rsidR="00894FDF" w:rsidRDefault="00894FDF" w:rsidP="006E5F07"/>
    <w:p w:rsidR="008B3A81" w:rsidRDefault="008B3A81" w:rsidP="006E5F07">
      <w:bookmarkStart w:id="0" w:name="_GoBack"/>
      <w:bookmarkEnd w:id="0"/>
    </w:p>
    <w:p w:rsidR="008B3A81" w:rsidRDefault="008B3A81" w:rsidP="008B3A81">
      <w:pPr>
        <w:pStyle w:val="Heading1"/>
        <w:shd w:val="clear" w:color="auto" w:fill="FFFFFF"/>
        <w:spacing w:before="0" w:beforeAutospacing="0" w:after="300" w:afterAutospacing="0" w:line="540" w:lineRule="atLeast"/>
        <w:rPr>
          <w:rFonts w:ascii="Arial" w:hAnsi="Arial" w:cs="Arial"/>
          <w:b w:val="0"/>
          <w:bCs w:val="0"/>
          <w:color w:val="1F1F1F"/>
        </w:rPr>
      </w:pPr>
      <w:r>
        <w:rPr>
          <w:rFonts w:ascii="Arial" w:hAnsi="Arial" w:cs="Arial"/>
          <w:b w:val="0"/>
          <w:bCs w:val="0"/>
          <w:color w:val="1F1F1F"/>
        </w:rPr>
        <w:t>Features and Polynomial Regression</w:t>
      </w:r>
    </w:p>
    <w:p w:rsidR="008B3A81" w:rsidRDefault="008B3A81" w:rsidP="008B3A81">
      <w:pPr>
        <w:pStyle w:val="NormalWeb"/>
        <w:shd w:val="clear" w:color="auto" w:fill="FFFFFF"/>
        <w:spacing w:before="0" w:beforeAutospacing="0" w:after="300" w:afterAutospacing="0" w:line="315" w:lineRule="atLeast"/>
        <w:rPr>
          <w:rFonts w:ascii="Arial" w:hAnsi="Arial" w:cs="Arial"/>
          <w:color w:val="1F1F1F"/>
          <w:sz w:val="21"/>
          <w:szCs w:val="21"/>
        </w:rPr>
      </w:pPr>
      <w:r>
        <w:rPr>
          <w:rFonts w:ascii="Arial" w:hAnsi="Arial" w:cs="Arial"/>
          <w:color w:val="1F1F1F"/>
          <w:sz w:val="21"/>
          <w:szCs w:val="21"/>
        </w:rPr>
        <w:t>We can improve our features and the form of our hypothesis function in a couple different ways.</w:t>
      </w:r>
    </w:p>
    <w:p w:rsidR="008B3A81" w:rsidRDefault="008B3A81" w:rsidP="008B3A81">
      <w:pPr>
        <w:pStyle w:val="NormalWeb"/>
        <w:shd w:val="clear" w:color="auto" w:fill="FFFFFF"/>
        <w:spacing w:before="0" w:beforeAutospacing="0" w:after="300" w:afterAutospacing="0" w:line="315" w:lineRule="atLeast"/>
        <w:rPr>
          <w:rFonts w:ascii="Arial" w:hAnsi="Arial" w:cs="Arial"/>
          <w:color w:val="1F1F1F"/>
          <w:sz w:val="21"/>
          <w:szCs w:val="21"/>
        </w:rPr>
      </w:pPr>
      <w:r>
        <w:rPr>
          <w:rFonts w:ascii="Arial" w:hAnsi="Arial" w:cs="Arial"/>
          <w:color w:val="1F1F1F"/>
          <w:sz w:val="21"/>
          <w:szCs w:val="21"/>
        </w:rPr>
        <w:t>We can </w:t>
      </w:r>
      <w:r>
        <w:rPr>
          <w:rStyle w:val="Strong"/>
          <w:rFonts w:ascii="Arial" w:hAnsi="Arial" w:cs="Arial"/>
          <w:color w:val="1F1F1F"/>
          <w:sz w:val="21"/>
          <w:szCs w:val="21"/>
        </w:rPr>
        <w:t>combine</w:t>
      </w:r>
      <w:r>
        <w:rPr>
          <w:rFonts w:ascii="Arial" w:hAnsi="Arial" w:cs="Arial"/>
          <w:color w:val="1F1F1F"/>
          <w:sz w:val="21"/>
          <w:szCs w:val="21"/>
        </w:rPr>
        <w:t> multiple features into one. For example, we can combine </w:t>
      </w:r>
      <w:r>
        <w:rPr>
          <w:rStyle w:val="katex-mathml"/>
          <w:color w:val="1F1F1F"/>
          <w:sz w:val="25"/>
          <w:szCs w:val="25"/>
          <w:bdr w:val="none" w:sz="0" w:space="0" w:color="auto" w:frame="1"/>
        </w:rPr>
        <w:t>x_1</w:t>
      </w:r>
      <w:r>
        <w:rPr>
          <w:rStyle w:val="mord"/>
          <w:rFonts w:ascii="KaTeX_Math" w:hAnsi="KaTeX_Math"/>
          <w:i/>
          <w:iCs/>
          <w:color w:val="1F1F1F"/>
          <w:sz w:val="25"/>
          <w:szCs w:val="25"/>
        </w:rPr>
        <w:t>x</w:t>
      </w:r>
      <w:r>
        <w:rPr>
          <w:rStyle w:val="mord"/>
          <w:color w:val="1F1F1F"/>
          <w:sz w:val="18"/>
          <w:szCs w:val="18"/>
        </w:rPr>
        <w:t>1</w:t>
      </w:r>
      <w:r>
        <w:rPr>
          <w:rStyle w:val="vlist-s"/>
          <w:color w:val="1F1F1F"/>
          <w:sz w:val="2"/>
          <w:szCs w:val="2"/>
        </w:rPr>
        <w:t>​</w:t>
      </w:r>
      <w:r>
        <w:rPr>
          <w:rFonts w:ascii="Arial" w:hAnsi="Arial" w:cs="Arial"/>
          <w:color w:val="1F1F1F"/>
          <w:sz w:val="21"/>
          <w:szCs w:val="21"/>
        </w:rPr>
        <w:t> and </w:t>
      </w:r>
      <w:r>
        <w:rPr>
          <w:rStyle w:val="katex-mathml"/>
          <w:color w:val="1F1F1F"/>
          <w:sz w:val="25"/>
          <w:szCs w:val="25"/>
          <w:bdr w:val="none" w:sz="0" w:space="0" w:color="auto" w:frame="1"/>
        </w:rPr>
        <w:t>x_2</w:t>
      </w:r>
      <w:r>
        <w:rPr>
          <w:rStyle w:val="mord"/>
          <w:rFonts w:ascii="KaTeX_Math" w:hAnsi="KaTeX_Math"/>
          <w:i/>
          <w:iCs/>
          <w:color w:val="1F1F1F"/>
          <w:sz w:val="25"/>
          <w:szCs w:val="25"/>
        </w:rPr>
        <w:t>x</w:t>
      </w:r>
      <w:r>
        <w:rPr>
          <w:rStyle w:val="mord"/>
          <w:color w:val="1F1F1F"/>
          <w:sz w:val="18"/>
          <w:szCs w:val="18"/>
        </w:rPr>
        <w:t>2</w:t>
      </w:r>
      <w:r>
        <w:rPr>
          <w:rStyle w:val="vlist-s"/>
          <w:color w:val="1F1F1F"/>
          <w:sz w:val="2"/>
          <w:szCs w:val="2"/>
        </w:rPr>
        <w:t>​</w:t>
      </w:r>
      <w:r>
        <w:rPr>
          <w:rFonts w:ascii="Arial" w:hAnsi="Arial" w:cs="Arial"/>
          <w:color w:val="1F1F1F"/>
          <w:sz w:val="21"/>
          <w:szCs w:val="21"/>
        </w:rPr>
        <w:t> into a new feature </w:t>
      </w:r>
      <w:r>
        <w:rPr>
          <w:rStyle w:val="katex-mathml"/>
          <w:color w:val="1F1F1F"/>
          <w:sz w:val="25"/>
          <w:szCs w:val="25"/>
          <w:bdr w:val="none" w:sz="0" w:space="0" w:color="auto" w:frame="1"/>
        </w:rPr>
        <w:t>x_3</w:t>
      </w:r>
      <w:r>
        <w:rPr>
          <w:rStyle w:val="mord"/>
          <w:rFonts w:ascii="KaTeX_Math" w:hAnsi="KaTeX_Math"/>
          <w:i/>
          <w:iCs/>
          <w:color w:val="1F1F1F"/>
          <w:sz w:val="25"/>
          <w:szCs w:val="25"/>
        </w:rPr>
        <w:t>x</w:t>
      </w:r>
      <w:r>
        <w:rPr>
          <w:rStyle w:val="mord"/>
          <w:color w:val="1F1F1F"/>
          <w:sz w:val="18"/>
          <w:szCs w:val="18"/>
        </w:rPr>
        <w:t>3</w:t>
      </w:r>
      <w:r>
        <w:rPr>
          <w:rStyle w:val="vlist-s"/>
          <w:color w:val="1F1F1F"/>
          <w:sz w:val="2"/>
          <w:szCs w:val="2"/>
        </w:rPr>
        <w:t>​</w:t>
      </w:r>
      <w:r>
        <w:rPr>
          <w:rFonts w:ascii="Arial" w:hAnsi="Arial" w:cs="Arial"/>
          <w:color w:val="1F1F1F"/>
          <w:sz w:val="21"/>
          <w:szCs w:val="21"/>
        </w:rPr>
        <w:t> by taking </w:t>
      </w:r>
      <w:r>
        <w:rPr>
          <w:rStyle w:val="katex-mathml"/>
          <w:color w:val="1F1F1F"/>
          <w:sz w:val="25"/>
          <w:szCs w:val="25"/>
          <w:bdr w:val="none" w:sz="0" w:space="0" w:color="auto" w:frame="1"/>
        </w:rPr>
        <w:t>x_1</w:t>
      </w:r>
      <w:r>
        <w:rPr>
          <w:rStyle w:val="mord"/>
          <w:rFonts w:ascii="KaTeX_Math" w:hAnsi="KaTeX_Math"/>
          <w:i/>
          <w:iCs/>
          <w:color w:val="1F1F1F"/>
          <w:sz w:val="25"/>
          <w:szCs w:val="25"/>
        </w:rPr>
        <w:t>x</w:t>
      </w:r>
      <w:r>
        <w:rPr>
          <w:rStyle w:val="mord"/>
          <w:color w:val="1F1F1F"/>
          <w:sz w:val="18"/>
          <w:szCs w:val="18"/>
        </w:rPr>
        <w:t>1</w:t>
      </w:r>
      <w:r>
        <w:rPr>
          <w:rStyle w:val="vlist-s"/>
          <w:color w:val="1F1F1F"/>
          <w:sz w:val="2"/>
          <w:szCs w:val="2"/>
        </w:rPr>
        <w:t>​</w:t>
      </w:r>
      <w:r>
        <w:rPr>
          <w:rFonts w:ascii="Cambria Math" w:hAnsi="Cambria Math" w:cs="Cambria Math"/>
          <w:color w:val="1F1F1F"/>
          <w:sz w:val="21"/>
          <w:szCs w:val="21"/>
        </w:rPr>
        <w:t>⋅</w:t>
      </w:r>
      <w:r>
        <w:rPr>
          <w:rStyle w:val="katex-mathml"/>
          <w:color w:val="1F1F1F"/>
          <w:sz w:val="25"/>
          <w:szCs w:val="25"/>
          <w:bdr w:val="none" w:sz="0" w:space="0" w:color="auto" w:frame="1"/>
        </w:rPr>
        <w:t>x_2</w:t>
      </w:r>
      <w:r>
        <w:rPr>
          <w:rStyle w:val="mord"/>
          <w:rFonts w:ascii="KaTeX_Math" w:hAnsi="KaTeX_Math"/>
          <w:i/>
          <w:iCs/>
          <w:color w:val="1F1F1F"/>
          <w:sz w:val="25"/>
          <w:szCs w:val="25"/>
        </w:rPr>
        <w:t>x</w:t>
      </w:r>
      <w:r>
        <w:rPr>
          <w:rStyle w:val="mord"/>
          <w:color w:val="1F1F1F"/>
          <w:sz w:val="18"/>
          <w:szCs w:val="18"/>
        </w:rPr>
        <w:t>2</w:t>
      </w:r>
      <w:r>
        <w:rPr>
          <w:rStyle w:val="vlist-s"/>
          <w:color w:val="1F1F1F"/>
          <w:sz w:val="2"/>
          <w:szCs w:val="2"/>
        </w:rPr>
        <w:t>​</w:t>
      </w:r>
      <w:r>
        <w:rPr>
          <w:rFonts w:ascii="Arial" w:hAnsi="Arial" w:cs="Arial"/>
          <w:color w:val="1F1F1F"/>
          <w:sz w:val="21"/>
          <w:szCs w:val="21"/>
        </w:rPr>
        <w:t>.</w:t>
      </w:r>
    </w:p>
    <w:p w:rsidR="008B3A81" w:rsidRDefault="008B3A81" w:rsidP="008B3A81">
      <w:pPr>
        <w:pStyle w:val="Heading3"/>
        <w:shd w:val="clear" w:color="auto" w:fill="FFFFFF"/>
        <w:spacing w:before="540" w:after="180" w:line="360" w:lineRule="atLeast"/>
        <w:rPr>
          <w:rFonts w:ascii="Arial" w:hAnsi="Arial" w:cs="Arial"/>
          <w:color w:val="1F1F1F"/>
        </w:rPr>
      </w:pPr>
      <w:r>
        <w:rPr>
          <w:rStyle w:val="Strong"/>
          <w:rFonts w:ascii="Arial" w:hAnsi="Arial" w:cs="Arial"/>
          <w:b w:val="0"/>
          <w:bCs w:val="0"/>
          <w:color w:val="1F1F1F"/>
        </w:rPr>
        <w:t>Polynomial Regression</w:t>
      </w:r>
    </w:p>
    <w:p w:rsidR="008B3A81" w:rsidRDefault="008B3A81" w:rsidP="008B3A81">
      <w:pPr>
        <w:pStyle w:val="NormalWeb"/>
        <w:shd w:val="clear" w:color="auto" w:fill="FFFFFF"/>
        <w:spacing w:before="0" w:beforeAutospacing="0" w:after="300" w:afterAutospacing="0" w:line="315" w:lineRule="atLeast"/>
        <w:rPr>
          <w:rFonts w:ascii="Arial" w:hAnsi="Arial" w:cs="Arial"/>
          <w:color w:val="1F1F1F"/>
          <w:sz w:val="21"/>
          <w:szCs w:val="21"/>
        </w:rPr>
      </w:pPr>
      <w:r>
        <w:rPr>
          <w:rFonts w:ascii="Arial" w:hAnsi="Arial" w:cs="Arial"/>
          <w:color w:val="1F1F1F"/>
          <w:sz w:val="21"/>
          <w:szCs w:val="21"/>
        </w:rPr>
        <w:t>Our hypothesis function need not be linear (a straight line) if that does not fit the data well.</w:t>
      </w:r>
    </w:p>
    <w:p w:rsidR="008B3A81" w:rsidRDefault="008B3A81" w:rsidP="008B3A81">
      <w:pPr>
        <w:pStyle w:val="NormalWeb"/>
        <w:shd w:val="clear" w:color="auto" w:fill="FFFFFF"/>
        <w:spacing w:before="0" w:beforeAutospacing="0" w:after="300" w:afterAutospacing="0" w:line="315" w:lineRule="atLeast"/>
        <w:rPr>
          <w:rFonts w:ascii="Arial" w:hAnsi="Arial" w:cs="Arial"/>
          <w:color w:val="1F1F1F"/>
          <w:sz w:val="21"/>
          <w:szCs w:val="21"/>
        </w:rPr>
      </w:pPr>
      <w:r>
        <w:rPr>
          <w:rFonts w:ascii="Arial" w:hAnsi="Arial" w:cs="Arial"/>
          <w:color w:val="1F1F1F"/>
          <w:sz w:val="21"/>
          <w:szCs w:val="21"/>
        </w:rPr>
        <w:t>We can </w:t>
      </w:r>
      <w:r>
        <w:rPr>
          <w:rStyle w:val="Strong"/>
          <w:rFonts w:ascii="Arial" w:hAnsi="Arial" w:cs="Arial"/>
          <w:color w:val="1F1F1F"/>
          <w:sz w:val="21"/>
          <w:szCs w:val="21"/>
        </w:rPr>
        <w:t>change the behavior or curve</w:t>
      </w:r>
      <w:r>
        <w:rPr>
          <w:rFonts w:ascii="Arial" w:hAnsi="Arial" w:cs="Arial"/>
          <w:color w:val="1F1F1F"/>
          <w:sz w:val="21"/>
          <w:szCs w:val="21"/>
        </w:rPr>
        <w:t> of our hypothesis function by making it a quadratic, cubic or square root function (or any other form).</w:t>
      </w:r>
    </w:p>
    <w:p w:rsidR="008B3A81" w:rsidRDefault="008B3A81" w:rsidP="008B3A81">
      <w:pPr>
        <w:pStyle w:val="NormalWeb"/>
        <w:shd w:val="clear" w:color="auto" w:fill="FFFFFF"/>
        <w:spacing w:before="0" w:beforeAutospacing="0" w:after="300" w:afterAutospacing="0" w:line="315" w:lineRule="atLeast"/>
        <w:rPr>
          <w:rFonts w:ascii="Arial" w:hAnsi="Arial" w:cs="Arial"/>
          <w:color w:val="1F1F1F"/>
          <w:sz w:val="21"/>
          <w:szCs w:val="21"/>
        </w:rPr>
      </w:pPr>
      <w:r>
        <w:rPr>
          <w:rFonts w:ascii="Arial" w:hAnsi="Arial" w:cs="Arial"/>
          <w:color w:val="1F1F1F"/>
          <w:sz w:val="21"/>
          <w:szCs w:val="21"/>
        </w:rPr>
        <w:t>For example, if our hypothesis function is </w:t>
      </w:r>
      <w:r>
        <w:rPr>
          <w:rStyle w:val="katex-mathml"/>
          <w:color w:val="1F1F1F"/>
          <w:sz w:val="25"/>
          <w:szCs w:val="25"/>
          <w:bdr w:val="none" w:sz="0" w:space="0" w:color="auto" w:frame="1"/>
        </w:rPr>
        <w:t>h_\theta(x) = \theta_0 + \theta_1 x_1</w:t>
      </w:r>
      <w:r>
        <w:rPr>
          <w:rStyle w:val="mord"/>
          <w:rFonts w:ascii="KaTeX_Math" w:hAnsi="KaTeX_Math"/>
          <w:i/>
          <w:iCs/>
          <w:color w:val="1F1F1F"/>
          <w:sz w:val="25"/>
          <w:szCs w:val="25"/>
        </w:rPr>
        <w:t>h</w:t>
      </w:r>
      <w:r>
        <w:rPr>
          <w:rStyle w:val="mord"/>
          <w:rFonts w:ascii="KaTeX_Math" w:hAnsi="KaTeX_Math"/>
          <w:i/>
          <w:iCs/>
          <w:color w:val="1F1F1F"/>
          <w:sz w:val="18"/>
          <w:szCs w:val="18"/>
        </w:rPr>
        <w:t>θ</w:t>
      </w:r>
      <w:r>
        <w:rPr>
          <w:rStyle w:val="vlist-s"/>
          <w:color w:val="1F1F1F"/>
          <w:sz w:val="2"/>
          <w:szCs w:val="2"/>
        </w:rPr>
        <w:t>​</w:t>
      </w:r>
      <w:r>
        <w:rPr>
          <w:rStyle w:val="mopen"/>
          <w:color w:val="1F1F1F"/>
          <w:sz w:val="25"/>
          <w:szCs w:val="25"/>
        </w:rPr>
        <w:t>(</w:t>
      </w:r>
      <w:r>
        <w:rPr>
          <w:rStyle w:val="mord"/>
          <w:rFonts w:ascii="KaTeX_Math" w:hAnsi="KaTeX_Math"/>
          <w:i/>
          <w:iCs/>
          <w:color w:val="1F1F1F"/>
          <w:sz w:val="25"/>
          <w:szCs w:val="25"/>
        </w:rPr>
        <w:t>x</w:t>
      </w:r>
      <w:r>
        <w:rPr>
          <w:rStyle w:val="mclose"/>
          <w:color w:val="1F1F1F"/>
          <w:sz w:val="25"/>
          <w:szCs w:val="25"/>
        </w:rPr>
        <w:t>)</w:t>
      </w:r>
      <w:r>
        <w:rPr>
          <w:rStyle w:val="mrel"/>
          <w:color w:val="1F1F1F"/>
          <w:sz w:val="25"/>
          <w:szCs w:val="25"/>
        </w:rPr>
        <w:t>=</w:t>
      </w:r>
      <w:r>
        <w:rPr>
          <w:rStyle w:val="mord"/>
          <w:rFonts w:ascii="KaTeX_Math" w:hAnsi="KaTeX_Math"/>
          <w:i/>
          <w:iCs/>
          <w:color w:val="1F1F1F"/>
          <w:sz w:val="25"/>
          <w:szCs w:val="25"/>
        </w:rPr>
        <w:t>θ</w:t>
      </w:r>
      <w:r>
        <w:rPr>
          <w:rStyle w:val="mord"/>
          <w:color w:val="1F1F1F"/>
          <w:sz w:val="18"/>
          <w:szCs w:val="18"/>
        </w:rPr>
        <w:t>0</w:t>
      </w:r>
      <w:r>
        <w:rPr>
          <w:rStyle w:val="vlist-s"/>
          <w:color w:val="1F1F1F"/>
          <w:sz w:val="2"/>
          <w:szCs w:val="2"/>
        </w:rPr>
        <w:t>​</w:t>
      </w:r>
      <w:r>
        <w:rPr>
          <w:rStyle w:val="mbin"/>
          <w:color w:val="1F1F1F"/>
          <w:sz w:val="25"/>
          <w:szCs w:val="25"/>
        </w:rPr>
        <w:t>+</w:t>
      </w:r>
      <w:r>
        <w:rPr>
          <w:rStyle w:val="mord"/>
          <w:rFonts w:ascii="KaTeX_Math" w:hAnsi="KaTeX_Math"/>
          <w:i/>
          <w:iCs/>
          <w:color w:val="1F1F1F"/>
          <w:sz w:val="25"/>
          <w:szCs w:val="25"/>
        </w:rPr>
        <w:t>θ</w:t>
      </w:r>
      <w:r>
        <w:rPr>
          <w:rStyle w:val="mord"/>
          <w:color w:val="1F1F1F"/>
          <w:sz w:val="18"/>
          <w:szCs w:val="18"/>
        </w:rPr>
        <w:t>1</w:t>
      </w:r>
      <w:r>
        <w:rPr>
          <w:rStyle w:val="vlist-s"/>
          <w:color w:val="1F1F1F"/>
          <w:sz w:val="2"/>
          <w:szCs w:val="2"/>
        </w:rPr>
        <w:t>​</w:t>
      </w:r>
      <w:r>
        <w:rPr>
          <w:rStyle w:val="mord"/>
          <w:rFonts w:ascii="KaTeX_Math" w:hAnsi="KaTeX_Math"/>
          <w:i/>
          <w:iCs/>
          <w:color w:val="1F1F1F"/>
          <w:sz w:val="25"/>
          <w:szCs w:val="25"/>
        </w:rPr>
        <w:t>x</w:t>
      </w:r>
      <w:r>
        <w:rPr>
          <w:rStyle w:val="mord"/>
          <w:color w:val="1F1F1F"/>
          <w:sz w:val="18"/>
          <w:szCs w:val="18"/>
        </w:rPr>
        <w:t>1</w:t>
      </w:r>
      <w:r>
        <w:rPr>
          <w:rStyle w:val="vlist-s"/>
          <w:color w:val="1F1F1F"/>
          <w:sz w:val="2"/>
          <w:szCs w:val="2"/>
        </w:rPr>
        <w:t>​</w:t>
      </w:r>
      <w:r>
        <w:rPr>
          <w:rFonts w:ascii="Arial" w:hAnsi="Arial" w:cs="Arial"/>
          <w:color w:val="1F1F1F"/>
          <w:sz w:val="21"/>
          <w:szCs w:val="21"/>
        </w:rPr>
        <w:t> then we can create additional features based on </w:t>
      </w:r>
      <w:r>
        <w:rPr>
          <w:rStyle w:val="katex-mathml"/>
          <w:color w:val="1F1F1F"/>
          <w:sz w:val="25"/>
          <w:szCs w:val="25"/>
          <w:bdr w:val="none" w:sz="0" w:space="0" w:color="auto" w:frame="1"/>
        </w:rPr>
        <w:t>x_1</w:t>
      </w:r>
      <w:r>
        <w:rPr>
          <w:rStyle w:val="mord"/>
          <w:rFonts w:ascii="KaTeX_Math" w:hAnsi="KaTeX_Math"/>
          <w:i/>
          <w:iCs/>
          <w:color w:val="1F1F1F"/>
          <w:sz w:val="25"/>
          <w:szCs w:val="25"/>
        </w:rPr>
        <w:t>x</w:t>
      </w:r>
      <w:r>
        <w:rPr>
          <w:rStyle w:val="mord"/>
          <w:color w:val="1F1F1F"/>
          <w:sz w:val="18"/>
          <w:szCs w:val="18"/>
        </w:rPr>
        <w:t>1</w:t>
      </w:r>
      <w:r>
        <w:rPr>
          <w:rStyle w:val="vlist-s"/>
          <w:color w:val="1F1F1F"/>
          <w:sz w:val="2"/>
          <w:szCs w:val="2"/>
        </w:rPr>
        <w:t>​</w:t>
      </w:r>
      <w:r>
        <w:rPr>
          <w:rFonts w:ascii="Arial" w:hAnsi="Arial" w:cs="Arial"/>
          <w:color w:val="1F1F1F"/>
          <w:sz w:val="21"/>
          <w:szCs w:val="21"/>
        </w:rPr>
        <w:t>, to get the quadratic function </w:t>
      </w:r>
      <w:r>
        <w:rPr>
          <w:rStyle w:val="katex-mathml"/>
          <w:color w:val="1F1F1F"/>
          <w:sz w:val="25"/>
          <w:szCs w:val="25"/>
          <w:bdr w:val="none" w:sz="0" w:space="0" w:color="auto" w:frame="1"/>
        </w:rPr>
        <w:t xml:space="preserve">h_\theta(x) = </w:t>
      </w:r>
      <w:r>
        <w:rPr>
          <w:rStyle w:val="katex-mathml"/>
          <w:color w:val="1F1F1F"/>
          <w:sz w:val="25"/>
          <w:szCs w:val="25"/>
          <w:bdr w:val="none" w:sz="0" w:space="0" w:color="auto" w:frame="1"/>
        </w:rPr>
        <w:lastRenderedPageBreak/>
        <w:t>\theta_0 + \theta_1 x_1 + \theta_2 x_1^2</w:t>
      </w:r>
      <w:r>
        <w:rPr>
          <w:rStyle w:val="mord"/>
          <w:rFonts w:ascii="KaTeX_Math" w:hAnsi="KaTeX_Math"/>
          <w:i/>
          <w:iCs/>
          <w:color w:val="1F1F1F"/>
          <w:sz w:val="25"/>
          <w:szCs w:val="25"/>
        </w:rPr>
        <w:t>h</w:t>
      </w:r>
      <w:r>
        <w:rPr>
          <w:rStyle w:val="mord"/>
          <w:rFonts w:ascii="KaTeX_Math" w:hAnsi="KaTeX_Math"/>
          <w:i/>
          <w:iCs/>
          <w:color w:val="1F1F1F"/>
          <w:sz w:val="18"/>
          <w:szCs w:val="18"/>
        </w:rPr>
        <w:t>θ</w:t>
      </w:r>
      <w:r>
        <w:rPr>
          <w:rStyle w:val="vlist-s"/>
          <w:color w:val="1F1F1F"/>
          <w:sz w:val="2"/>
          <w:szCs w:val="2"/>
        </w:rPr>
        <w:t>​</w:t>
      </w:r>
      <w:r>
        <w:rPr>
          <w:rStyle w:val="mopen"/>
          <w:color w:val="1F1F1F"/>
          <w:sz w:val="25"/>
          <w:szCs w:val="25"/>
        </w:rPr>
        <w:t>(</w:t>
      </w:r>
      <w:r>
        <w:rPr>
          <w:rStyle w:val="mord"/>
          <w:rFonts w:ascii="KaTeX_Math" w:hAnsi="KaTeX_Math"/>
          <w:i/>
          <w:iCs/>
          <w:color w:val="1F1F1F"/>
          <w:sz w:val="25"/>
          <w:szCs w:val="25"/>
        </w:rPr>
        <w:t>x</w:t>
      </w:r>
      <w:r>
        <w:rPr>
          <w:rStyle w:val="mclose"/>
          <w:color w:val="1F1F1F"/>
          <w:sz w:val="25"/>
          <w:szCs w:val="25"/>
        </w:rPr>
        <w:t>)</w:t>
      </w:r>
      <w:r>
        <w:rPr>
          <w:rStyle w:val="mrel"/>
          <w:color w:val="1F1F1F"/>
          <w:sz w:val="25"/>
          <w:szCs w:val="25"/>
        </w:rPr>
        <w:t>=</w:t>
      </w:r>
      <w:r>
        <w:rPr>
          <w:rStyle w:val="mord"/>
          <w:rFonts w:ascii="KaTeX_Math" w:hAnsi="KaTeX_Math"/>
          <w:i/>
          <w:iCs/>
          <w:color w:val="1F1F1F"/>
          <w:sz w:val="25"/>
          <w:szCs w:val="25"/>
        </w:rPr>
        <w:t>θ</w:t>
      </w:r>
      <w:r>
        <w:rPr>
          <w:rStyle w:val="mord"/>
          <w:color w:val="1F1F1F"/>
          <w:sz w:val="18"/>
          <w:szCs w:val="18"/>
        </w:rPr>
        <w:t>0</w:t>
      </w:r>
      <w:r>
        <w:rPr>
          <w:rStyle w:val="vlist-s"/>
          <w:color w:val="1F1F1F"/>
          <w:sz w:val="2"/>
          <w:szCs w:val="2"/>
        </w:rPr>
        <w:t>​</w:t>
      </w:r>
      <w:r>
        <w:rPr>
          <w:rStyle w:val="mbin"/>
          <w:color w:val="1F1F1F"/>
          <w:sz w:val="25"/>
          <w:szCs w:val="25"/>
        </w:rPr>
        <w:t>+</w:t>
      </w:r>
      <w:r>
        <w:rPr>
          <w:rStyle w:val="mord"/>
          <w:rFonts w:ascii="KaTeX_Math" w:hAnsi="KaTeX_Math"/>
          <w:i/>
          <w:iCs/>
          <w:color w:val="1F1F1F"/>
          <w:sz w:val="25"/>
          <w:szCs w:val="25"/>
        </w:rPr>
        <w:t>θ</w:t>
      </w:r>
      <w:r>
        <w:rPr>
          <w:rStyle w:val="mord"/>
          <w:color w:val="1F1F1F"/>
          <w:sz w:val="18"/>
          <w:szCs w:val="18"/>
        </w:rPr>
        <w:t>1</w:t>
      </w:r>
      <w:r>
        <w:rPr>
          <w:rStyle w:val="vlist-s"/>
          <w:color w:val="1F1F1F"/>
          <w:sz w:val="2"/>
          <w:szCs w:val="2"/>
        </w:rPr>
        <w:t>​</w:t>
      </w:r>
      <w:r>
        <w:rPr>
          <w:rStyle w:val="mord"/>
          <w:rFonts w:ascii="KaTeX_Math" w:hAnsi="KaTeX_Math"/>
          <w:i/>
          <w:iCs/>
          <w:color w:val="1F1F1F"/>
          <w:sz w:val="25"/>
          <w:szCs w:val="25"/>
        </w:rPr>
        <w:t>x</w:t>
      </w:r>
      <w:r>
        <w:rPr>
          <w:rStyle w:val="mord"/>
          <w:color w:val="1F1F1F"/>
          <w:sz w:val="18"/>
          <w:szCs w:val="18"/>
        </w:rPr>
        <w:t>1</w:t>
      </w:r>
      <w:r>
        <w:rPr>
          <w:rStyle w:val="vlist-s"/>
          <w:color w:val="1F1F1F"/>
          <w:sz w:val="2"/>
          <w:szCs w:val="2"/>
        </w:rPr>
        <w:t>​</w:t>
      </w:r>
      <w:r>
        <w:rPr>
          <w:rStyle w:val="mbin"/>
          <w:color w:val="1F1F1F"/>
          <w:sz w:val="25"/>
          <w:szCs w:val="25"/>
        </w:rPr>
        <w:t>+</w:t>
      </w:r>
      <w:r>
        <w:rPr>
          <w:rStyle w:val="mord"/>
          <w:rFonts w:ascii="KaTeX_Math" w:hAnsi="KaTeX_Math"/>
          <w:i/>
          <w:iCs/>
          <w:color w:val="1F1F1F"/>
          <w:sz w:val="25"/>
          <w:szCs w:val="25"/>
        </w:rPr>
        <w:t>θ</w:t>
      </w:r>
      <w:r>
        <w:rPr>
          <w:rStyle w:val="mord"/>
          <w:color w:val="1F1F1F"/>
          <w:sz w:val="18"/>
          <w:szCs w:val="18"/>
        </w:rPr>
        <w:t>2</w:t>
      </w:r>
      <w:r>
        <w:rPr>
          <w:rStyle w:val="vlist-s"/>
          <w:color w:val="1F1F1F"/>
          <w:sz w:val="2"/>
          <w:szCs w:val="2"/>
        </w:rPr>
        <w:t>​</w:t>
      </w:r>
      <w:r>
        <w:rPr>
          <w:rStyle w:val="mord"/>
          <w:rFonts w:ascii="KaTeX_Math" w:hAnsi="KaTeX_Math"/>
          <w:i/>
          <w:iCs/>
          <w:color w:val="1F1F1F"/>
          <w:sz w:val="25"/>
          <w:szCs w:val="25"/>
        </w:rPr>
        <w:t>x</w:t>
      </w:r>
      <w:r>
        <w:rPr>
          <w:rStyle w:val="mord"/>
          <w:color w:val="1F1F1F"/>
          <w:sz w:val="18"/>
          <w:szCs w:val="18"/>
        </w:rPr>
        <w:t>12</w:t>
      </w:r>
      <w:r>
        <w:rPr>
          <w:rStyle w:val="vlist-s"/>
          <w:color w:val="1F1F1F"/>
          <w:sz w:val="2"/>
          <w:szCs w:val="2"/>
        </w:rPr>
        <w:t>​</w:t>
      </w:r>
      <w:r>
        <w:rPr>
          <w:rFonts w:ascii="Arial" w:hAnsi="Arial" w:cs="Arial"/>
          <w:color w:val="1F1F1F"/>
          <w:sz w:val="21"/>
          <w:szCs w:val="21"/>
        </w:rPr>
        <w:t> or the cubic function </w:t>
      </w:r>
      <w:r>
        <w:rPr>
          <w:rStyle w:val="katex-mathml"/>
          <w:color w:val="1F1F1F"/>
          <w:sz w:val="25"/>
          <w:szCs w:val="25"/>
          <w:bdr w:val="none" w:sz="0" w:space="0" w:color="auto" w:frame="1"/>
        </w:rPr>
        <w:t>h_\theta(x) = \theta_0 + \theta_1 x_1 + \theta_2 x_1^2 + \theta_3 x_1^3</w:t>
      </w:r>
      <w:r>
        <w:rPr>
          <w:rStyle w:val="mord"/>
          <w:rFonts w:ascii="KaTeX_Math" w:hAnsi="KaTeX_Math"/>
          <w:i/>
          <w:iCs/>
          <w:color w:val="1F1F1F"/>
          <w:sz w:val="25"/>
          <w:szCs w:val="25"/>
        </w:rPr>
        <w:t>h</w:t>
      </w:r>
      <w:r>
        <w:rPr>
          <w:rStyle w:val="mord"/>
          <w:rFonts w:ascii="KaTeX_Math" w:hAnsi="KaTeX_Math"/>
          <w:i/>
          <w:iCs/>
          <w:color w:val="1F1F1F"/>
          <w:sz w:val="18"/>
          <w:szCs w:val="18"/>
        </w:rPr>
        <w:t>θ</w:t>
      </w:r>
      <w:r>
        <w:rPr>
          <w:rStyle w:val="vlist-s"/>
          <w:color w:val="1F1F1F"/>
          <w:sz w:val="2"/>
          <w:szCs w:val="2"/>
        </w:rPr>
        <w:t>​</w:t>
      </w:r>
      <w:r>
        <w:rPr>
          <w:rStyle w:val="mopen"/>
          <w:color w:val="1F1F1F"/>
          <w:sz w:val="25"/>
          <w:szCs w:val="25"/>
        </w:rPr>
        <w:t>(</w:t>
      </w:r>
      <w:r>
        <w:rPr>
          <w:rStyle w:val="mord"/>
          <w:rFonts w:ascii="KaTeX_Math" w:hAnsi="KaTeX_Math"/>
          <w:i/>
          <w:iCs/>
          <w:color w:val="1F1F1F"/>
          <w:sz w:val="25"/>
          <w:szCs w:val="25"/>
        </w:rPr>
        <w:t>x</w:t>
      </w:r>
      <w:r>
        <w:rPr>
          <w:rStyle w:val="mclose"/>
          <w:color w:val="1F1F1F"/>
          <w:sz w:val="25"/>
          <w:szCs w:val="25"/>
        </w:rPr>
        <w:t>)</w:t>
      </w:r>
      <w:r>
        <w:rPr>
          <w:rStyle w:val="mrel"/>
          <w:color w:val="1F1F1F"/>
          <w:sz w:val="25"/>
          <w:szCs w:val="25"/>
        </w:rPr>
        <w:t>=</w:t>
      </w:r>
      <w:r>
        <w:rPr>
          <w:rStyle w:val="mord"/>
          <w:rFonts w:ascii="KaTeX_Math" w:hAnsi="KaTeX_Math"/>
          <w:i/>
          <w:iCs/>
          <w:color w:val="1F1F1F"/>
          <w:sz w:val="25"/>
          <w:szCs w:val="25"/>
        </w:rPr>
        <w:t>θ</w:t>
      </w:r>
      <w:r>
        <w:rPr>
          <w:rStyle w:val="mord"/>
          <w:color w:val="1F1F1F"/>
          <w:sz w:val="18"/>
          <w:szCs w:val="18"/>
        </w:rPr>
        <w:t>0</w:t>
      </w:r>
      <w:r>
        <w:rPr>
          <w:rStyle w:val="vlist-s"/>
          <w:color w:val="1F1F1F"/>
          <w:sz w:val="2"/>
          <w:szCs w:val="2"/>
        </w:rPr>
        <w:t>​</w:t>
      </w:r>
      <w:r>
        <w:rPr>
          <w:rStyle w:val="mbin"/>
          <w:color w:val="1F1F1F"/>
          <w:sz w:val="25"/>
          <w:szCs w:val="25"/>
        </w:rPr>
        <w:t>+</w:t>
      </w:r>
      <w:r>
        <w:rPr>
          <w:rStyle w:val="mord"/>
          <w:rFonts w:ascii="KaTeX_Math" w:hAnsi="KaTeX_Math"/>
          <w:i/>
          <w:iCs/>
          <w:color w:val="1F1F1F"/>
          <w:sz w:val="25"/>
          <w:szCs w:val="25"/>
        </w:rPr>
        <w:t>θ</w:t>
      </w:r>
      <w:r>
        <w:rPr>
          <w:rStyle w:val="mord"/>
          <w:color w:val="1F1F1F"/>
          <w:sz w:val="18"/>
          <w:szCs w:val="18"/>
        </w:rPr>
        <w:t>1</w:t>
      </w:r>
      <w:r>
        <w:rPr>
          <w:rStyle w:val="vlist-s"/>
          <w:color w:val="1F1F1F"/>
          <w:sz w:val="2"/>
          <w:szCs w:val="2"/>
        </w:rPr>
        <w:t>​</w:t>
      </w:r>
      <w:r>
        <w:rPr>
          <w:rStyle w:val="mord"/>
          <w:rFonts w:ascii="KaTeX_Math" w:hAnsi="KaTeX_Math"/>
          <w:i/>
          <w:iCs/>
          <w:color w:val="1F1F1F"/>
          <w:sz w:val="25"/>
          <w:szCs w:val="25"/>
        </w:rPr>
        <w:t>x</w:t>
      </w:r>
      <w:r>
        <w:rPr>
          <w:rStyle w:val="mord"/>
          <w:color w:val="1F1F1F"/>
          <w:sz w:val="18"/>
          <w:szCs w:val="18"/>
        </w:rPr>
        <w:t>1</w:t>
      </w:r>
      <w:r>
        <w:rPr>
          <w:rStyle w:val="vlist-s"/>
          <w:color w:val="1F1F1F"/>
          <w:sz w:val="2"/>
          <w:szCs w:val="2"/>
        </w:rPr>
        <w:t>​</w:t>
      </w:r>
      <w:r>
        <w:rPr>
          <w:rStyle w:val="mbin"/>
          <w:color w:val="1F1F1F"/>
          <w:sz w:val="25"/>
          <w:szCs w:val="25"/>
        </w:rPr>
        <w:t>+</w:t>
      </w:r>
      <w:r>
        <w:rPr>
          <w:rStyle w:val="mord"/>
          <w:rFonts w:ascii="KaTeX_Math" w:hAnsi="KaTeX_Math"/>
          <w:i/>
          <w:iCs/>
          <w:color w:val="1F1F1F"/>
          <w:sz w:val="25"/>
          <w:szCs w:val="25"/>
        </w:rPr>
        <w:t>θ</w:t>
      </w:r>
      <w:r>
        <w:rPr>
          <w:rStyle w:val="mord"/>
          <w:color w:val="1F1F1F"/>
          <w:sz w:val="18"/>
          <w:szCs w:val="18"/>
        </w:rPr>
        <w:t>2</w:t>
      </w:r>
      <w:r>
        <w:rPr>
          <w:rStyle w:val="vlist-s"/>
          <w:color w:val="1F1F1F"/>
          <w:sz w:val="2"/>
          <w:szCs w:val="2"/>
        </w:rPr>
        <w:t>​</w:t>
      </w:r>
      <w:r>
        <w:rPr>
          <w:rStyle w:val="mord"/>
          <w:rFonts w:ascii="KaTeX_Math" w:hAnsi="KaTeX_Math"/>
          <w:i/>
          <w:iCs/>
          <w:color w:val="1F1F1F"/>
          <w:sz w:val="25"/>
          <w:szCs w:val="25"/>
        </w:rPr>
        <w:t>x</w:t>
      </w:r>
      <w:r>
        <w:rPr>
          <w:rStyle w:val="mord"/>
          <w:color w:val="1F1F1F"/>
          <w:sz w:val="18"/>
          <w:szCs w:val="18"/>
        </w:rPr>
        <w:t>12</w:t>
      </w:r>
      <w:r>
        <w:rPr>
          <w:rStyle w:val="vlist-s"/>
          <w:color w:val="1F1F1F"/>
          <w:sz w:val="2"/>
          <w:szCs w:val="2"/>
        </w:rPr>
        <w:t>​</w:t>
      </w:r>
      <w:r>
        <w:rPr>
          <w:rStyle w:val="mbin"/>
          <w:color w:val="1F1F1F"/>
          <w:sz w:val="25"/>
          <w:szCs w:val="25"/>
        </w:rPr>
        <w:t>+</w:t>
      </w:r>
      <w:r>
        <w:rPr>
          <w:rStyle w:val="mord"/>
          <w:rFonts w:ascii="KaTeX_Math" w:hAnsi="KaTeX_Math"/>
          <w:i/>
          <w:iCs/>
          <w:color w:val="1F1F1F"/>
          <w:sz w:val="25"/>
          <w:szCs w:val="25"/>
        </w:rPr>
        <w:t>θ</w:t>
      </w:r>
      <w:r>
        <w:rPr>
          <w:rStyle w:val="mord"/>
          <w:color w:val="1F1F1F"/>
          <w:sz w:val="18"/>
          <w:szCs w:val="18"/>
        </w:rPr>
        <w:t>3</w:t>
      </w:r>
      <w:r>
        <w:rPr>
          <w:rStyle w:val="vlist-s"/>
          <w:color w:val="1F1F1F"/>
          <w:sz w:val="2"/>
          <w:szCs w:val="2"/>
        </w:rPr>
        <w:t>​</w:t>
      </w:r>
      <w:r>
        <w:rPr>
          <w:rStyle w:val="mord"/>
          <w:rFonts w:ascii="KaTeX_Math" w:hAnsi="KaTeX_Math"/>
          <w:i/>
          <w:iCs/>
          <w:color w:val="1F1F1F"/>
          <w:sz w:val="25"/>
          <w:szCs w:val="25"/>
        </w:rPr>
        <w:t>x</w:t>
      </w:r>
      <w:r>
        <w:rPr>
          <w:rStyle w:val="mord"/>
          <w:color w:val="1F1F1F"/>
          <w:sz w:val="18"/>
          <w:szCs w:val="18"/>
        </w:rPr>
        <w:t>13</w:t>
      </w:r>
      <w:r>
        <w:rPr>
          <w:rStyle w:val="vlist-s"/>
          <w:color w:val="1F1F1F"/>
          <w:sz w:val="2"/>
          <w:szCs w:val="2"/>
        </w:rPr>
        <w:t>​</w:t>
      </w:r>
    </w:p>
    <w:p w:rsidR="008B3A81" w:rsidRDefault="008B3A81" w:rsidP="008B3A81">
      <w:pPr>
        <w:pStyle w:val="NormalWeb"/>
        <w:shd w:val="clear" w:color="auto" w:fill="FFFFFF"/>
        <w:spacing w:before="0" w:beforeAutospacing="0" w:after="300" w:afterAutospacing="0" w:line="315" w:lineRule="atLeast"/>
        <w:rPr>
          <w:rFonts w:ascii="Arial" w:hAnsi="Arial" w:cs="Arial"/>
          <w:color w:val="1F1F1F"/>
          <w:sz w:val="21"/>
          <w:szCs w:val="21"/>
        </w:rPr>
      </w:pPr>
      <w:r>
        <w:rPr>
          <w:rFonts w:ascii="Arial" w:hAnsi="Arial" w:cs="Arial"/>
          <w:color w:val="1F1F1F"/>
          <w:sz w:val="21"/>
          <w:szCs w:val="21"/>
        </w:rPr>
        <w:t>In the cubic version, we have created new features </w:t>
      </w:r>
      <w:r>
        <w:rPr>
          <w:rStyle w:val="katex-mathml"/>
          <w:color w:val="1F1F1F"/>
          <w:sz w:val="25"/>
          <w:szCs w:val="25"/>
          <w:bdr w:val="none" w:sz="0" w:space="0" w:color="auto" w:frame="1"/>
        </w:rPr>
        <w:t>x_2</w:t>
      </w:r>
      <w:r>
        <w:rPr>
          <w:rStyle w:val="mord"/>
          <w:rFonts w:ascii="KaTeX_Math" w:hAnsi="KaTeX_Math"/>
          <w:i/>
          <w:iCs/>
          <w:color w:val="1F1F1F"/>
          <w:sz w:val="25"/>
          <w:szCs w:val="25"/>
        </w:rPr>
        <w:t>x</w:t>
      </w:r>
      <w:r>
        <w:rPr>
          <w:rStyle w:val="mord"/>
          <w:color w:val="1F1F1F"/>
          <w:sz w:val="18"/>
          <w:szCs w:val="18"/>
        </w:rPr>
        <w:t>2</w:t>
      </w:r>
      <w:r>
        <w:rPr>
          <w:rStyle w:val="vlist-s"/>
          <w:color w:val="1F1F1F"/>
          <w:sz w:val="2"/>
          <w:szCs w:val="2"/>
        </w:rPr>
        <w:t>​</w:t>
      </w:r>
      <w:r>
        <w:rPr>
          <w:rFonts w:ascii="Arial" w:hAnsi="Arial" w:cs="Arial"/>
          <w:color w:val="1F1F1F"/>
          <w:sz w:val="21"/>
          <w:szCs w:val="21"/>
        </w:rPr>
        <w:t> and </w:t>
      </w:r>
      <w:r>
        <w:rPr>
          <w:rStyle w:val="katex-mathml"/>
          <w:color w:val="1F1F1F"/>
          <w:sz w:val="25"/>
          <w:szCs w:val="25"/>
          <w:bdr w:val="none" w:sz="0" w:space="0" w:color="auto" w:frame="1"/>
        </w:rPr>
        <w:t>x_3</w:t>
      </w:r>
      <w:r>
        <w:rPr>
          <w:rStyle w:val="mord"/>
          <w:rFonts w:ascii="KaTeX_Math" w:hAnsi="KaTeX_Math"/>
          <w:i/>
          <w:iCs/>
          <w:color w:val="1F1F1F"/>
          <w:sz w:val="25"/>
          <w:szCs w:val="25"/>
        </w:rPr>
        <w:t>x</w:t>
      </w:r>
      <w:r>
        <w:rPr>
          <w:rStyle w:val="mord"/>
          <w:color w:val="1F1F1F"/>
          <w:sz w:val="18"/>
          <w:szCs w:val="18"/>
        </w:rPr>
        <w:t>3</w:t>
      </w:r>
      <w:r>
        <w:rPr>
          <w:rStyle w:val="vlist-s"/>
          <w:color w:val="1F1F1F"/>
          <w:sz w:val="2"/>
          <w:szCs w:val="2"/>
        </w:rPr>
        <w:t>​</w:t>
      </w:r>
      <w:r>
        <w:rPr>
          <w:rFonts w:ascii="Arial" w:hAnsi="Arial" w:cs="Arial"/>
          <w:color w:val="1F1F1F"/>
          <w:sz w:val="21"/>
          <w:szCs w:val="21"/>
        </w:rPr>
        <w:t> where </w:t>
      </w:r>
      <w:r>
        <w:rPr>
          <w:rStyle w:val="katex-mathml"/>
          <w:color w:val="1F1F1F"/>
          <w:sz w:val="25"/>
          <w:szCs w:val="25"/>
          <w:bdr w:val="none" w:sz="0" w:space="0" w:color="auto" w:frame="1"/>
        </w:rPr>
        <w:t>x_2 = x_1^2</w:t>
      </w:r>
      <w:r>
        <w:rPr>
          <w:rStyle w:val="mord"/>
          <w:rFonts w:ascii="KaTeX_Math" w:hAnsi="KaTeX_Math"/>
          <w:i/>
          <w:iCs/>
          <w:color w:val="1F1F1F"/>
          <w:sz w:val="25"/>
          <w:szCs w:val="25"/>
        </w:rPr>
        <w:t>x</w:t>
      </w:r>
      <w:r>
        <w:rPr>
          <w:rStyle w:val="mord"/>
          <w:color w:val="1F1F1F"/>
          <w:sz w:val="18"/>
          <w:szCs w:val="18"/>
        </w:rPr>
        <w:t>2</w:t>
      </w:r>
      <w:r>
        <w:rPr>
          <w:rStyle w:val="vlist-s"/>
          <w:color w:val="1F1F1F"/>
          <w:sz w:val="2"/>
          <w:szCs w:val="2"/>
        </w:rPr>
        <w:t>​</w:t>
      </w:r>
      <w:r>
        <w:rPr>
          <w:rStyle w:val="mrel"/>
          <w:color w:val="1F1F1F"/>
          <w:sz w:val="25"/>
          <w:szCs w:val="25"/>
        </w:rPr>
        <w:t>=</w:t>
      </w:r>
      <w:r>
        <w:rPr>
          <w:rStyle w:val="mord"/>
          <w:rFonts w:ascii="KaTeX_Math" w:hAnsi="KaTeX_Math"/>
          <w:i/>
          <w:iCs/>
          <w:color w:val="1F1F1F"/>
          <w:sz w:val="25"/>
          <w:szCs w:val="25"/>
        </w:rPr>
        <w:t>x</w:t>
      </w:r>
      <w:r>
        <w:rPr>
          <w:rStyle w:val="mord"/>
          <w:color w:val="1F1F1F"/>
          <w:sz w:val="18"/>
          <w:szCs w:val="18"/>
        </w:rPr>
        <w:t>12</w:t>
      </w:r>
      <w:r>
        <w:rPr>
          <w:rStyle w:val="vlist-s"/>
          <w:color w:val="1F1F1F"/>
          <w:sz w:val="2"/>
          <w:szCs w:val="2"/>
        </w:rPr>
        <w:t>​</w:t>
      </w:r>
      <w:r>
        <w:rPr>
          <w:rFonts w:ascii="Arial" w:hAnsi="Arial" w:cs="Arial"/>
          <w:color w:val="1F1F1F"/>
          <w:sz w:val="21"/>
          <w:szCs w:val="21"/>
        </w:rPr>
        <w:t> and </w:t>
      </w:r>
      <w:r>
        <w:rPr>
          <w:rStyle w:val="katex-mathml"/>
          <w:color w:val="1F1F1F"/>
          <w:sz w:val="25"/>
          <w:szCs w:val="25"/>
          <w:bdr w:val="none" w:sz="0" w:space="0" w:color="auto" w:frame="1"/>
        </w:rPr>
        <w:t>x_3 = x_1^3</w:t>
      </w:r>
      <w:r>
        <w:rPr>
          <w:rStyle w:val="mord"/>
          <w:rFonts w:ascii="KaTeX_Math" w:hAnsi="KaTeX_Math"/>
          <w:i/>
          <w:iCs/>
          <w:color w:val="1F1F1F"/>
          <w:sz w:val="25"/>
          <w:szCs w:val="25"/>
        </w:rPr>
        <w:t>x</w:t>
      </w:r>
      <w:r>
        <w:rPr>
          <w:rStyle w:val="mord"/>
          <w:color w:val="1F1F1F"/>
          <w:sz w:val="18"/>
          <w:szCs w:val="18"/>
        </w:rPr>
        <w:t>3</w:t>
      </w:r>
      <w:r>
        <w:rPr>
          <w:rStyle w:val="vlist-s"/>
          <w:color w:val="1F1F1F"/>
          <w:sz w:val="2"/>
          <w:szCs w:val="2"/>
        </w:rPr>
        <w:t>​</w:t>
      </w:r>
      <w:r>
        <w:rPr>
          <w:rStyle w:val="mrel"/>
          <w:color w:val="1F1F1F"/>
          <w:sz w:val="25"/>
          <w:szCs w:val="25"/>
        </w:rPr>
        <w:t>=</w:t>
      </w:r>
      <w:r>
        <w:rPr>
          <w:rStyle w:val="mord"/>
          <w:rFonts w:ascii="KaTeX_Math" w:hAnsi="KaTeX_Math"/>
          <w:i/>
          <w:iCs/>
          <w:color w:val="1F1F1F"/>
          <w:sz w:val="25"/>
          <w:szCs w:val="25"/>
        </w:rPr>
        <w:t>x</w:t>
      </w:r>
      <w:r>
        <w:rPr>
          <w:rStyle w:val="mord"/>
          <w:color w:val="1F1F1F"/>
          <w:sz w:val="18"/>
          <w:szCs w:val="18"/>
        </w:rPr>
        <w:t>13</w:t>
      </w:r>
      <w:r>
        <w:rPr>
          <w:rStyle w:val="vlist-s"/>
          <w:color w:val="1F1F1F"/>
          <w:sz w:val="2"/>
          <w:szCs w:val="2"/>
        </w:rPr>
        <w:t>​</w:t>
      </w:r>
      <w:r>
        <w:rPr>
          <w:rFonts w:ascii="Arial" w:hAnsi="Arial" w:cs="Arial"/>
          <w:color w:val="1F1F1F"/>
          <w:sz w:val="21"/>
          <w:szCs w:val="21"/>
        </w:rPr>
        <w:t>.</w:t>
      </w:r>
    </w:p>
    <w:p w:rsidR="008B3A81" w:rsidRDefault="008B3A81" w:rsidP="008B3A81">
      <w:pPr>
        <w:pStyle w:val="NormalWeb"/>
        <w:shd w:val="clear" w:color="auto" w:fill="FFFFFF"/>
        <w:spacing w:before="0" w:beforeAutospacing="0" w:after="300" w:afterAutospacing="0" w:line="315" w:lineRule="atLeast"/>
        <w:rPr>
          <w:rFonts w:ascii="Arial" w:hAnsi="Arial" w:cs="Arial"/>
          <w:color w:val="1F1F1F"/>
          <w:sz w:val="21"/>
          <w:szCs w:val="21"/>
        </w:rPr>
      </w:pPr>
      <w:r>
        <w:rPr>
          <w:rFonts w:ascii="Arial" w:hAnsi="Arial" w:cs="Arial"/>
          <w:color w:val="1F1F1F"/>
          <w:sz w:val="21"/>
          <w:szCs w:val="21"/>
        </w:rPr>
        <w:t>To make it a square root function, we could do: </w:t>
      </w:r>
      <w:r>
        <w:rPr>
          <w:rStyle w:val="katex-mathml"/>
          <w:color w:val="1F1F1F"/>
          <w:sz w:val="25"/>
          <w:szCs w:val="25"/>
          <w:bdr w:val="none" w:sz="0" w:space="0" w:color="auto" w:frame="1"/>
        </w:rPr>
        <w:t>h_\theta(x) = \theta_0 + \theta_1 x_1 + \theta_2 \sqrt{x_1}</w:t>
      </w:r>
      <w:r>
        <w:rPr>
          <w:rStyle w:val="mord"/>
          <w:rFonts w:ascii="KaTeX_Math" w:hAnsi="KaTeX_Math"/>
          <w:i/>
          <w:iCs/>
          <w:color w:val="1F1F1F"/>
          <w:sz w:val="25"/>
          <w:szCs w:val="25"/>
        </w:rPr>
        <w:t>h</w:t>
      </w:r>
      <w:r>
        <w:rPr>
          <w:rStyle w:val="mord"/>
          <w:rFonts w:ascii="KaTeX_Math" w:hAnsi="KaTeX_Math"/>
          <w:i/>
          <w:iCs/>
          <w:color w:val="1F1F1F"/>
          <w:sz w:val="18"/>
          <w:szCs w:val="18"/>
        </w:rPr>
        <w:t>θ</w:t>
      </w:r>
      <w:r>
        <w:rPr>
          <w:rStyle w:val="vlist-s"/>
          <w:color w:val="1F1F1F"/>
          <w:sz w:val="2"/>
          <w:szCs w:val="2"/>
        </w:rPr>
        <w:t>​</w:t>
      </w:r>
      <w:r>
        <w:rPr>
          <w:rStyle w:val="mopen"/>
          <w:color w:val="1F1F1F"/>
          <w:sz w:val="25"/>
          <w:szCs w:val="25"/>
        </w:rPr>
        <w:t>(</w:t>
      </w:r>
      <w:r>
        <w:rPr>
          <w:rStyle w:val="mord"/>
          <w:rFonts w:ascii="KaTeX_Math" w:hAnsi="KaTeX_Math"/>
          <w:i/>
          <w:iCs/>
          <w:color w:val="1F1F1F"/>
          <w:sz w:val="25"/>
          <w:szCs w:val="25"/>
        </w:rPr>
        <w:t>x</w:t>
      </w:r>
      <w:r>
        <w:rPr>
          <w:rStyle w:val="mclose"/>
          <w:color w:val="1F1F1F"/>
          <w:sz w:val="25"/>
          <w:szCs w:val="25"/>
        </w:rPr>
        <w:t>)</w:t>
      </w:r>
      <w:r>
        <w:rPr>
          <w:rStyle w:val="mrel"/>
          <w:color w:val="1F1F1F"/>
          <w:sz w:val="25"/>
          <w:szCs w:val="25"/>
        </w:rPr>
        <w:t>=</w:t>
      </w:r>
      <w:r>
        <w:rPr>
          <w:rStyle w:val="mord"/>
          <w:rFonts w:ascii="KaTeX_Math" w:hAnsi="KaTeX_Math"/>
          <w:i/>
          <w:iCs/>
          <w:color w:val="1F1F1F"/>
          <w:sz w:val="25"/>
          <w:szCs w:val="25"/>
        </w:rPr>
        <w:t>θ</w:t>
      </w:r>
      <w:r>
        <w:rPr>
          <w:rStyle w:val="mord"/>
          <w:color w:val="1F1F1F"/>
          <w:sz w:val="18"/>
          <w:szCs w:val="18"/>
        </w:rPr>
        <w:t>0</w:t>
      </w:r>
      <w:r>
        <w:rPr>
          <w:rStyle w:val="vlist-s"/>
          <w:color w:val="1F1F1F"/>
          <w:sz w:val="2"/>
          <w:szCs w:val="2"/>
        </w:rPr>
        <w:t>​</w:t>
      </w:r>
      <w:r>
        <w:rPr>
          <w:rStyle w:val="mbin"/>
          <w:color w:val="1F1F1F"/>
          <w:sz w:val="25"/>
          <w:szCs w:val="25"/>
        </w:rPr>
        <w:t>+</w:t>
      </w:r>
      <w:r>
        <w:rPr>
          <w:rStyle w:val="mord"/>
          <w:rFonts w:ascii="KaTeX_Math" w:hAnsi="KaTeX_Math"/>
          <w:i/>
          <w:iCs/>
          <w:color w:val="1F1F1F"/>
          <w:sz w:val="25"/>
          <w:szCs w:val="25"/>
        </w:rPr>
        <w:t>θ</w:t>
      </w:r>
      <w:r>
        <w:rPr>
          <w:rStyle w:val="mord"/>
          <w:color w:val="1F1F1F"/>
          <w:sz w:val="18"/>
          <w:szCs w:val="18"/>
        </w:rPr>
        <w:t>1</w:t>
      </w:r>
      <w:r>
        <w:rPr>
          <w:rStyle w:val="vlist-s"/>
          <w:color w:val="1F1F1F"/>
          <w:sz w:val="2"/>
          <w:szCs w:val="2"/>
        </w:rPr>
        <w:t>​</w:t>
      </w:r>
      <w:r>
        <w:rPr>
          <w:rStyle w:val="mord"/>
          <w:rFonts w:ascii="KaTeX_Math" w:hAnsi="KaTeX_Math"/>
          <w:i/>
          <w:iCs/>
          <w:color w:val="1F1F1F"/>
          <w:sz w:val="25"/>
          <w:szCs w:val="25"/>
        </w:rPr>
        <w:t>x</w:t>
      </w:r>
      <w:r>
        <w:rPr>
          <w:rStyle w:val="mord"/>
          <w:color w:val="1F1F1F"/>
          <w:sz w:val="18"/>
          <w:szCs w:val="18"/>
        </w:rPr>
        <w:t>1</w:t>
      </w:r>
      <w:r>
        <w:rPr>
          <w:rStyle w:val="vlist-s"/>
          <w:color w:val="1F1F1F"/>
          <w:sz w:val="2"/>
          <w:szCs w:val="2"/>
        </w:rPr>
        <w:t>​</w:t>
      </w:r>
      <w:r>
        <w:rPr>
          <w:rStyle w:val="mbin"/>
          <w:color w:val="1F1F1F"/>
          <w:sz w:val="25"/>
          <w:szCs w:val="25"/>
        </w:rPr>
        <w:t>+</w:t>
      </w:r>
      <w:r>
        <w:rPr>
          <w:rStyle w:val="mord"/>
          <w:rFonts w:ascii="KaTeX_Math" w:hAnsi="KaTeX_Math"/>
          <w:i/>
          <w:iCs/>
          <w:color w:val="1F1F1F"/>
          <w:sz w:val="25"/>
          <w:szCs w:val="25"/>
        </w:rPr>
        <w:t>θ</w:t>
      </w:r>
      <w:r>
        <w:rPr>
          <w:rStyle w:val="mord"/>
          <w:color w:val="1F1F1F"/>
          <w:sz w:val="18"/>
          <w:szCs w:val="18"/>
        </w:rPr>
        <w:t>2</w:t>
      </w:r>
      <w:r>
        <w:rPr>
          <w:rStyle w:val="vlist-s"/>
          <w:color w:val="1F1F1F"/>
          <w:sz w:val="2"/>
          <w:szCs w:val="2"/>
        </w:rPr>
        <w:t>​</w:t>
      </w:r>
      <w:r>
        <w:rPr>
          <w:rStyle w:val="mord"/>
          <w:rFonts w:ascii="KaTeX_Math" w:hAnsi="KaTeX_Math"/>
          <w:i/>
          <w:iCs/>
          <w:color w:val="1F1F1F"/>
          <w:sz w:val="25"/>
          <w:szCs w:val="25"/>
        </w:rPr>
        <w:t>x</w:t>
      </w:r>
      <w:r>
        <w:rPr>
          <w:rStyle w:val="mord"/>
          <w:color w:val="1F1F1F"/>
          <w:sz w:val="18"/>
          <w:szCs w:val="18"/>
        </w:rPr>
        <w:t>1</w:t>
      </w:r>
      <w:r>
        <w:rPr>
          <w:rStyle w:val="vlist-s"/>
          <w:color w:val="1F1F1F"/>
          <w:sz w:val="2"/>
          <w:szCs w:val="2"/>
        </w:rPr>
        <w:t>​​</w:t>
      </w:r>
    </w:p>
    <w:p w:rsidR="008B3A81" w:rsidRDefault="008B3A81" w:rsidP="008B3A81">
      <w:pPr>
        <w:pStyle w:val="NormalWeb"/>
        <w:shd w:val="clear" w:color="auto" w:fill="FFFFFF"/>
        <w:spacing w:before="0" w:beforeAutospacing="0" w:after="300" w:afterAutospacing="0" w:line="315" w:lineRule="atLeast"/>
        <w:rPr>
          <w:rFonts w:ascii="Arial" w:hAnsi="Arial" w:cs="Arial"/>
          <w:color w:val="1F1F1F"/>
          <w:sz w:val="21"/>
          <w:szCs w:val="21"/>
        </w:rPr>
      </w:pPr>
      <w:r>
        <w:rPr>
          <w:rFonts w:ascii="Arial" w:hAnsi="Arial" w:cs="Arial"/>
          <w:color w:val="1F1F1F"/>
          <w:sz w:val="21"/>
          <w:szCs w:val="21"/>
        </w:rPr>
        <w:t>One important thing to keep in mind is, if you choose your features this way then feature scaling becomes very important.</w:t>
      </w:r>
    </w:p>
    <w:p w:rsidR="008B3A81" w:rsidRDefault="008B3A81" w:rsidP="008B3A81">
      <w:pPr>
        <w:pStyle w:val="NormalWeb"/>
        <w:shd w:val="clear" w:color="auto" w:fill="FFFFFF"/>
        <w:spacing w:before="0" w:beforeAutospacing="0" w:after="300" w:afterAutospacing="0" w:line="315" w:lineRule="atLeast"/>
        <w:rPr>
          <w:rFonts w:ascii="Arial" w:hAnsi="Arial" w:cs="Arial"/>
          <w:color w:val="1F1F1F"/>
          <w:sz w:val="21"/>
          <w:szCs w:val="21"/>
        </w:rPr>
      </w:pPr>
      <w:r>
        <w:rPr>
          <w:rFonts w:ascii="Arial" w:hAnsi="Arial" w:cs="Arial"/>
          <w:color w:val="1F1F1F"/>
          <w:sz w:val="21"/>
          <w:szCs w:val="21"/>
        </w:rPr>
        <w:t>eg. if </w:t>
      </w:r>
      <w:r>
        <w:rPr>
          <w:rStyle w:val="katex-mathml"/>
          <w:color w:val="1F1F1F"/>
          <w:sz w:val="25"/>
          <w:szCs w:val="25"/>
          <w:bdr w:val="none" w:sz="0" w:space="0" w:color="auto" w:frame="1"/>
        </w:rPr>
        <w:t>x_1</w:t>
      </w:r>
      <w:r>
        <w:rPr>
          <w:rStyle w:val="mord"/>
          <w:rFonts w:ascii="KaTeX_Math" w:hAnsi="KaTeX_Math"/>
          <w:i/>
          <w:iCs/>
          <w:color w:val="1F1F1F"/>
          <w:sz w:val="25"/>
          <w:szCs w:val="25"/>
        </w:rPr>
        <w:t>x</w:t>
      </w:r>
      <w:r>
        <w:rPr>
          <w:rStyle w:val="mord"/>
          <w:color w:val="1F1F1F"/>
          <w:sz w:val="18"/>
          <w:szCs w:val="18"/>
        </w:rPr>
        <w:t>1</w:t>
      </w:r>
      <w:r>
        <w:rPr>
          <w:rStyle w:val="vlist-s"/>
          <w:color w:val="1F1F1F"/>
          <w:sz w:val="2"/>
          <w:szCs w:val="2"/>
        </w:rPr>
        <w:t>​</w:t>
      </w:r>
      <w:r>
        <w:rPr>
          <w:rFonts w:ascii="Arial" w:hAnsi="Arial" w:cs="Arial"/>
          <w:color w:val="1F1F1F"/>
          <w:sz w:val="21"/>
          <w:szCs w:val="21"/>
        </w:rPr>
        <w:t> has range 1 - 1000 then range of </w:t>
      </w:r>
      <w:r>
        <w:rPr>
          <w:rStyle w:val="katex-mathml"/>
          <w:color w:val="1F1F1F"/>
          <w:sz w:val="25"/>
          <w:szCs w:val="25"/>
          <w:bdr w:val="none" w:sz="0" w:space="0" w:color="auto" w:frame="1"/>
        </w:rPr>
        <w:t>x_1^2</w:t>
      </w:r>
      <w:r>
        <w:rPr>
          <w:rStyle w:val="mord"/>
          <w:rFonts w:ascii="KaTeX_Math" w:hAnsi="KaTeX_Math"/>
          <w:i/>
          <w:iCs/>
          <w:color w:val="1F1F1F"/>
          <w:sz w:val="25"/>
          <w:szCs w:val="25"/>
        </w:rPr>
        <w:t>x</w:t>
      </w:r>
      <w:r>
        <w:rPr>
          <w:rStyle w:val="mord"/>
          <w:color w:val="1F1F1F"/>
          <w:sz w:val="18"/>
          <w:szCs w:val="18"/>
        </w:rPr>
        <w:t>12</w:t>
      </w:r>
      <w:r>
        <w:rPr>
          <w:rStyle w:val="vlist-s"/>
          <w:color w:val="1F1F1F"/>
          <w:sz w:val="2"/>
          <w:szCs w:val="2"/>
        </w:rPr>
        <w:t>​</w:t>
      </w:r>
      <w:r>
        <w:rPr>
          <w:rFonts w:ascii="Arial" w:hAnsi="Arial" w:cs="Arial"/>
          <w:color w:val="1F1F1F"/>
          <w:sz w:val="21"/>
          <w:szCs w:val="21"/>
        </w:rPr>
        <w:t> becomes 1 - 1000000 and that of </w:t>
      </w:r>
      <w:r>
        <w:rPr>
          <w:rStyle w:val="katex-mathml"/>
          <w:color w:val="1F1F1F"/>
          <w:sz w:val="25"/>
          <w:szCs w:val="25"/>
          <w:bdr w:val="none" w:sz="0" w:space="0" w:color="auto" w:frame="1"/>
        </w:rPr>
        <w:t>x_1^3</w:t>
      </w:r>
      <w:r>
        <w:rPr>
          <w:rStyle w:val="mord"/>
          <w:rFonts w:ascii="KaTeX_Math" w:hAnsi="KaTeX_Math"/>
          <w:i/>
          <w:iCs/>
          <w:color w:val="1F1F1F"/>
          <w:sz w:val="25"/>
          <w:szCs w:val="25"/>
        </w:rPr>
        <w:t>x</w:t>
      </w:r>
      <w:r>
        <w:rPr>
          <w:rStyle w:val="mord"/>
          <w:color w:val="1F1F1F"/>
          <w:sz w:val="18"/>
          <w:szCs w:val="18"/>
        </w:rPr>
        <w:t>13</w:t>
      </w:r>
      <w:r>
        <w:rPr>
          <w:rStyle w:val="vlist-s"/>
          <w:color w:val="1F1F1F"/>
          <w:sz w:val="2"/>
          <w:szCs w:val="2"/>
        </w:rPr>
        <w:t>​</w:t>
      </w:r>
      <w:r>
        <w:rPr>
          <w:rFonts w:ascii="Arial" w:hAnsi="Arial" w:cs="Arial"/>
          <w:color w:val="1F1F1F"/>
          <w:sz w:val="21"/>
          <w:szCs w:val="21"/>
        </w:rPr>
        <w:t> becomes 1 - 1000000000</w:t>
      </w:r>
    </w:p>
    <w:p w:rsidR="008B3A81" w:rsidRPr="006E5F07" w:rsidRDefault="008B3A81" w:rsidP="006E5F07"/>
    <w:sectPr w:rsidR="008B3A81" w:rsidRPr="006E5F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KaTeX_Math">
    <w:altName w:val="Times New Roman"/>
    <w:panose1 w:val="00000000000000000000"/>
    <w:charset w:val="00"/>
    <w:family w:val="roman"/>
    <w:notTrueType/>
    <w:pitch w:val="default"/>
  </w:font>
  <w:font w:name="MathJax_Math">
    <w:altName w:val="Times New Roman"/>
    <w:panose1 w:val="00000000000000000000"/>
    <w:charset w:val="00"/>
    <w:family w:val="roman"/>
    <w:notTrueType/>
    <w:pitch w:val="default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MathJax_Main">
    <w:altName w:val="Times New Roman"/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thJax_Size2">
    <w:altName w:val="Times New Roman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214C"/>
    <w:rsid w:val="0053214C"/>
    <w:rsid w:val="006E5F07"/>
    <w:rsid w:val="007B33D1"/>
    <w:rsid w:val="008469DF"/>
    <w:rsid w:val="00894FDF"/>
    <w:rsid w:val="008B3A81"/>
    <w:rsid w:val="009270F3"/>
    <w:rsid w:val="00A3633E"/>
    <w:rsid w:val="00BD5977"/>
    <w:rsid w:val="00D65C60"/>
    <w:rsid w:val="00E623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4A0E190-E702-434F-A2D7-E7C6652386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65C60"/>
    <w:rPr>
      <w:rFonts w:ascii="Times New Roman" w:hAnsi="Times New Roman"/>
    </w:rPr>
  </w:style>
  <w:style w:type="paragraph" w:styleId="Heading1">
    <w:name w:val="heading 1"/>
    <w:basedOn w:val="Normal"/>
    <w:link w:val="Heading1Char"/>
    <w:uiPriority w:val="9"/>
    <w:qFormat/>
    <w:rsid w:val="00BD5977"/>
    <w:pPr>
      <w:spacing w:before="100" w:beforeAutospacing="1" w:after="100" w:afterAutospacing="1" w:line="240" w:lineRule="auto"/>
      <w:outlineLvl w:val="0"/>
    </w:pPr>
    <w:rPr>
      <w:rFonts w:eastAsia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69D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3A8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hapter">
    <w:name w:val="Chapter"/>
    <w:basedOn w:val="Normal"/>
    <w:link w:val="ChapterChar"/>
    <w:qFormat/>
    <w:rsid w:val="009270F3"/>
    <w:pPr>
      <w:spacing w:line="480" w:lineRule="auto"/>
      <w:jc w:val="both"/>
    </w:pPr>
    <w:rPr>
      <w:rFonts w:cs="Times New Roman"/>
      <w:b/>
      <w:sz w:val="44"/>
      <w:szCs w:val="44"/>
    </w:rPr>
  </w:style>
  <w:style w:type="character" w:customStyle="1" w:styleId="ChapterChar">
    <w:name w:val="Chapter Char"/>
    <w:basedOn w:val="DefaultParagraphFont"/>
    <w:link w:val="Chapter"/>
    <w:rsid w:val="009270F3"/>
    <w:rPr>
      <w:rFonts w:ascii="Times New Roman" w:hAnsi="Times New Roman" w:cs="Times New Roman"/>
      <w:b/>
      <w:sz w:val="44"/>
      <w:szCs w:val="44"/>
    </w:rPr>
  </w:style>
  <w:style w:type="paragraph" w:customStyle="1" w:styleId="Section">
    <w:name w:val="Section"/>
    <w:basedOn w:val="Normal"/>
    <w:link w:val="SectionChar"/>
    <w:autoRedefine/>
    <w:qFormat/>
    <w:rsid w:val="009270F3"/>
    <w:pPr>
      <w:spacing w:line="480" w:lineRule="auto"/>
      <w:jc w:val="both"/>
    </w:pPr>
    <w:rPr>
      <w:rFonts w:cs="Times New Roman"/>
      <w:b/>
      <w:sz w:val="30"/>
      <w:szCs w:val="30"/>
    </w:rPr>
  </w:style>
  <w:style w:type="character" w:customStyle="1" w:styleId="SectionChar">
    <w:name w:val="Section Char"/>
    <w:basedOn w:val="DefaultParagraphFont"/>
    <w:link w:val="Section"/>
    <w:rsid w:val="009270F3"/>
    <w:rPr>
      <w:rFonts w:ascii="Times New Roman" w:hAnsi="Times New Roman" w:cs="Times New Roman"/>
      <w:b/>
      <w:sz w:val="30"/>
      <w:szCs w:val="30"/>
    </w:rPr>
  </w:style>
  <w:style w:type="paragraph" w:customStyle="1" w:styleId="Subsection">
    <w:name w:val="Subsection"/>
    <w:basedOn w:val="Normal"/>
    <w:link w:val="SubsectionChar"/>
    <w:qFormat/>
    <w:rsid w:val="009270F3"/>
    <w:pPr>
      <w:spacing w:line="480" w:lineRule="auto"/>
      <w:jc w:val="both"/>
    </w:pPr>
    <w:rPr>
      <w:rFonts w:cs="Times New Roman"/>
      <w:b/>
    </w:rPr>
  </w:style>
  <w:style w:type="character" w:customStyle="1" w:styleId="SubsectionChar">
    <w:name w:val="Subsection Char"/>
    <w:basedOn w:val="DefaultParagraphFont"/>
    <w:link w:val="Subsection"/>
    <w:rsid w:val="009270F3"/>
    <w:rPr>
      <w:rFonts w:ascii="Times New Roman" w:hAnsi="Times New Roman" w:cs="Times New Roman"/>
      <w:b/>
    </w:rPr>
  </w:style>
  <w:style w:type="character" w:customStyle="1" w:styleId="Heading1Char">
    <w:name w:val="Heading 1 Char"/>
    <w:basedOn w:val="DefaultParagraphFont"/>
    <w:link w:val="Heading1"/>
    <w:uiPriority w:val="9"/>
    <w:rsid w:val="00BD597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BD5977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D5977"/>
    <w:rPr>
      <w:b/>
      <w:bCs/>
    </w:rPr>
  </w:style>
  <w:style w:type="character" w:customStyle="1" w:styleId="katex-mathml">
    <w:name w:val="katex-mathml"/>
    <w:basedOn w:val="DefaultParagraphFont"/>
    <w:rsid w:val="00BD5977"/>
  </w:style>
  <w:style w:type="character" w:customStyle="1" w:styleId="mord">
    <w:name w:val="mord"/>
    <w:basedOn w:val="DefaultParagraphFont"/>
    <w:rsid w:val="00BD5977"/>
  </w:style>
  <w:style w:type="character" w:customStyle="1" w:styleId="mi">
    <w:name w:val="mi"/>
    <w:basedOn w:val="DefaultParagraphFont"/>
    <w:rsid w:val="00BD5977"/>
  </w:style>
  <w:style w:type="character" w:customStyle="1" w:styleId="mo">
    <w:name w:val="mo"/>
    <w:basedOn w:val="DefaultParagraphFont"/>
    <w:rsid w:val="00BD5977"/>
  </w:style>
  <w:style w:type="character" w:customStyle="1" w:styleId="mtext">
    <w:name w:val="mtext"/>
    <w:basedOn w:val="DefaultParagraphFont"/>
    <w:rsid w:val="00BD5977"/>
  </w:style>
  <w:style w:type="character" w:customStyle="1" w:styleId="vlist-s">
    <w:name w:val="vlist-s"/>
    <w:basedOn w:val="DefaultParagraphFont"/>
    <w:rsid w:val="00BD5977"/>
  </w:style>
  <w:style w:type="character" w:customStyle="1" w:styleId="mopen">
    <w:name w:val="mopen"/>
    <w:basedOn w:val="DefaultParagraphFont"/>
    <w:rsid w:val="00BD5977"/>
  </w:style>
  <w:style w:type="character" w:customStyle="1" w:styleId="mclose">
    <w:name w:val="mclose"/>
    <w:basedOn w:val="DefaultParagraphFont"/>
    <w:rsid w:val="00BD5977"/>
  </w:style>
  <w:style w:type="character" w:customStyle="1" w:styleId="mrel">
    <w:name w:val="mrel"/>
    <w:basedOn w:val="DefaultParagraphFont"/>
    <w:rsid w:val="00BD5977"/>
  </w:style>
  <w:style w:type="character" w:customStyle="1" w:styleId="mbin">
    <w:name w:val="mbin"/>
    <w:basedOn w:val="DefaultParagraphFont"/>
    <w:rsid w:val="00BD5977"/>
  </w:style>
  <w:style w:type="character" w:customStyle="1" w:styleId="minner">
    <w:name w:val="minner"/>
    <w:basedOn w:val="DefaultParagraphFont"/>
    <w:rsid w:val="00BD5977"/>
  </w:style>
  <w:style w:type="character" w:customStyle="1" w:styleId="mn">
    <w:name w:val="mn"/>
    <w:basedOn w:val="DefaultParagraphFont"/>
    <w:rsid w:val="00BD5977"/>
  </w:style>
  <w:style w:type="character" w:customStyle="1" w:styleId="mpunct">
    <w:name w:val="mpunct"/>
    <w:basedOn w:val="DefaultParagraphFont"/>
    <w:rsid w:val="00BD5977"/>
  </w:style>
  <w:style w:type="character" w:customStyle="1" w:styleId="Heading2Char">
    <w:name w:val="Heading 2 Char"/>
    <w:basedOn w:val="DefaultParagraphFont"/>
    <w:link w:val="Heading2"/>
    <w:uiPriority w:val="9"/>
    <w:semiHidden/>
    <w:rsid w:val="008469D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Emphasis">
    <w:name w:val="Emphasis"/>
    <w:basedOn w:val="DefaultParagraphFont"/>
    <w:uiPriority w:val="20"/>
    <w:qFormat/>
    <w:rsid w:val="00894FDF"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3A81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9958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09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1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93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37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6</Pages>
  <Words>927</Words>
  <Characters>5289</Characters>
  <Application>Microsoft Office Word</Application>
  <DocSecurity>0</DocSecurity>
  <Lines>44</Lines>
  <Paragraphs>12</Paragraphs>
  <ScaleCrop>false</ScaleCrop>
  <Company/>
  <LinksUpToDate>false</LinksUpToDate>
  <CharactersWithSpaces>6204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Hao Zhang</dc:creator>
  <cp:keywords/>
  <dc:description/>
  <cp:lastModifiedBy>Hao Zhang</cp:lastModifiedBy>
  <cp:revision>6</cp:revision>
  <dcterms:created xsi:type="dcterms:W3CDTF">2020-05-13T20:09:00Z</dcterms:created>
  <dcterms:modified xsi:type="dcterms:W3CDTF">2020-05-14T03:22:00Z</dcterms:modified>
</cp:coreProperties>
</file>