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A35B2A" w:rsidRDefault="001A117F" w:rsidP="00BC472B">
      <w:pPr>
        <w:rPr>
          <w:rFonts w:ascii="Arial" w:hAnsi="Arial" w:cs="Arial"/>
        </w:rPr>
      </w:pPr>
      <w:r w:rsidRPr="001A117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7pt;width:103.45pt;height:103.45pt;z-index:251664384">
            <v:imagedata r:id="rId6" o:title="277315177_490810972682965_5841962822237364757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1A117F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A35B2A">
        <w:rPr>
          <w:rFonts w:ascii="Arial" w:hAnsi="Arial" w:cs="Arial"/>
          <w:b/>
        </w:rPr>
        <w:t>GREGORIO MENDOZA LEYBAN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A35B2A">
        <w:rPr>
          <w:rFonts w:ascii="Arial" w:hAnsi="Arial" w:cs="Arial"/>
          <w:b/>
        </w:rPr>
        <w:t>May 25, 1970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3F515E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3F515E" w:rsidRPr="00A35B2A">
        <w:rPr>
          <w:rFonts w:ascii="Arial" w:hAnsi="Arial" w:cs="Arial"/>
          <w:b/>
        </w:rPr>
        <w:t>B2 L17 Phase 3 Brgy.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28,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80409">
        <w:rPr>
          <w:rFonts w:ascii="Arial" w:eastAsiaTheme="minorHAnsi" w:hAnsi="Arial" w:cs="Arial"/>
          <w:b/>
          <w:lang w:val="en-PH"/>
        </w:rPr>
        <w:t>CAR-2022-94 &amp; 95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Gregorio Leyban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A117F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3F515E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622DB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35B2A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80409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DD7EBB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2022-04-05T12:13:00Z</dcterms:modified>
</cp:coreProperties>
</file>