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Brgy</w:t>
      </w:r>
      <w:r w:rsidR="002D7FE7">
        <w:rPr>
          <w:rFonts w:ascii="Arial" w:hAnsi="Arial" w:cs="Arial"/>
        </w:rPr>
        <w:t xml:space="preserve"> </w:t>
      </w:r>
      <w:r w:rsidRPr="00407738">
        <w:rPr>
          <w:rFonts w:ascii="Arial" w:hAnsi="Arial" w:cs="Arial"/>
        </w:rPr>
        <w:t>Maduya,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0073B2" w:rsidP="00BC472B">
      <w:pPr>
        <w:rPr>
          <w:rFonts w:ascii="Arial" w:hAnsi="Arial" w:cs="Arial"/>
        </w:rPr>
      </w:pPr>
      <w:r w:rsidRPr="000073B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6.35pt;margin-top:4.3pt;width:107.95pt;height:107.95pt;z-index:251664384">
            <v:imagedata r:id="rId6" o:title="277037594_1425955767863972_5605661208575360650_n"/>
          </v:shape>
        </w:pict>
      </w:r>
    </w:p>
    <w:p w:rsidR="005510AC" w:rsidRDefault="000073B2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.6pt;width:98.05pt;height:97.8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NICOLAS LEVARDO MARQUESES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45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5510AC">
        <w:rPr>
          <w:rFonts w:ascii="Arial" w:hAnsi="Arial" w:cs="Arial"/>
          <w:b/>
        </w:rPr>
        <w:t>September 10, 1976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28665E">
        <w:rPr>
          <w:rFonts w:ascii="Arial" w:hAnsi="Arial" w:cs="Arial"/>
        </w:rPr>
        <w:t>married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D20C24">
        <w:rPr>
          <w:rFonts w:ascii="Arial" w:hAnsi="Arial" w:cs="Arial"/>
          <w:b/>
        </w:rPr>
        <w:t>11676 P. Torres St. Brgy. Mabuhay, Carmona, Cavite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March 17,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 </w:t>
      </w:r>
      <w:r w:rsidR="00BC472B" w:rsidRPr="00407738">
        <w:rPr>
          <w:rFonts w:ascii="Arial" w:hAnsi="Arial" w:cs="Arial"/>
          <w:b/>
        </w:rPr>
        <w:t>“</w:t>
      </w:r>
      <w:r w:rsidR="006249C5">
        <w:rPr>
          <w:rFonts w:ascii="Arial" w:hAnsi="Arial" w:cs="Arial"/>
          <w:b/>
        </w:rPr>
        <w:t>Sec. 5 and 11 Art. II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F83AAB">
        <w:rPr>
          <w:rFonts w:ascii="Arial" w:eastAsiaTheme="minorHAnsi" w:hAnsi="Arial" w:cs="Arial"/>
          <w:lang w:val="en-PH"/>
        </w:rPr>
        <w:t>Docketed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F83AAB">
        <w:rPr>
          <w:rFonts w:ascii="Arial" w:eastAsiaTheme="minorHAnsi" w:hAnsi="Arial" w:cs="Arial"/>
          <w:lang w:val="en-PH"/>
        </w:rPr>
        <w:t>No</w:t>
      </w:r>
      <w:r w:rsidR="005A7C50">
        <w:rPr>
          <w:rFonts w:ascii="Arial" w:eastAsiaTheme="minorHAnsi" w:hAnsi="Arial" w:cs="Arial"/>
          <w:lang w:val="en-PH"/>
        </w:rPr>
        <w:t>.</w:t>
      </w:r>
      <w:r w:rsidR="00F83AAB">
        <w:rPr>
          <w:rFonts w:ascii="Arial" w:eastAsiaTheme="minorHAnsi" w:hAnsi="Arial" w:cs="Arial"/>
          <w:lang w:val="en-PH"/>
        </w:rPr>
        <w:t>: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F83AAB" w:rsidRPr="00F83AAB">
        <w:rPr>
          <w:rFonts w:ascii="Arial" w:eastAsiaTheme="minorHAnsi" w:hAnsi="Arial" w:cs="Arial"/>
          <w:b/>
          <w:lang w:val="en-PH"/>
        </w:rPr>
        <w:t>IV-03-INQ-22C-1268-E-INQ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>before the Office of Provincial Prosecutor, Imus,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r w:rsidRPr="00D60DC7">
        <w:rPr>
          <w:rFonts w:ascii="Arial" w:hAnsi="Arial" w:cs="Arial"/>
        </w:rPr>
        <w:t>by :</w:t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Nicolas Marqueses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073B2"/>
    <w:rsid w:val="00013AE5"/>
    <w:rsid w:val="0003148A"/>
    <w:rsid w:val="00031C36"/>
    <w:rsid w:val="0003419A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1C034D"/>
    <w:rsid w:val="00214E4F"/>
    <w:rsid w:val="00216447"/>
    <w:rsid w:val="00217C44"/>
    <w:rsid w:val="00264A89"/>
    <w:rsid w:val="002705C2"/>
    <w:rsid w:val="00281BFD"/>
    <w:rsid w:val="0028665E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0C24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83AA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14</cp:revision>
  <cp:lastPrinted>2020-09-28T03:49:00Z</cp:lastPrinted>
  <dcterms:created xsi:type="dcterms:W3CDTF">2022-02-07T05:43:00Z</dcterms:created>
  <dcterms:modified xsi:type="dcterms:W3CDTF">2022-04-05T12:49:00Z</dcterms:modified>
</cp:coreProperties>
</file>