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9B1257" w:rsidRDefault="00271E2D" w:rsidP="00BC472B">
      <w:pPr>
        <w:rPr>
          <w:rFonts w:ascii="Arial" w:hAnsi="Arial" w:cs="Arial"/>
        </w:rPr>
      </w:pPr>
      <w:r w:rsidRPr="00271E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8.8pt;width:104.35pt;height:104.35pt;z-index:251664384">
            <v:imagedata r:id="rId6" o:title="277361896_547091713413482_7874596108675290119_n"/>
          </v:shape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271E2D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9B1257">
        <w:rPr>
          <w:rFonts w:ascii="Arial" w:hAnsi="Arial" w:cs="Arial"/>
          <w:b/>
        </w:rPr>
        <w:t>GERWIN PALALON GUILLERMO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38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9B1257">
        <w:rPr>
          <w:rFonts w:ascii="Arial" w:hAnsi="Arial" w:cs="Arial"/>
          <w:b/>
        </w:rPr>
        <w:t>December 12, 1983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5E1B1C">
        <w:rPr>
          <w:rFonts w:ascii="Arial" w:hAnsi="Arial" w:cs="Arial"/>
        </w:rPr>
        <w:t xml:space="preserve"> </w:t>
      </w:r>
      <w:r w:rsidR="005E1B1C" w:rsidRPr="009B1257">
        <w:rPr>
          <w:rFonts w:ascii="Arial" w:hAnsi="Arial" w:cs="Arial"/>
          <w:b/>
        </w:rPr>
        <w:t>12672 Phase 2 Milagrosa,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10,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EA366C">
        <w:rPr>
          <w:rFonts w:ascii="Arial" w:eastAsiaTheme="minorHAnsi" w:hAnsi="Arial" w:cs="Arial"/>
          <w:lang w:val="en-PH"/>
        </w:rPr>
        <w:t>Docketed No</w:t>
      </w:r>
      <w:r w:rsidR="005A7C50">
        <w:rPr>
          <w:rFonts w:ascii="Arial" w:eastAsiaTheme="minorHAnsi" w:hAnsi="Arial" w:cs="Arial"/>
          <w:lang w:val="en-PH"/>
        </w:rPr>
        <w:t>.</w:t>
      </w:r>
      <w:r w:rsidR="00EA366C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EA366C" w:rsidRPr="00EA366C">
        <w:rPr>
          <w:rFonts w:ascii="Arial" w:eastAsiaTheme="minorHAnsi" w:hAnsi="Arial" w:cs="Arial"/>
          <w:b/>
          <w:lang w:val="en-PH"/>
        </w:rPr>
        <w:t>IV-03-INQ-22C-1163-E-INQ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Gerwin Guillermo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32E19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71E2D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378FC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E1B1C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B1257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66C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2022-04-05T12:58:00Z</dcterms:modified>
</cp:coreProperties>
</file>