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57359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27</w:t>
      </w:r>
      <w:r w:rsidR="006249C5"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C34F02" w:rsidRDefault="00C34F02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RAYJOHN UMANDAP GAGARIN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165043">
        <w:rPr>
          <w:rFonts w:ascii="Arial" w:hAnsi="Arial" w:cs="Arial"/>
        </w:rPr>
        <w:t>April 12, 1989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E00C56" w:rsidRPr="00165043">
        <w:rPr>
          <w:rFonts w:ascii="Arial" w:hAnsi="Arial" w:cs="Arial"/>
        </w:rPr>
        <w:t>Patindig</w:t>
      </w:r>
      <w:proofErr w:type="spellEnd"/>
      <w:r w:rsidR="00E00C56" w:rsidRPr="00165043">
        <w:rPr>
          <w:rFonts w:ascii="Arial" w:hAnsi="Arial" w:cs="Arial"/>
        </w:rPr>
        <w:t xml:space="preserve"> </w:t>
      </w:r>
      <w:proofErr w:type="spellStart"/>
      <w:r w:rsidR="00E00C56" w:rsidRPr="00165043">
        <w:rPr>
          <w:rFonts w:ascii="Arial" w:hAnsi="Arial" w:cs="Arial"/>
        </w:rPr>
        <w:t>Araw</w:t>
      </w:r>
      <w:proofErr w:type="spellEnd"/>
      <w:r w:rsidR="00E00C56" w:rsidRPr="00165043">
        <w:rPr>
          <w:rFonts w:ascii="Arial" w:hAnsi="Arial" w:cs="Arial"/>
        </w:rPr>
        <w:t xml:space="preserve"> </w:t>
      </w:r>
      <w:proofErr w:type="spellStart"/>
      <w:r w:rsidR="00E00C56" w:rsidRPr="00165043">
        <w:rPr>
          <w:rFonts w:ascii="Arial" w:hAnsi="Arial" w:cs="Arial"/>
        </w:rPr>
        <w:t>Brgy</w:t>
      </w:r>
      <w:proofErr w:type="spellEnd"/>
      <w:r w:rsidR="00E00C56" w:rsidRPr="00165043">
        <w:rPr>
          <w:rFonts w:ascii="Arial" w:hAnsi="Arial" w:cs="Arial"/>
        </w:rPr>
        <w:t xml:space="preserve">. </w:t>
      </w:r>
      <w:proofErr w:type="spellStart"/>
      <w:r w:rsidR="00E00C56" w:rsidRPr="00165043">
        <w:rPr>
          <w:rFonts w:ascii="Arial" w:hAnsi="Arial" w:cs="Arial"/>
        </w:rPr>
        <w:t>Milagrosa</w:t>
      </w:r>
      <w:proofErr w:type="spellEnd"/>
      <w:r w:rsidR="00E00C56" w:rsidRPr="00165043">
        <w:rPr>
          <w:rFonts w:ascii="Arial" w:hAnsi="Arial" w:cs="Arial"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10,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0F708F">
        <w:rPr>
          <w:rFonts w:ascii="Arial" w:eastAsiaTheme="minorHAnsi" w:hAnsi="Arial" w:cs="Arial"/>
          <w:b/>
          <w:lang w:val="en-PH"/>
        </w:rPr>
        <w:t>CAR-2022-118 &amp; 119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57359" w:rsidRDefault="00B57359" w:rsidP="00264A89">
      <w:pPr>
        <w:ind w:left="5040" w:firstLine="720"/>
        <w:rPr>
          <w:rFonts w:ascii="Arial" w:hAnsi="Arial" w:cs="Arial"/>
        </w:rPr>
      </w:pPr>
    </w:p>
    <w:p w:rsidR="00076827" w:rsidRDefault="003D6B0A" w:rsidP="006249C5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B57359" w:rsidRDefault="00B57359" w:rsidP="006249C5">
      <w:pPr>
        <w:ind w:left="5040" w:firstLine="720"/>
        <w:rPr>
          <w:rFonts w:ascii="Arial" w:hAnsi="Arial" w:cs="Arial"/>
          <w:b/>
        </w:rPr>
      </w:pPr>
    </w:p>
    <w:p w:rsidR="00EC0774" w:rsidRDefault="00B57359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Percival </w:t>
      </w:r>
      <w:proofErr w:type="spellStart"/>
      <w:r>
        <w:rPr>
          <w:rFonts w:ascii="Arial" w:hAnsi="Arial" w:cs="Arial"/>
          <w:b/>
        </w:rPr>
        <w:t>Restrivera</w:t>
      </w:r>
      <w:proofErr w:type="spellEnd"/>
    </w:p>
    <w:p w:rsidR="00B859E5" w:rsidRDefault="00B57359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0F708F"/>
    <w:rsid w:val="00161F28"/>
    <w:rsid w:val="00165031"/>
    <w:rsid w:val="00165043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A32B8"/>
    <w:rsid w:val="009E508E"/>
    <w:rsid w:val="00A230F1"/>
    <w:rsid w:val="00AA309A"/>
    <w:rsid w:val="00AF2DD2"/>
    <w:rsid w:val="00B40AF5"/>
    <w:rsid w:val="00B57359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34F02"/>
    <w:rsid w:val="00C3749B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512DE"/>
    <w:rsid w:val="00D7326D"/>
    <w:rsid w:val="00D83A5B"/>
    <w:rsid w:val="00D87CB4"/>
    <w:rsid w:val="00DC2BFC"/>
    <w:rsid w:val="00DD4328"/>
    <w:rsid w:val="00E00C56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16</cp:revision>
  <cp:lastPrinted>2022-04-27T03:13:00Z</cp:lastPrinted>
  <dcterms:created xsi:type="dcterms:W3CDTF">2022-02-07T05:43:00Z</dcterms:created>
  <dcterms:modified xsi:type="dcterms:W3CDTF">2022-04-27T03:13:00Z</dcterms:modified>
</cp:coreProperties>
</file>