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JAYMAR CASTRO GERONA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November 30, 2001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July 7,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Anti-Carnapping Act of. 1972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Jaymar Gerona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