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RAYMOND BONDOC SARMIENTO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60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March 2, 1962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25,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Raymond Sarmiento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