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5510AC" w:rsidRDefault="005510AC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104.4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RICARDO ESCARILLA GALLANO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45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January 18, 1977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6249C5" w:rsidRPr="005510AC">
        <w:rPr>
          <w:rFonts w:ascii="Arial" w:hAnsi="Arial" w:cs="Arial"/>
          <w:b/>
        </w:rPr>
        <w:t>[address]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March 9,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6249C5">
        <w:rPr>
          <w:rFonts w:ascii="Arial" w:hAnsi="Arial" w:cs="Arial"/>
          <w:b/>
        </w:rPr>
        <w:t>Theft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6249C5">
        <w:rPr>
          <w:rFonts w:ascii="Arial" w:eastAsiaTheme="minorHAnsi" w:hAnsi="Arial" w:cs="Arial"/>
          <w:b/>
          <w:lang w:val="en-PH"/>
        </w:rPr>
        <w:t>[CASENUMBER]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Ricardo Gallano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11</cp:revision>
  <cp:lastPrinted>2020-09-28T03:49:00Z</cp:lastPrinted>
  <dcterms:created xsi:type="dcterms:W3CDTF">2022-02-07T05:43:00Z</dcterms:created>
  <dcterms:modified xsi:type="dcterms:W3CDTF">2022-04-05T10:01:00Z</dcterms:modified>
</cp:coreProperties>
</file>