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RICOYAN PAYBA ABAYON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November 17, 1998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14,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Rape under Art. 266-A, par. (1) of the RPC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Ricoyan Abayon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