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253DA2" w:rsidP="00253DA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 Prof. AMALIA M. CASTRO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253DA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F2593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F2593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F2593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4061611 loc.8391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F2593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amcastro@ust.edu.ph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253DA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W, </w:t>
            </w:r>
            <w:r w:rsidR="00F2593B">
              <w:rPr>
                <w:rFonts w:ascii="Century Gothic" w:hAnsi="Century Gothic"/>
                <w:lang w:val="en-PH"/>
              </w:rPr>
              <w:t>10</w:t>
            </w:r>
            <w:r>
              <w:rPr>
                <w:rFonts w:ascii="Century Gothic" w:hAnsi="Century Gothic"/>
                <w:lang w:val="en-PH"/>
              </w:rPr>
              <w:t xml:space="preserve">:00 – </w:t>
            </w:r>
            <w:r w:rsidR="00F2593B">
              <w:rPr>
                <w:rFonts w:ascii="Century Gothic" w:hAnsi="Century Gothic"/>
                <w:lang w:val="en-PH"/>
              </w:rPr>
              <w:t>12</w:t>
            </w:r>
            <w:r>
              <w:rPr>
                <w:rFonts w:ascii="Century Gothic" w:hAnsi="Century Gothic"/>
                <w:lang w:val="en-PH"/>
              </w:rPr>
              <w:t>:00 NN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</w:p>
        </w:tc>
        <w:tc>
          <w:tcPr>
            <w:tcW w:w="2971" w:type="dxa"/>
          </w:tcPr>
          <w:p w:rsidR="00B42459" w:rsidRPr="000548E9" w:rsidRDefault="00926C3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</w:t>
            </w:r>
            <w:r w:rsidR="00F2593B">
              <w:rPr>
                <w:rFonts w:ascii="Century Gothic" w:hAnsi="Century Gothic"/>
                <w:sz w:val="20"/>
                <w:lang w:val="en-PH"/>
              </w:rPr>
              <w:t>rts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in Filipino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–</w:t>
            </w:r>
            <w:r>
              <w:rPr>
                <w:rFonts w:ascii="Century Gothic" w:hAnsi="Century Gothic"/>
                <w:sz w:val="20"/>
                <w:lang w:val="en-PH"/>
              </w:rPr>
              <w:t>Literature</w:t>
            </w:r>
          </w:p>
        </w:tc>
        <w:tc>
          <w:tcPr>
            <w:tcW w:w="2013" w:type="dxa"/>
          </w:tcPr>
          <w:p w:rsidR="00B42459" w:rsidRPr="000548E9" w:rsidRDefault="00F2593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Manuel L. Quezon University</w:t>
            </w:r>
          </w:p>
        </w:tc>
        <w:tc>
          <w:tcPr>
            <w:tcW w:w="2032" w:type="dxa"/>
          </w:tcPr>
          <w:p w:rsidR="00B42459" w:rsidRPr="000548E9" w:rsidRDefault="00F2593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</w:t>
            </w:r>
            <w:r w:rsidR="001B59BA">
              <w:rPr>
                <w:rFonts w:ascii="Century Gothic" w:hAnsi="Century Gothic"/>
                <w:sz w:val="20"/>
                <w:lang w:val="en-PH"/>
              </w:rPr>
              <w:t>006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63612F">
              <w:rPr>
                <w:rFonts w:ascii="Century Gothic" w:hAnsi="Century Gothic"/>
                <w:sz w:val="20"/>
                <w:lang w:val="en-PH"/>
              </w:rPr>
              <w:t>r</w:t>
            </w:r>
            <w:bookmarkStart w:id="0" w:name="_GoBack"/>
            <w:bookmarkEnd w:id="0"/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926C3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</w:t>
            </w:r>
            <w:r w:rsidR="00F2593B">
              <w:rPr>
                <w:rFonts w:ascii="Century Gothic" w:hAnsi="Century Gothic"/>
                <w:sz w:val="20"/>
                <w:lang w:val="en-PH"/>
              </w:rPr>
              <w:t>cience in Education major in Filipino</w:t>
            </w:r>
          </w:p>
        </w:tc>
        <w:tc>
          <w:tcPr>
            <w:tcW w:w="2013" w:type="dxa"/>
          </w:tcPr>
          <w:p w:rsidR="00B42459" w:rsidRPr="000548E9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1985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SANGFIL</w:t>
            </w:r>
          </w:p>
        </w:tc>
        <w:tc>
          <w:tcPr>
            <w:tcW w:w="201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1B59BA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53DA2" w:rsidRDefault="00926C3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Pambansang Samahan sa Wika</w:t>
            </w:r>
          </w:p>
        </w:tc>
        <w:tc>
          <w:tcPr>
            <w:tcW w:w="201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1B59BA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253DA2" w:rsidRDefault="00926C3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Reading Association of the Phil.</w:t>
            </w:r>
          </w:p>
        </w:tc>
        <w:tc>
          <w:tcPr>
            <w:tcW w:w="201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926C34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253DA2" w:rsidRDefault="00926C3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(Bionote: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</w:p>
          <w:p w:rsidR="00253DA2" w:rsidRDefault="00253DA2">
            <w:pPr>
              <w:rPr>
                <w:rFonts w:ascii="Century Gothic" w:hAnsi="Century Gothic"/>
                <w:lang w:val="en-PH"/>
              </w:rPr>
            </w:pPr>
          </w:p>
          <w:p w:rsidR="00C205FD" w:rsidRPr="00253DA2" w:rsidRDefault="00926C34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Asst.Prof. Amalia Melegrito Castro -</w:t>
            </w:r>
            <w:r w:rsidR="00F829EF" w:rsidRPr="00253DA2">
              <w:rPr>
                <w:rFonts w:ascii="Century Gothic" w:hAnsi="Century Gothic"/>
                <w:sz w:val="20"/>
                <w:lang w:val="en-PH"/>
              </w:rPr>
              <w:t>Born in Pura,Tarlac on May of 1965 to Mariano Melegrito</w:t>
            </w:r>
            <w:r w:rsidR="009A6768" w:rsidRPr="00253DA2">
              <w:rPr>
                <w:rFonts w:ascii="Century Gothic" w:hAnsi="Century Gothic"/>
                <w:sz w:val="20"/>
                <w:lang w:val="en-PH"/>
              </w:rPr>
              <w:t xml:space="preserve"> Sr.</w:t>
            </w:r>
            <w:r w:rsidR="00F829EF" w:rsidRPr="00253DA2">
              <w:rPr>
                <w:rFonts w:ascii="Century Gothic" w:hAnsi="Century Gothic"/>
                <w:sz w:val="20"/>
                <w:lang w:val="en-PH"/>
              </w:rPr>
              <w:t xml:space="preserve"> and Matil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de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 Ramos; youngest of their 7 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children.</w:t>
            </w:r>
            <w:r w:rsidR="00476E65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Schooled in Tarlac until First year High School and graduated at the Ramon Magsaysay High School here in Manila.</w:t>
            </w:r>
            <w:r w:rsidR="00476E65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In 1985,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476E65" w:rsidRPr="00253DA2">
              <w:rPr>
                <w:rFonts w:ascii="Century Gothic" w:hAnsi="Century Gothic"/>
                <w:sz w:val="20"/>
                <w:lang w:val="en-PH"/>
              </w:rPr>
              <w:t xml:space="preserve">she 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graduated with the degree of Bachelor of Science in Education Major in Filipino at the College of Education in the Royal and Pontific</w:t>
            </w:r>
            <w:r w:rsidR="00953204" w:rsidRPr="00253DA2">
              <w:rPr>
                <w:rFonts w:ascii="Century Gothic" w:hAnsi="Century Gothic"/>
                <w:sz w:val="20"/>
                <w:lang w:val="en-PH"/>
              </w:rPr>
              <w:t>al University of Santo T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omas.</w:t>
            </w:r>
            <w:r w:rsidR="00F3773E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Had her M.A. in Filipino at Manuel L.Quezon University in 2006</w:t>
            </w:r>
            <w:r w:rsidR="00C205FD" w:rsidRPr="00253DA2">
              <w:rPr>
                <w:rFonts w:ascii="Century Gothic" w:hAnsi="Century Gothic"/>
                <w:sz w:val="20"/>
                <w:lang w:val="en-PH"/>
              </w:rPr>
              <w:t>. Initially taught h</w:t>
            </w:r>
            <w:r w:rsidR="000856E3" w:rsidRPr="00253DA2">
              <w:rPr>
                <w:rFonts w:ascii="Century Gothic" w:hAnsi="Century Gothic"/>
                <w:sz w:val="20"/>
                <w:lang w:val="en-PH"/>
              </w:rPr>
              <w:t>igh school in the provinces of Cavite and then i</w:t>
            </w:r>
            <w:r w:rsidR="00C205FD" w:rsidRPr="00253DA2">
              <w:rPr>
                <w:rFonts w:ascii="Century Gothic" w:hAnsi="Century Gothic"/>
                <w:sz w:val="20"/>
                <w:lang w:val="en-PH"/>
              </w:rPr>
              <w:t>n Tarlac. Since 1993 she became a faculty member of University of Santo Tomas.</w:t>
            </w:r>
            <w:r w:rsidR="00476E65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C205FD" w:rsidRPr="00253DA2">
              <w:rPr>
                <w:rFonts w:ascii="Century Gothic" w:hAnsi="Century Gothic"/>
                <w:sz w:val="20"/>
                <w:lang w:val="en-PH"/>
              </w:rPr>
              <w:t>She had almost exclusively taught at the College of Science and had just recently done so in the College of Architecture and College of Fine Arts and Design.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 </w:t>
            </w:r>
            <w:r w:rsidR="00C205FD" w:rsidRPr="00253DA2">
              <w:rPr>
                <w:rFonts w:ascii="Century Gothic" w:hAnsi="Century Gothic"/>
                <w:sz w:val="20"/>
                <w:lang w:val="en-PH"/>
              </w:rPr>
              <w:t>She is affiliated with the Department of Filipino in the College of Education.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Sining ng Komunikasyon sa Akademikong Filipino and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Sining ng Komunikasyon sa Akademikong Filipino and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Sining ng Komunikasyon sa Akademikong Filipino and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Sining ng Komunikasyon sa Akadamikong Filipino and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253DA2" w:rsidRDefault="001B59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Sining ng Komunika</w:t>
            </w:r>
            <w:r w:rsidR="0013715F" w:rsidRPr="00253DA2">
              <w:rPr>
                <w:rFonts w:ascii="Century Gothic" w:hAnsi="Century Gothic"/>
                <w:sz w:val="20"/>
                <w:lang w:val="en-PH"/>
              </w:rPr>
              <w:t>syon sa Akademikong Filipino ,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 Pagbasa at Pagsulat tungo sa Pananaliksik</w:t>
            </w:r>
            <w:r w:rsidR="0013715F" w:rsidRPr="00253DA2">
              <w:rPr>
                <w:rFonts w:ascii="Century Gothic" w:hAnsi="Century Gothic"/>
                <w:sz w:val="20"/>
                <w:lang w:val="en-PH"/>
              </w:rPr>
              <w:t xml:space="preserve"> and Retorika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253DA2" w:rsidRDefault="00253DA2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823"/>
        <w:gridCol w:w="3644"/>
        <w:gridCol w:w="1955"/>
      </w:tblGrid>
      <w:tr w:rsidR="00B42459" w:rsidRPr="000548E9" w:rsidTr="00253DA2">
        <w:trPr>
          <w:trHeight w:val="320"/>
        </w:trPr>
        <w:tc>
          <w:tcPr>
            <w:tcW w:w="1928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422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253DA2">
        <w:trPr>
          <w:trHeight w:val="217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44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55" w:type="dxa"/>
          </w:tcPr>
          <w:p w:rsidR="00C632AF" w:rsidRDefault="00B42459" w:rsidP="00253DA2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253DA2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253DA2">
        <w:trPr>
          <w:trHeight w:val="91"/>
        </w:trPr>
        <w:tc>
          <w:tcPr>
            <w:tcW w:w="1928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Co-</w:t>
            </w:r>
            <w:r w:rsidR="003B002A" w:rsidRPr="00253DA2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44" w:type="dxa"/>
          </w:tcPr>
          <w:p w:rsidR="00B42459" w:rsidRPr="00253DA2" w:rsidRDefault="00D67AFD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Speech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="003B002A"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</w:p>
        </w:tc>
        <w:tc>
          <w:tcPr>
            <w:tcW w:w="1955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March 2013</w:t>
            </w:r>
          </w:p>
        </w:tc>
      </w:tr>
      <w:tr w:rsidR="00B42459" w:rsidRPr="000548E9" w:rsidTr="00253DA2">
        <w:trPr>
          <w:trHeight w:val="110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D67AF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253DA2" w:rsidP="00253D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UST </w:t>
            </w:r>
            <w:r w:rsidR="00D67AFD" w:rsidRPr="00253DA2">
              <w:rPr>
                <w:rFonts w:ascii="Century Gothic" w:hAnsi="Century Gothic"/>
                <w:sz w:val="20"/>
                <w:lang w:val="en-PH"/>
              </w:rPr>
              <w:t>SCARLET</w:t>
            </w:r>
          </w:p>
        </w:tc>
        <w:tc>
          <w:tcPr>
            <w:tcW w:w="1955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June-March,2013</w:t>
            </w:r>
          </w:p>
        </w:tc>
      </w:tr>
      <w:tr w:rsidR="00B42459" w:rsidRPr="000548E9" w:rsidTr="00253DA2">
        <w:trPr>
          <w:trHeight w:val="91"/>
        </w:trPr>
        <w:tc>
          <w:tcPr>
            <w:tcW w:w="1928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823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Chair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44" w:type="dxa"/>
          </w:tcPr>
          <w:p w:rsidR="00B42459" w:rsidRPr="00253DA2" w:rsidRDefault="004515C8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Review and Editing</w:t>
            </w:r>
            <w:r w:rsidR="00D67AFD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="003B002A" w:rsidRPr="00253DA2">
              <w:rPr>
                <w:rFonts w:ascii="Century Gothic" w:hAnsi="Century Gothic"/>
                <w:sz w:val="20"/>
                <w:lang w:val="en-PH"/>
              </w:rPr>
              <w:t>ommitte</w:t>
            </w:r>
            <w:r w:rsidR="004458FF" w:rsidRPr="00253DA2">
              <w:rPr>
                <w:rFonts w:ascii="Century Gothic" w:hAnsi="Century Gothic"/>
                <w:sz w:val="20"/>
                <w:lang w:val="en-PH"/>
              </w:rPr>
              <w:t>e</w:t>
            </w:r>
          </w:p>
        </w:tc>
        <w:tc>
          <w:tcPr>
            <w:tcW w:w="1955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March,2014</w:t>
            </w:r>
          </w:p>
        </w:tc>
      </w:tr>
      <w:tr w:rsidR="00B42459" w:rsidRPr="000548E9" w:rsidTr="00253DA2">
        <w:trPr>
          <w:trHeight w:val="110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253DA2" w:rsidP="00253D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 SCARLET</w:t>
            </w:r>
          </w:p>
        </w:tc>
        <w:tc>
          <w:tcPr>
            <w:tcW w:w="1955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March,2014</w:t>
            </w:r>
          </w:p>
        </w:tc>
      </w:tr>
      <w:tr w:rsidR="00B42459" w:rsidRPr="000548E9" w:rsidTr="00253DA2">
        <w:trPr>
          <w:trHeight w:val="126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Chair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44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College week Organizational Exhibits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March 23,-27,2013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Member </w:t>
            </w:r>
          </w:p>
        </w:tc>
        <w:tc>
          <w:tcPr>
            <w:tcW w:w="3644" w:type="dxa"/>
          </w:tcPr>
          <w:p w:rsidR="00B42459" w:rsidRPr="00253DA2" w:rsidRDefault="004515C8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Hasaan Pambansang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S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eminar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June,2013</w:t>
            </w:r>
          </w:p>
        </w:tc>
      </w:tr>
      <w:tr w:rsidR="00B42459" w:rsidRPr="000548E9" w:rsidTr="00253DA2">
        <w:trPr>
          <w:trHeight w:val="103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4515C8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Adhoc  committee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July 23,2013</w:t>
            </w:r>
          </w:p>
        </w:tc>
      </w:tr>
      <w:tr w:rsidR="00B42459" w:rsidRPr="000548E9" w:rsidTr="00253DA2">
        <w:trPr>
          <w:trHeight w:val="91"/>
        </w:trPr>
        <w:tc>
          <w:tcPr>
            <w:tcW w:w="1928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823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Faculty Representative</w:t>
            </w:r>
          </w:p>
        </w:tc>
        <w:tc>
          <w:tcPr>
            <w:tcW w:w="3644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Department of Languages College of Science</w:t>
            </w:r>
          </w:p>
        </w:tc>
        <w:tc>
          <w:tcPr>
            <w:tcW w:w="1955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July-May</w:t>
            </w:r>
          </w:p>
          <w:p w:rsidR="003B002A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</w:tr>
      <w:tr w:rsidR="00B42459" w:rsidRPr="000548E9" w:rsidTr="00253DA2">
        <w:trPr>
          <w:trHeight w:val="110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Adviser </w:t>
            </w:r>
          </w:p>
        </w:tc>
        <w:tc>
          <w:tcPr>
            <w:tcW w:w="3644" w:type="dxa"/>
          </w:tcPr>
          <w:p w:rsidR="00B42459" w:rsidRPr="00253DA2" w:rsidRDefault="00253DA2" w:rsidP="00253D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UST 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>SCARLET</w:t>
            </w:r>
          </w:p>
        </w:tc>
        <w:tc>
          <w:tcPr>
            <w:tcW w:w="1955" w:type="dxa"/>
          </w:tcPr>
          <w:p w:rsidR="00B42459" w:rsidRPr="00253DA2" w:rsidRDefault="003B00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</w:tr>
      <w:tr w:rsidR="00B42459" w:rsidRPr="000548E9" w:rsidTr="00253DA2">
        <w:trPr>
          <w:trHeight w:val="126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4458FF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Co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-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44" w:type="dxa"/>
          </w:tcPr>
          <w:p w:rsidR="00B42459" w:rsidRPr="00253DA2" w:rsidRDefault="004515C8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Review and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E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diting of Speeches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="004458FF"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</w:p>
        </w:tc>
        <w:tc>
          <w:tcPr>
            <w:tcW w:w="1955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March 2014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4515C8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4515C8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Adhoc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on Faculty Evaluation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July 31,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B42459" w:rsidRPr="000548E9" w:rsidTr="00253DA2">
        <w:trPr>
          <w:trHeight w:val="103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4515C8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4515C8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Adhoc </w:t>
            </w:r>
            <w:r w:rsid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on Faculty Evaluation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Jan.13,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4515C8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Kawing:Pagpaplano sa mga programa</w:t>
            </w:r>
          </w:p>
        </w:tc>
        <w:tc>
          <w:tcPr>
            <w:tcW w:w="1955" w:type="dxa"/>
          </w:tcPr>
          <w:p w:rsidR="00B42459" w:rsidRPr="00253DA2" w:rsidRDefault="004515C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Nov.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20-22,</w:t>
            </w:r>
            <w:r w:rsid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B42459" w:rsidRPr="000548E9" w:rsidTr="00253DA2">
        <w:trPr>
          <w:trHeight w:val="91"/>
        </w:trPr>
        <w:tc>
          <w:tcPr>
            <w:tcW w:w="1928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823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Faculty Representative</w:t>
            </w:r>
          </w:p>
        </w:tc>
        <w:tc>
          <w:tcPr>
            <w:tcW w:w="3644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Department of Languages College of Science</w:t>
            </w:r>
          </w:p>
        </w:tc>
        <w:tc>
          <w:tcPr>
            <w:tcW w:w="1955" w:type="dxa"/>
          </w:tcPr>
          <w:p w:rsidR="00B42459" w:rsidRPr="00253DA2" w:rsidRDefault="004458F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 xml:space="preserve"> 2016</w:t>
            </w:r>
          </w:p>
        </w:tc>
      </w:tr>
      <w:tr w:rsidR="00B42459" w:rsidRPr="000548E9" w:rsidTr="00253DA2">
        <w:trPr>
          <w:trHeight w:val="110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SCARLET University wide Organization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 2016</w:t>
            </w:r>
          </w:p>
        </w:tc>
      </w:tr>
      <w:tr w:rsidR="00B42459" w:rsidRPr="000548E9" w:rsidTr="00253DA2">
        <w:trPr>
          <w:trHeight w:val="126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College of Science Student Council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August-May2016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Co-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44" w:type="dxa"/>
          </w:tcPr>
          <w:p w:rsidR="00B42459" w:rsidRPr="00253DA2" w:rsidRDefault="009C4235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Review and </w:t>
            </w:r>
            <w:r w:rsidR="00253DA2" w:rsidRPr="00253DA2">
              <w:rPr>
                <w:rFonts w:ascii="Century Gothic" w:hAnsi="Century Gothic"/>
                <w:sz w:val="20"/>
                <w:lang w:val="en-PH"/>
              </w:rPr>
              <w:t>E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diting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253DA2" w:rsidRP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May 2016</w:t>
            </w:r>
          </w:p>
        </w:tc>
      </w:tr>
      <w:tr w:rsidR="00B42459" w:rsidRPr="000548E9" w:rsidTr="00253DA2">
        <w:trPr>
          <w:trHeight w:val="103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</w:t>
            </w:r>
            <w:r w:rsidR="009C4235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9C4235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Scholarship </w:t>
            </w:r>
            <w:r w:rsidR="00253DA2" w:rsidRP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</w:p>
        </w:tc>
        <w:tc>
          <w:tcPr>
            <w:tcW w:w="1955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June 25,2015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</w:t>
            </w:r>
            <w:r w:rsidR="009C4235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9C4235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Orientation </w:t>
            </w:r>
            <w:r w:rsidR="00253DA2" w:rsidRPr="00253DA2">
              <w:rPr>
                <w:rFonts w:ascii="Century Gothic" w:hAnsi="Century Gothic"/>
                <w:sz w:val="20"/>
                <w:lang w:val="en-PH"/>
              </w:rPr>
              <w:t>C</w:t>
            </w:r>
            <w:r w:rsidRPr="00253DA2">
              <w:rPr>
                <w:rFonts w:ascii="Century Gothic" w:hAnsi="Century Gothic"/>
                <w:sz w:val="20"/>
                <w:lang w:val="en-PH"/>
              </w:rPr>
              <w:t>ommittee</w:t>
            </w:r>
          </w:p>
        </w:tc>
        <w:tc>
          <w:tcPr>
            <w:tcW w:w="1955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 June 2016</w:t>
            </w:r>
          </w:p>
        </w:tc>
      </w:tr>
      <w:tr w:rsidR="00B42459" w:rsidRPr="000548E9" w:rsidTr="00253DA2">
        <w:trPr>
          <w:trHeight w:val="91"/>
        </w:trPr>
        <w:tc>
          <w:tcPr>
            <w:tcW w:w="1928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Faculty Representative</w:t>
            </w:r>
          </w:p>
        </w:tc>
        <w:tc>
          <w:tcPr>
            <w:tcW w:w="3644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Gen Ed Department College of Science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August-May2017</w:t>
            </w:r>
          </w:p>
        </w:tc>
      </w:tr>
      <w:tr w:rsidR="00B42459" w:rsidRPr="000548E9" w:rsidTr="00253DA2">
        <w:trPr>
          <w:trHeight w:val="110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253DA2" w:rsidP="00253DA2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UST </w:t>
            </w:r>
            <w:r w:rsidR="00B715A0" w:rsidRPr="00253DA2">
              <w:rPr>
                <w:rFonts w:ascii="Century Gothic" w:hAnsi="Century Gothic"/>
                <w:sz w:val="20"/>
                <w:lang w:val="en-PH"/>
              </w:rPr>
              <w:t>SCARLET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 2017</w:t>
            </w:r>
          </w:p>
        </w:tc>
      </w:tr>
      <w:tr w:rsidR="00B42459" w:rsidRPr="000548E9" w:rsidTr="00253DA2">
        <w:trPr>
          <w:trHeight w:val="126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Adviser</w:t>
            </w:r>
          </w:p>
        </w:tc>
        <w:tc>
          <w:tcPr>
            <w:tcW w:w="3644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College of Science Student Council</w:t>
            </w:r>
          </w:p>
        </w:tc>
        <w:tc>
          <w:tcPr>
            <w:tcW w:w="1955" w:type="dxa"/>
          </w:tcPr>
          <w:p w:rsidR="00B42459" w:rsidRPr="00253DA2" w:rsidRDefault="00B715A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August-May 2017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 xml:space="preserve">Member </w:t>
            </w:r>
          </w:p>
        </w:tc>
        <w:tc>
          <w:tcPr>
            <w:tcW w:w="3644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Scholarship committee</w:t>
            </w:r>
          </w:p>
        </w:tc>
        <w:tc>
          <w:tcPr>
            <w:tcW w:w="1955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B42459" w:rsidRPr="000548E9" w:rsidTr="00253DA2">
        <w:trPr>
          <w:trHeight w:val="103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</w:t>
            </w:r>
            <w:r w:rsidR="009C4235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Certificate/Awards</w:t>
            </w:r>
          </w:p>
        </w:tc>
        <w:tc>
          <w:tcPr>
            <w:tcW w:w="1955" w:type="dxa"/>
          </w:tcPr>
          <w:p w:rsidR="00B42459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Feb.2016</w:t>
            </w:r>
          </w:p>
        </w:tc>
      </w:tr>
      <w:tr w:rsidR="00B42459" w:rsidRPr="000548E9" w:rsidTr="00253DA2">
        <w:trPr>
          <w:trHeight w:val="149"/>
        </w:trPr>
        <w:tc>
          <w:tcPr>
            <w:tcW w:w="1928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23" w:type="dxa"/>
          </w:tcPr>
          <w:p w:rsidR="00B42459" w:rsidRPr="00253DA2" w:rsidRDefault="00253D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M</w:t>
            </w:r>
            <w:r w:rsidR="009A6768" w:rsidRPr="00253DA2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3644" w:type="dxa"/>
          </w:tcPr>
          <w:p w:rsidR="00B42459" w:rsidRPr="00253DA2" w:rsidRDefault="009A676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International conference</w:t>
            </w:r>
          </w:p>
        </w:tc>
        <w:tc>
          <w:tcPr>
            <w:tcW w:w="1955" w:type="dxa"/>
          </w:tcPr>
          <w:p w:rsidR="00B42459" w:rsidRPr="00253DA2" w:rsidRDefault="009A676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April 20-22,2017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715A0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253DA2" w:rsidTr="00C632AF">
        <w:tc>
          <w:tcPr>
            <w:tcW w:w="2334" w:type="dxa"/>
          </w:tcPr>
          <w:p w:rsidR="00C632AF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Gawad Benavides</w:t>
            </w:r>
          </w:p>
        </w:tc>
        <w:tc>
          <w:tcPr>
            <w:tcW w:w="5211" w:type="dxa"/>
          </w:tcPr>
          <w:p w:rsidR="00C632AF" w:rsidRPr="00253DA2" w:rsidRDefault="00DF51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 years of service</w:t>
            </w:r>
            <w:r w:rsidR="009C4235" w:rsidRPr="00253DA2">
              <w:rPr>
                <w:rFonts w:ascii="Century Gothic" w:hAnsi="Century Gothic"/>
                <w:sz w:val="20"/>
                <w:lang w:val="en-PH"/>
              </w:rPr>
              <w:t xml:space="preserve"> award </w:t>
            </w:r>
          </w:p>
        </w:tc>
        <w:tc>
          <w:tcPr>
            <w:tcW w:w="1805" w:type="dxa"/>
          </w:tcPr>
          <w:p w:rsidR="00C632AF" w:rsidRPr="00253DA2" w:rsidRDefault="00DF51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C632AF" w:rsidRPr="00253DA2" w:rsidTr="00C632AF">
        <w:tc>
          <w:tcPr>
            <w:tcW w:w="2334" w:type="dxa"/>
          </w:tcPr>
          <w:p w:rsidR="00C632AF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Dangal ng UST</w:t>
            </w:r>
          </w:p>
        </w:tc>
        <w:tc>
          <w:tcPr>
            <w:tcW w:w="5211" w:type="dxa"/>
          </w:tcPr>
          <w:p w:rsidR="00C632AF" w:rsidRPr="00253DA2" w:rsidRDefault="00DF51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 years of service</w:t>
            </w:r>
            <w:r w:rsidR="009C4235" w:rsidRPr="00253DA2">
              <w:rPr>
                <w:rFonts w:ascii="Century Gothic" w:hAnsi="Century Gothic"/>
                <w:sz w:val="20"/>
                <w:lang w:val="en-PH"/>
              </w:rPr>
              <w:t xml:space="preserve"> award</w:t>
            </w:r>
          </w:p>
        </w:tc>
        <w:tc>
          <w:tcPr>
            <w:tcW w:w="1805" w:type="dxa"/>
          </w:tcPr>
          <w:p w:rsidR="00C632AF" w:rsidRPr="00253DA2" w:rsidRDefault="009C423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253DA2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253DA2" w:rsidTr="00150C59">
        <w:tc>
          <w:tcPr>
            <w:tcW w:w="2334" w:type="dxa"/>
          </w:tcPr>
          <w:p w:rsidR="00150C59" w:rsidRPr="00253DA2" w:rsidRDefault="00150C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5221" w:type="dxa"/>
          </w:tcPr>
          <w:p w:rsidR="00150C59" w:rsidRPr="00253DA2" w:rsidRDefault="00150C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1795" w:type="dxa"/>
          </w:tcPr>
          <w:p w:rsidR="00150C59" w:rsidRPr="00253DA2" w:rsidRDefault="00150C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856E3"/>
    <w:rsid w:val="0013715F"/>
    <w:rsid w:val="00150C59"/>
    <w:rsid w:val="001B59BA"/>
    <w:rsid w:val="001E7BF5"/>
    <w:rsid w:val="00253DA2"/>
    <w:rsid w:val="003B002A"/>
    <w:rsid w:val="004458FF"/>
    <w:rsid w:val="004515C8"/>
    <w:rsid w:val="00476E65"/>
    <w:rsid w:val="0063612F"/>
    <w:rsid w:val="00657DBC"/>
    <w:rsid w:val="00926C34"/>
    <w:rsid w:val="00953204"/>
    <w:rsid w:val="009A6768"/>
    <w:rsid w:val="009C4235"/>
    <w:rsid w:val="00A17D45"/>
    <w:rsid w:val="00B42459"/>
    <w:rsid w:val="00B715A0"/>
    <w:rsid w:val="00C156EA"/>
    <w:rsid w:val="00C205FD"/>
    <w:rsid w:val="00C632AF"/>
    <w:rsid w:val="00D67AFD"/>
    <w:rsid w:val="00DC602E"/>
    <w:rsid w:val="00DF5164"/>
    <w:rsid w:val="00E247E5"/>
    <w:rsid w:val="00F2593B"/>
    <w:rsid w:val="00F3773E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16</cp:revision>
  <dcterms:created xsi:type="dcterms:W3CDTF">2017-04-05T03:26:00Z</dcterms:created>
  <dcterms:modified xsi:type="dcterms:W3CDTF">2017-04-13T14:26:00Z</dcterms:modified>
</cp:coreProperties>
</file>