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b/>
          <w:color w:val="44546A"/>
          <w:sz w:val="28"/>
        </w:rPr>
        <w:t>2020年高教社杯数学建模竞赛 B题《穿越沙漠》</w:t>
      </w:r>
    </w:p>
    <w:p>
      <w:r>
        <w:br/>
      </w:r>
    </w:p>
    <w:p>
      <w:pPr>
        <w:pStyle w:val="Title"/>
        <w:jc w:val="center"/>
      </w:pPr>
      <w:r>
        <w:t>第三问建模手册</w:t>
      </w:r>
    </w:p>
    <w:p>
      <w:pPr>
        <w:jc w:val="center"/>
      </w:pPr>
      <w:r>
        <w:rPr>
          <w:b/>
          <w:color w:val="2F5597"/>
          <w:sz w:val="32"/>
        </w:rPr>
        <w:t>多人竞争条件下的开环博弈与滚动鲁棒动态博弈</w:t>
      </w:r>
    </w:p>
    <w:p>
      <w:r>
        <w:br/>
      </w:r>
    </w:p>
    <w:tbl>
      <w:tblPr>
        <w:tblW w:type="auto" w:w="0"/>
        <w:jc w:val="center"/>
        <w:tblLayout w:type="fixed"/>
        <w:tblLook w:firstColumn="1" w:firstRow="1" w:lastColumn="0" w:lastRow="0" w:noHBand="0" w:noVBand="1" w:val="04A0"/>
      </w:tblPr>
      <w:tblGrid>
        <w:gridCol w:w="4929"/>
        <w:gridCol w:w="4929"/>
      </w:tblGrid>
      <w:tr>
        <w:trPr>
          <w:tblHeader w:val="true"/>
        </w:trPr>
        <w:tc>
          <w:tcPr>
            <w:tcW w:type="dxa" w:w="2268"/>
            <w:vAlign w:val="center"/>
            <w:shd w:fill="D9E2F3"/>
          </w:tcPr>
          <w:p>
            <w:pPr>
              <w:jc w:val="center"/>
            </w:pPr>
            <w:r>
              <w:rPr>
                <w:b/>
                <w:sz w:val="20"/>
              </w:rPr>
              <w:t>项目</w:t>
            </w:r>
          </w:p>
        </w:tc>
        <w:tc>
          <w:tcPr>
            <w:tcW w:type="dxa" w:w="6803"/>
            <w:vAlign w:val="center"/>
            <w:shd w:fill="D9E2F3"/>
          </w:tcPr>
          <w:p>
            <w:pPr>
              <w:jc w:val="center"/>
            </w:pPr>
            <w:r>
              <w:rPr>
                <w:b/>
                <w:sz w:val="20"/>
              </w:rPr>
              <w:t>本手册确定方案</w:t>
            </w:r>
          </w:p>
        </w:tc>
      </w:tr>
      <w:tr>
        <w:tc>
          <w:tcPr>
            <w:tcW w:type="dxa" w:w="2268"/>
            <w:vAlign w:val="center"/>
          </w:tcPr>
          <w:p>
            <w:pPr>
              <w:jc w:val="center"/>
            </w:pPr>
            <w:r>
              <w:rPr>
                <w:sz w:val="20"/>
              </w:rPr>
              <w:t>第三问(1)</w:t>
            </w:r>
          </w:p>
        </w:tc>
        <w:tc>
          <w:tcPr>
            <w:tcW w:type="dxa" w:w="6803"/>
            <w:vAlign w:val="center"/>
          </w:tcPr>
          <w:p>
            <w:pPr>
              <w:jc w:val="left"/>
            </w:pPr>
            <w:r>
              <w:rPr>
                <w:sz w:val="20"/>
              </w:rPr>
              <w:t>完全信息、方案第0天锁定：开环有限动态博弈 + DP最优响应 + Nash均衡</w:t>
            </w:r>
          </w:p>
        </w:tc>
      </w:tr>
      <w:tr>
        <w:tc>
          <w:tcPr>
            <w:tcW w:type="dxa" w:w="2268"/>
            <w:vAlign w:val="center"/>
          </w:tcPr>
          <w:p>
            <w:pPr>
              <w:jc w:val="center"/>
            </w:pPr>
            <w:r>
              <w:rPr>
                <w:sz w:val="20"/>
              </w:rPr>
              <w:t>第三问(2)</w:t>
            </w:r>
          </w:p>
        </w:tc>
        <w:tc>
          <w:tcPr>
            <w:tcW w:type="dxa" w:w="6803"/>
            <w:vAlign w:val="center"/>
          </w:tcPr>
          <w:p>
            <w:pPr>
              <w:jc w:val="left"/>
            </w:pPr>
            <w:r>
              <w:rPr>
                <w:sz w:val="20"/>
              </w:rPr>
              <w:t>仅知当天天气、每日观察他人：滚动时域鲁棒阶段博弈 + 单人鲁棒DP续值</w:t>
            </w:r>
          </w:p>
        </w:tc>
      </w:tr>
      <w:tr>
        <w:tc>
          <w:tcPr>
            <w:tcW w:type="dxa" w:w="2268"/>
            <w:vAlign w:val="center"/>
          </w:tcPr>
          <w:p>
            <w:pPr>
              <w:jc w:val="center"/>
            </w:pPr>
            <w:r>
              <w:rPr>
                <w:sz w:val="20"/>
              </w:rPr>
              <w:t>求解语言</w:t>
            </w:r>
          </w:p>
        </w:tc>
        <w:tc>
          <w:tcPr>
            <w:tcW w:type="dxa" w:w="6803"/>
            <w:vAlign w:val="center"/>
          </w:tcPr>
          <w:p>
            <w:pPr>
              <w:jc w:val="left"/>
            </w:pPr>
            <w:r>
              <w:rPr>
                <w:sz w:val="20"/>
              </w:rPr>
              <w:t>Python：模型、DP、博弈求解、验证；MATLAB：论文级可视化</w:t>
            </w:r>
          </w:p>
        </w:tc>
      </w:tr>
      <w:tr>
        <w:tc>
          <w:tcPr>
            <w:tcW w:type="dxa" w:w="2268"/>
            <w:vAlign w:val="center"/>
          </w:tcPr>
          <w:p>
            <w:pPr>
              <w:jc w:val="center"/>
            </w:pPr>
            <w:r>
              <w:rPr>
                <w:sz w:val="20"/>
              </w:rPr>
              <w:t>基本原则</w:t>
            </w:r>
          </w:p>
        </w:tc>
        <w:tc>
          <w:tcPr>
            <w:tcW w:type="dxa" w:w="6803"/>
            <w:vAlign w:val="center"/>
          </w:tcPr>
          <w:p>
            <w:pPr>
              <w:jc w:val="left"/>
            </w:pPr>
            <w:r>
              <w:rPr>
                <w:sz w:val="20"/>
              </w:rPr>
              <w:t>不虚构概率、不引入无数据支撑权重、不为创新更换不适配模型</w:t>
            </w:r>
          </w:p>
        </w:tc>
      </w:tr>
      <w:tr>
        <w:tc>
          <w:tcPr>
            <w:tcW w:type="dxa" w:w="2268"/>
            <w:vAlign w:val="center"/>
          </w:tcPr>
          <w:p>
            <w:pPr>
              <w:jc w:val="center"/>
            </w:pPr>
            <w:r>
              <w:rPr>
                <w:sz w:val="20"/>
              </w:rPr>
              <w:t>结果说明</w:t>
            </w:r>
          </w:p>
        </w:tc>
        <w:tc>
          <w:tcPr>
            <w:tcW w:type="dxa" w:w="6803"/>
            <w:vAlign w:val="center"/>
          </w:tcPr>
          <w:p>
            <w:pPr>
              <w:jc w:val="left"/>
            </w:pPr>
            <w:r>
              <w:rPr>
                <w:sz w:val="20"/>
              </w:rPr>
              <w:t>本手册设计模型与求解流程；未实际运行求解器前不填写任何虚构数值结果</w:t>
            </w:r>
          </w:p>
        </w:tc>
      </w:tr>
    </w:tbl>
    <w:p>
      <w:pPr>
        <w:spacing w:after="20"/>
      </w:pPr>
    </w:p>
    <w:p>
      <w:pPr>
        <w:pStyle w:val="SmallNote"/>
      </w:pPr>
      <w:r>
        <w:t>版本定位：可直接作为第三问建模、编码和论文写作的统一技术规范。</w:t>
      </w:r>
    </w:p>
    <w:p>
      <w:r>
        <w:br w:type="page"/>
      </w:r>
    </w:p>
    <w:p>
      <w:pPr>
        <w:pStyle w:val="Heading1"/>
      </w:pPr>
      <w:r>
        <w:t>0. 模型选型结论与核心判断</w:t>
      </w:r>
    </w:p>
    <w:p>
      <w:r>
        <w:t>第三问的两部分虽然都属于“多人决策”，但信息结构完全不同，因此不宜用同一套静态支付矩阵强行覆盖。第一部分中未来天气在第0天完全已知、且完整行动方案一旦确定不能修改，严格对应“开环（open-loop）策略”的有限期完全信息非合作动态博弈；第二部分中未来天气未知，而每天结束后玩家能够观察其余玩家的行动与资源状态，策略必须随公开状态滚动更新，更接近有限期动态/随机博弈。模型差异来自题设的信息结构，而不是为了增加模型数量。</w:t>
      </w:r>
    </w:p>
    <w:tbl>
      <w:tblPr>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1701"/>
            <w:vAlign w:val="center"/>
            <w:shd w:fill="D9E2F3"/>
          </w:tcPr>
          <w:p>
            <w:pPr>
              <w:jc w:val="center"/>
            </w:pPr>
            <w:r>
              <w:rPr>
                <w:b/>
                <w:sz w:val="17"/>
              </w:rPr>
              <w:t>环节</w:t>
            </w:r>
          </w:p>
        </w:tc>
        <w:tc>
          <w:tcPr>
            <w:tcW w:type="dxa" w:w="2438"/>
            <w:vAlign w:val="center"/>
            <w:shd w:fill="D9E2F3"/>
          </w:tcPr>
          <w:p>
            <w:pPr>
              <w:jc w:val="center"/>
            </w:pPr>
            <w:r>
              <w:rPr>
                <w:b/>
                <w:sz w:val="17"/>
              </w:rPr>
              <w:t>推荐模型</w:t>
            </w:r>
          </w:p>
        </w:tc>
        <w:tc>
          <w:tcPr>
            <w:tcW w:type="dxa" w:w="3061"/>
            <w:vAlign w:val="center"/>
            <w:shd w:fill="D9E2F3"/>
          </w:tcPr>
          <w:p>
            <w:pPr>
              <w:jc w:val="center"/>
            </w:pPr>
            <w:r>
              <w:rPr>
                <w:b/>
                <w:sz w:val="17"/>
              </w:rPr>
              <w:t>为什么是它</w:t>
            </w:r>
          </w:p>
        </w:tc>
        <w:tc>
          <w:tcPr>
            <w:tcW w:type="dxa" w:w="2324"/>
            <w:vAlign w:val="center"/>
            <w:shd w:fill="D9E2F3"/>
          </w:tcPr>
          <w:p>
            <w:pPr>
              <w:jc w:val="center"/>
            </w:pPr>
            <w:r>
              <w:rPr>
                <w:b/>
                <w:sz w:val="17"/>
              </w:rPr>
              <w:t>刻意不采用</w:t>
            </w:r>
          </w:p>
        </w:tc>
      </w:tr>
      <w:tr>
        <w:tc>
          <w:tcPr>
            <w:tcW w:type="dxa" w:w="1701"/>
            <w:vAlign w:val="center"/>
          </w:tcPr>
          <w:p>
            <w:pPr>
              <w:jc w:val="center"/>
            </w:pPr>
            <w:r>
              <w:rPr>
                <w:sz w:val="17"/>
              </w:rPr>
              <w:t>子问(1)</w:t>
            </w:r>
          </w:p>
        </w:tc>
        <w:tc>
          <w:tcPr>
            <w:tcW w:type="dxa" w:w="2438"/>
            <w:vAlign w:val="center"/>
          </w:tcPr>
          <w:p>
            <w:pPr>
              <w:jc w:val="center"/>
            </w:pPr>
            <w:r>
              <w:rPr>
                <w:sz w:val="17"/>
              </w:rPr>
              <w:t>开环有限动态博弈；战略式表示；Nash均衡</w:t>
            </w:r>
          </w:p>
        </w:tc>
        <w:tc>
          <w:tcPr>
            <w:tcW w:type="dxa" w:w="3061"/>
            <w:vAlign w:val="center"/>
          </w:tcPr>
          <w:p>
            <w:pPr>
              <w:jc w:val="left"/>
            </w:pPr>
            <w:r>
              <w:rPr>
                <w:sz w:val="17"/>
              </w:rPr>
              <w:t>玩家第0天一次性选择完整计划；收益取决于其他玩家的完整计划；天气无随机性</w:t>
            </w:r>
          </w:p>
        </w:tc>
        <w:tc>
          <w:tcPr>
            <w:tcW w:type="dxa" w:w="2324"/>
            <w:vAlign w:val="center"/>
          </w:tcPr>
          <w:p>
            <w:pPr>
              <w:jc w:val="left"/>
            </w:pPr>
            <w:r>
              <w:rPr>
                <w:sz w:val="17"/>
              </w:rPr>
              <w:t>多智能体强化学习：无训练数据且问题可精确求解；社会总收益优化：改变个人理性目标</w:t>
            </w:r>
          </w:p>
        </w:tc>
      </w:tr>
      <w:tr>
        <w:tc>
          <w:tcPr>
            <w:tcW w:type="dxa" w:w="1701"/>
            <w:vAlign w:val="center"/>
          </w:tcPr>
          <w:p>
            <w:pPr>
              <w:jc w:val="center"/>
            </w:pPr>
            <w:r>
              <w:rPr>
                <w:sz w:val="17"/>
              </w:rPr>
              <w:t>子问(1)求解</w:t>
            </w:r>
          </w:p>
        </w:tc>
        <w:tc>
          <w:tcPr>
            <w:tcW w:type="dxa" w:w="2438"/>
            <w:vAlign w:val="center"/>
          </w:tcPr>
          <w:p>
            <w:pPr>
              <w:jc w:val="left"/>
            </w:pPr>
            <w:r>
              <w:rPr>
                <w:sz w:val="17"/>
              </w:rPr>
              <w:t>DP作为Best Response Oracle；纯均衡优先，必要时混合均衡</w:t>
            </w:r>
          </w:p>
        </w:tc>
        <w:tc>
          <w:tcPr>
            <w:tcW w:type="dxa" w:w="3061"/>
            <w:vAlign w:val="center"/>
          </w:tcPr>
          <w:p>
            <w:pPr>
              <w:jc w:val="left"/>
            </w:pPr>
            <w:r>
              <w:rPr>
                <w:sz w:val="17"/>
              </w:rPr>
              <w:t>固定对手后，本人的问题退化为带时变成本的单玩家资源约束DP，可复用第一问内核</w:t>
            </w:r>
          </w:p>
        </w:tc>
        <w:tc>
          <w:tcPr>
            <w:tcW w:type="dxa" w:w="2324"/>
            <w:vAlign w:val="center"/>
          </w:tcPr>
          <w:p>
            <w:pPr>
              <w:jc w:val="left"/>
            </w:pPr>
            <w:r>
              <w:rPr>
                <w:sz w:val="17"/>
              </w:rPr>
              <w:t>直接枚举所有多人联合状态：维数膨胀；单纯Best-Response迭代后不检验：可能循环</w:t>
            </w:r>
          </w:p>
        </w:tc>
      </w:tr>
      <w:tr>
        <w:tc>
          <w:tcPr>
            <w:tcW w:type="dxa" w:w="1701"/>
            <w:vAlign w:val="center"/>
          </w:tcPr>
          <w:p>
            <w:pPr>
              <w:jc w:val="center"/>
            </w:pPr>
            <w:r>
              <w:rPr>
                <w:sz w:val="17"/>
              </w:rPr>
              <w:t>子问(2)</w:t>
            </w:r>
          </w:p>
        </w:tc>
        <w:tc>
          <w:tcPr>
            <w:tcW w:type="dxa" w:w="2438"/>
            <w:vAlign w:val="center"/>
          </w:tcPr>
          <w:p>
            <w:pPr>
              <w:jc w:val="center"/>
            </w:pPr>
            <w:r>
              <w:rPr>
                <w:sz w:val="17"/>
              </w:rPr>
              <w:t>滚动时域鲁棒阶段博弈 + 近似动态规划</w:t>
            </w:r>
          </w:p>
        </w:tc>
        <w:tc>
          <w:tcPr>
            <w:tcW w:type="dxa" w:w="3061"/>
            <w:vAlign w:val="center"/>
          </w:tcPr>
          <w:p>
            <w:pPr>
              <w:jc w:val="left"/>
            </w:pPr>
            <w:r>
              <w:rPr>
                <w:sz w:val="17"/>
              </w:rPr>
              <w:t>只知道当天天气；玩家耦合仅在同向边、同矿、同村同日发生，适合“当前耦合精确、未来价值分解”</w:t>
            </w:r>
          </w:p>
        </w:tc>
        <w:tc>
          <w:tcPr>
            <w:tcW w:type="dxa" w:w="2324"/>
            <w:vAlign w:val="center"/>
          </w:tcPr>
          <w:p>
            <w:pPr>
              <w:jc w:val="left"/>
            </w:pPr>
            <w:r>
              <w:rPr>
                <w:sz w:val="17"/>
              </w:rPr>
              <w:t>直接给天气拍概率；完整MPE联合状态DP：第六关3人×30天状态爆炸</w:t>
            </w:r>
          </w:p>
        </w:tc>
      </w:tr>
      <w:tr>
        <w:tc>
          <w:tcPr>
            <w:tcW w:type="dxa" w:w="1701"/>
            <w:vAlign w:val="center"/>
          </w:tcPr>
          <w:p>
            <w:pPr>
              <w:jc w:val="center"/>
            </w:pPr>
            <w:r>
              <w:rPr>
                <w:sz w:val="17"/>
              </w:rPr>
              <w:t>天气处理</w:t>
            </w:r>
          </w:p>
        </w:tc>
        <w:tc>
          <w:tcPr>
            <w:tcW w:type="dxa" w:w="2438"/>
            <w:vAlign w:val="center"/>
          </w:tcPr>
          <w:p>
            <w:pPr>
              <w:jc w:val="left"/>
            </w:pPr>
            <w:r>
              <w:rPr>
                <w:sz w:val="17"/>
              </w:rPr>
              <w:t>沿用第二问的不确定集/鲁棒DP；经验Markov仅作对照</w:t>
            </w:r>
          </w:p>
        </w:tc>
        <w:tc>
          <w:tcPr>
            <w:tcW w:type="dxa" w:w="3061"/>
            <w:vAlign w:val="center"/>
          </w:tcPr>
          <w:p>
            <w:pPr>
              <w:jc w:val="left"/>
            </w:pPr>
            <w:r>
              <w:rPr>
                <w:sz w:val="17"/>
              </w:rPr>
              <w:t>题目只说“较少出现沙暴”，没有给出概率，主模型不应伪造分布</w:t>
            </w:r>
          </w:p>
        </w:tc>
        <w:tc>
          <w:tcPr>
            <w:tcW w:type="dxa" w:w="2324"/>
            <w:vAlign w:val="center"/>
          </w:tcPr>
          <w:p>
            <w:pPr>
              <w:jc w:val="left"/>
            </w:pPr>
            <w:r>
              <w:rPr>
                <w:sz w:val="17"/>
              </w:rPr>
              <w:t>将唯一30天样本估计成“真实转移概率”并作为唯一依据</w:t>
            </w:r>
          </w:p>
        </w:tc>
      </w:tr>
    </w:tbl>
    <w:p>
      <w:pPr>
        <w:spacing w:after="20"/>
      </w:pPr>
    </w:p>
    <w:p>
      <w:pPr>
        <w:jc w:val="center"/>
      </w:pPr>
      <w:r>
        <w:drawing>
          <wp:inline xmlns:a="http://schemas.openxmlformats.org/drawingml/2006/main" xmlns:pic="http://schemas.openxmlformats.org/drawingml/2006/picture">
            <wp:extent cx="5760000" cy="3338907"/>
            <wp:docPr id="1" name="Picture 1"/>
            <wp:cNvGraphicFramePr>
              <a:graphicFrameLocks noChangeAspect="1"/>
            </wp:cNvGraphicFramePr>
            <a:graphic>
              <a:graphicData uri="http://schemas.openxmlformats.org/drawingml/2006/picture">
                <pic:pic>
                  <pic:nvPicPr>
                    <pic:cNvPr id="0" name="overall.png"/>
                    <pic:cNvPicPr/>
                  </pic:nvPicPr>
                  <pic:blipFill>
                    <a:blip r:embed="rId10"/>
                    <a:stretch>
                      <a:fillRect/>
                    </a:stretch>
                  </pic:blipFill>
                  <pic:spPr>
                    <a:xfrm>
                      <a:off x="0" y="0"/>
                      <a:ext cx="5760000" cy="3338907"/>
                    </a:xfrm>
                    <a:prstGeom prst="rect"/>
                  </pic:spPr>
                </pic:pic>
              </a:graphicData>
            </a:graphic>
          </wp:inline>
        </w:drawing>
      </w:r>
    </w:p>
    <w:p>
      <w:pPr>
        <w:jc w:val="center"/>
      </w:pPr>
      <w:r>
        <w:rPr>
          <w:color w:val="505050"/>
          <w:sz w:val="18"/>
        </w:rPr>
        <w:t>图0-1 第三问总体模型选择与求解逻辑</w:t>
      </w:r>
    </w:p>
    <w:p>
      <w:pPr>
        <w:pStyle w:val="Heading2"/>
      </w:pPr>
      <w:r>
        <w:t>0.1 优秀论文中值得吸收与需要修正的处理</w:t>
      </w:r>
    </w:p>
    <w:p>
      <w:r>
        <w:t>用户提供的优秀论文中，较一致的有效做法是：将多人同行、同矿、同村形成的负外部性纳入支付函数，并使用支付矩阵、Nash均衡或多阶段博弈刻画竞争；其中一篇论文还将第六关分解为局部阶段博弈，避免直接求解巨大的多人联合动态规划。另一篇论文将多人问题写成支付矩阵和效用期望。这些思路说明“博弈”是由题目中的收益耦合自然产生，而非人为套用。</w:t>
      </w:r>
    </w:p>
    <w:p>
      <w:r>
        <w:t>本手册不直接照搬“最小冲突路径”或“公平收益方差最小”等附加目标。原题只规定每位玩家希望保留尽可能多的资金，未规定玩家必须追求总收益最大或公平，因此公平性最多作为结果评价指标，不能放进个人目标函数。与此同时，单纯Best-Response更新在一般博弈中不保证收敛，因此本手册增加“单边偏离/Exploitability检验”和混合均衡兜底。</w:t>
      </w:r>
    </w:p>
    <w:p>
      <w:pPr>
        <w:pStyle w:val="Heading2"/>
      </w:pPr>
      <w:r>
        <w:t>0.2 近3—5年文献对模型选型的补充支撑（外部研究）</w:t>
      </w:r>
    </w:p>
    <w:p>
      <w:r>
        <w:t>近年算法博弈研究给出的启发只用于方法论，不用于设定本题任何数据参数。Irfan、Chan 与 Soundy（UAI 2024）研究多维拥塞博弈的纯策略Nash均衡计算，强调均衡存在与计算难度取决于具体收益结构，并给出基于学习动态等求解思路；因此本题不能未经证明就假定Best-Response必然收敛。Assos 等（COLT 2023）讨论以Best-Response Oracle为核心的大规模博弈求解框架，说明“用一个可靠的单玩家最优响应求解器反复调用”是压缩巨大策略空间的合理计算范式。</w:t>
      </w:r>
    </w:p>
    <w:p>
      <w:pPr>
        <w:pStyle w:val="SmallNote"/>
      </w:pPr>
      <w:r>
        <w:t>文献只支持“为何选择最优响应/策略生成”这一方法方向；第五、六关的天气、资源、玩家数量等全部仍以题目附件为唯一数据来源。</w:t>
      </w:r>
    </w:p>
    <w:p>
      <w:pPr>
        <w:pStyle w:val="Heading1"/>
      </w:pPr>
      <w:r>
        <w:t>1. 数据处理阶段</w:t>
      </w:r>
    </w:p>
    <w:p>
      <w:r>
        <w:t>第三问没有传统意义上的缺失值填补、异常值剔除或标准化问题。真正的数据处理任务是把地图、天气、资源规则和多人互动规则转换为“程序可验证”的离散状态与事件数据。建议先做统一数据底座，再分别进入两种博弈求解。</w:t>
      </w:r>
    </w:p>
    <w:p>
      <w:pPr>
        <w:pStyle w:val="Heading2"/>
      </w:pPr>
      <w:r>
        <w:t>1.1 第五关与第六关的题目数据结构化</w:t>
      </w:r>
    </w:p>
    <w:tbl>
      <w:tblPr>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1701"/>
            <w:vAlign w:val="center"/>
            <w:shd w:fill="D9E2F3"/>
          </w:tcPr>
          <w:p>
            <w:pPr>
              <w:jc w:val="center"/>
            </w:pPr>
            <w:r>
              <w:rPr>
                <w:b/>
                <w:sz w:val="16"/>
              </w:rPr>
              <w:t>数据项</w:t>
            </w:r>
          </w:p>
        </w:tc>
        <w:tc>
          <w:tcPr>
            <w:tcW w:type="dxa" w:w="2835"/>
            <w:vAlign w:val="center"/>
            <w:shd w:fill="D9E2F3"/>
          </w:tcPr>
          <w:p>
            <w:pPr>
              <w:jc w:val="center"/>
            </w:pPr>
            <w:r>
              <w:rPr>
                <w:b/>
                <w:sz w:val="16"/>
              </w:rPr>
              <w:t>第五关（子问1）</w:t>
            </w:r>
          </w:p>
        </w:tc>
        <w:tc>
          <w:tcPr>
            <w:tcW w:type="dxa" w:w="2835"/>
            <w:vAlign w:val="center"/>
            <w:shd w:fill="D9E2F3"/>
          </w:tcPr>
          <w:p>
            <w:pPr>
              <w:jc w:val="center"/>
            </w:pPr>
            <w:r>
              <w:rPr>
                <w:b/>
                <w:sz w:val="16"/>
              </w:rPr>
              <w:t>第六关（子问2）</w:t>
            </w:r>
          </w:p>
        </w:tc>
        <w:tc>
          <w:tcPr>
            <w:tcW w:type="dxa" w:w="2268"/>
            <w:vAlign w:val="center"/>
            <w:shd w:fill="D9E2F3"/>
          </w:tcPr>
          <w:p>
            <w:pPr>
              <w:jc w:val="center"/>
            </w:pPr>
            <w:r>
              <w:rPr>
                <w:b/>
                <w:sz w:val="16"/>
              </w:rPr>
              <w:t>处理方式</w:t>
            </w:r>
          </w:p>
        </w:tc>
      </w:tr>
      <w:tr>
        <w:tc>
          <w:tcPr>
            <w:tcW w:type="dxa" w:w="1701"/>
            <w:vAlign w:val="center"/>
          </w:tcPr>
          <w:p>
            <w:pPr>
              <w:jc w:val="center"/>
            </w:pPr>
            <w:r>
              <w:rPr>
                <w:sz w:val="16"/>
              </w:rPr>
              <w:t>玩家数</w:t>
            </w:r>
          </w:p>
        </w:tc>
        <w:tc>
          <w:tcPr>
            <w:tcW w:type="dxa" w:w="2835"/>
            <w:vAlign w:val="center"/>
          </w:tcPr>
          <w:p>
            <w:pPr>
              <w:jc w:val="center"/>
            </w:pPr>
            <w:r>
              <w:rPr>
                <w:sz w:val="16"/>
              </w:rPr>
              <w:t>n=2</w:t>
            </w:r>
          </w:p>
        </w:tc>
        <w:tc>
          <w:tcPr>
            <w:tcW w:type="dxa" w:w="2835"/>
            <w:vAlign w:val="center"/>
          </w:tcPr>
          <w:p>
            <w:pPr>
              <w:jc w:val="center"/>
            </w:pPr>
            <w:r>
              <w:rPr>
                <w:sz w:val="16"/>
              </w:rPr>
              <w:t>n=3</w:t>
            </w:r>
          </w:p>
        </w:tc>
        <w:tc>
          <w:tcPr>
            <w:tcW w:type="dxa" w:w="2268"/>
            <w:vAlign w:val="center"/>
          </w:tcPr>
          <w:p>
            <w:pPr>
              <w:jc w:val="center"/>
            </w:pPr>
            <w:r>
              <w:rPr>
                <w:sz w:val="16"/>
              </w:rPr>
              <w:t>附件公式直接读取；不得自行扩充玩家</w:t>
            </w:r>
          </w:p>
        </w:tc>
      </w:tr>
      <w:tr>
        <w:tc>
          <w:tcPr>
            <w:tcW w:type="dxa" w:w="1701"/>
            <w:vAlign w:val="center"/>
          </w:tcPr>
          <w:p>
            <w:pPr>
              <w:jc w:val="center"/>
            </w:pPr>
            <w:r>
              <w:rPr>
                <w:sz w:val="16"/>
              </w:rPr>
              <w:t>负重上限</w:t>
            </w:r>
          </w:p>
        </w:tc>
        <w:tc>
          <w:tcPr>
            <w:tcW w:type="dxa" w:w="2835"/>
            <w:vAlign w:val="center"/>
          </w:tcPr>
          <w:p>
            <w:pPr>
              <w:jc w:val="center"/>
            </w:pPr>
            <w:r>
              <w:rPr>
                <w:sz w:val="16"/>
              </w:rPr>
              <w:t>1200 kg</w:t>
            </w:r>
          </w:p>
        </w:tc>
        <w:tc>
          <w:tcPr>
            <w:tcW w:type="dxa" w:w="2835"/>
            <w:vAlign w:val="center"/>
          </w:tcPr>
          <w:p>
            <w:pPr>
              <w:jc w:val="center"/>
            </w:pPr>
            <w:r>
              <w:rPr>
                <w:sz w:val="16"/>
              </w:rPr>
              <w:t>1200 kg</w:t>
            </w:r>
          </w:p>
        </w:tc>
        <w:tc>
          <w:tcPr>
            <w:tcW w:type="dxa" w:w="2268"/>
            <w:vAlign w:val="center"/>
          </w:tcPr>
          <w:p>
            <w:pPr>
              <w:jc w:val="center"/>
            </w:pPr>
            <w:r>
              <w:rPr>
                <w:sz w:val="16"/>
              </w:rPr>
              <w:t>整数约束；每日购买后和消耗后均校验</w:t>
            </w:r>
          </w:p>
        </w:tc>
      </w:tr>
      <w:tr>
        <w:tc>
          <w:tcPr>
            <w:tcW w:type="dxa" w:w="1701"/>
            <w:vAlign w:val="center"/>
          </w:tcPr>
          <w:p>
            <w:pPr>
              <w:jc w:val="center"/>
            </w:pPr>
            <w:r>
              <w:rPr>
                <w:sz w:val="16"/>
              </w:rPr>
              <w:t>初始资金</w:t>
            </w:r>
          </w:p>
        </w:tc>
        <w:tc>
          <w:tcPr>
            <w:tcW w:type="dxa" w:w="2835"/>
            <w:vAlign w:val="center"/>
          </w:tcPr>
          <w:p>
            <w:pPr>
              <w:jc w:val="center"/>
            </w:pPr>
            <w:r>
              <w:rPr>
                <w:sz w:val="16"/>
              </w:rPr>
              <w:t>10000 元/人</w:t>
            </w:r>
          </w:p>
        </w:tc>
        <w:tc>
          <w:tcPr>
            <w:tcW w:type="dxa" w:w="2835"/>
            <w:vAlign w:val="center"/>
          </w:tcPr>
          <w:p>
            <w:pPr>
              <w:jc w:val="center"/>
            </w:pPr>
            <w:r>
              <w:rPr>
                <w:sz w:val="16"/>
              </w:rPr>
              <w:t>10000 元/人</w:t>
            </w:r>
          </w:p>
        </w:tc>
        <w:tc>
          <w:tcPr>
            <w:tcW w:type="dxa" w:w="2268"/>
            <w:vAlign w:val="center"/>
          </w:tcPr>
          <w:p>
            <w:pPr>
              <w:jc w:val="center"/>
            </w:pPr>
            <w:r>
              <w:rPr>
                <w:sz w:val="16"/>
              </w:rPr>
              <w:t>所有玩家相同；分别建账，不做资金共享</w:t>
            </w:r>
          </w:p>
        </w:tc>
      </w:tr>
      <w:tr>
        <w:tc>
          <w:tcPr>
            <w:tcW w:type="dxa" w:w="1701"/>
            <w:vAlign w:val="center"/>
          </w:tcPr>
          <w:p>
            <w:pPr>
              <w:jc w:val="center"/>
            </w:pPr>
            <w:r>
              <w:rPr>
                <w:sz w:val="16"/>
              </w:rPr>
              <w:t>截止日期</w:t>
            </w:r>
          </w:p>
        </w:tc>
        <w:tc>
          <w:tcPr>
            <w:tcW w:type="dxa" w:w="2835"/>
            <w:vAlign w:val="center"/>
          </w:tcPr>
          <w:p>
            <w:pPr>
              <w:jc w:val="center"/>
            </w:pPr>
            <w:r>
              <w:rPr>
                <w:sz w:val="16"/>
              </w:rPr>
              <w:t>第10天</w:t>
            </w:r>
          </w:p>
        </w:tc>
        <w:tc>
          <w:tcPr>
            <w:tcW w:type="dxa" w:w="2835"/>
            <w:vAlign w:val="center"/>
          </w:tcPr>
          <w:p>
            <w:pPr>
              <w:jc w:val="center"/>
            </w:pPr>
            <w:r>
              <w:rPr>
                <w:sz w:val="16"/>
              </w:rPr>
              <w:t>第30天</w:t>
            </w:r>
          </w:p>
        </w:tc>
        <w:tc>
          <w:tcPr>
            <w:tcW w:type="dxa" w:w="2268"/>
            <w:vAlign w:val="center"/>
          </w:tcPr>
          <w:p>
            <w:pPr>
              <w:jc w:val="center"/>
            </w:pPr>
            <w:r>
              <w:rPr>
                <w:sz w:val="16"/>
              </w:rPr>
              <w:t>形成离散时段 t=0,…,T</w:t>
            </w:r>
          </w:p>
        </w:tc>
      </w:tr>
      <w:tr>
        <w:tc>
          <w:tcPr>
            <w:tcW w:type="dxa" w:w="1701"/>
            <w:vAlign w:val="center"/>
          </w:tcPr>
          <w:p>
            <w:pPr>
              <w:jc w:val="center"/>
            </w:pPr>
            <w:r>
              <w:rPr>
                <w:sz w:val="16"/>
              </w:rPr>
              <w:t>基础收益</w:t>
            </w:r>
          </w:p>
        </w:tc>
        <w:tc>
          <w:tcPr>
            <w:tcW w:type="dxa" w:w="2835"/>
            <w:vAlign w:val="center"/>
          </w:tcPr>
          <w:p>
            <w:pPr>
              <w:jc w:val="center"/>
            </w:pPr>
            <w:r>
              <w:rPr>
                <w:sz w:val="16"/>
              </w:rPr>
              <w:t>200 元/人·天</w:t>
            </w:r>
          </w:p>
        </w:tc>
        <w:tc>
          <w:tcPr>
            <w:tcW w:type="dxa" w:w="2835"/>
            <w:vAlign w:val="center"/>
          </w:tcPr>
          <w:p>
            <w:pPr>
              <w:jc w:val="center"/>
            </w:pPr>
            <w:r>
              <w:rPr>
                <w:sz w:val="16"/>
              </w:rPr>
              <w:t>1000 元/人·天</w:t>
            </w:r>
          </w:p>
        </w:tc>
        <w:tc>
          <w:tcPr>
            <w:tcW w:type="dxa" w:w="2268"/>
            <w:vAlign w:val="center"/>
          </w:tcPr>
          <w:p>
            <w:pPr>
              <w:jc w:val="center"/>
            </w:pPr>
            <w:r>
              <w:rPr>
                <w:sz w:val="16"/>
              </w:rPr>
              <w:t>多人同矿时按 R/k 分摊</w:t>
            </w:r>
          </w:p>
        </w:tc>
      </w:tr>
      <w:tr>
        <w:tc>
          <w:tcPr>
            <w:tcW w:type="dxa" w:w="1701"/>
            <w:vAlign w:val="center"/>
          </w:tcPr>
          <w:p>
            <w:pPr>
              <w:jc w:val="center"/>
            </w:pPr>
            <w:r>
              <w:rPr>
                <w:sz w:val="16"/>
              </w:rPr>
              <w:t>水</w:t>
            </w:r>
          </w:p>
        </w:tc>
        <w:tc>
          <w:tcPr>
            <w:tcW w:type="dxa" w:w="2835"/>
            <w:vAlign w:val="center"/>
          </w:tcPr>
          <w:p>
            <w:pPr>
              <w:jc w:val="center"/>
            </w:pPr>
            <w:r>
              <w:rPr>
                <w:sz w:val="16"/>
              </w:rPr>
              <w:t>3kg/箱；5元/箱；晴3、高温9、沙暴10箱</w:t>
            </w:r>
          </w:p>
        </w:tc>
        <w:tc>
          <w:tcPr>
            <w:tcW w:type="dxa" w:w="2835"/>
            <w:vAlign w:val="center"/>
          </w:tcPr>
          <w:p>
            <w:pPr>
              <w:jc w:val="center"/>
            </w:pPr>
            <w:r>
              <w:rPr>
                <w:sz w:val="16"/>
              </w:rPr>
              <w:t>同左</w:t>
            </w:r>
          </w:p>
        </w:tc>
        <w:tc>
          <w:tcPr>
            <w:tcW w:type="dxa" w:w="2268"/>
            <w:vAlign w:val="center"/>
          </w:tcPr>
          <w:p>
            <w:pPr>
              <w:jc w:val="center"/>
            </w:pPr>
            <w:r>
              <w:rPr>
                <w:sz w:val="16"/>
              </w:rPr>
              <w:t>保持整数箱</w:t>
            </w:r>
          </w:p>
        </w:tc>
      </w:tr>
      <w:tr>
        <w:tc>
          <w:tcPr>
            <w:tcW w:type="dxa" w:w="1701"/>
            <w:vAlign w:val="center"/>
          </w:tcPr>
          <w:p>
            <w:pPr>
              <w:jc w:val="center"/>
            </w:pPr>
            <w:r>
              <w:rPr>
                <w:sz w:val="16"/>
              </w:rPr>
              <w:t>食物</w:t>
            </w:r>
          </w:p>
        </w:tc>
        <w:tc>
          <w:tcPr>
            <w:tcW w:type="dxa" w:w="2835"/>
            <w:vAlign w:val="center"/>
          </w:tcPr>
          <w:p>
            <w:pPr>
              <w:jc w:val="left"/>
            </w:pPr>
            <w:r>
              <w:rPr>
                <w:sz w:val="16"/>
              </w:rPr>
              <w:t>2kg/箱；10元/箱；晴4、高温9、沙暴10箱</w:t>
            </w:r>
          </w:p>
        </w:tc>
        <w:tc>
          <w:tcPr>
            <w:tcW w:type="dxa" w:w="2835"/>
            <w:vAlign w:val="center"/>
          </w:tcPr>
          <w:p>
            <w:pPr>
              <w:jc w:val="center"/>
            </w:pPr>
            <w:r>
              <w:rPr>
                <w:sz w:val="16"/>
              </w:rPr>
              <w:t>同左</w:t>
            </w:r>
          </w:p>
        </w:tc>
        <w:tc>
          <w:tcPr>
            <w:tcW w:type="dxa" w:w="2268"/>
            <w:vAlign w:val="center"/>
          </w:tcPr>
          <w:p>
            <w:pPr>
              <w:jc w:val="center"/>
            </w:pPr>
            <w:r>
              <w:rPr>
                <w:sz w:val="16"/>
              </w:rPr>
              <w:t>保持整数箱</w:t>
            </w:r>
          </w:p>
        </w:tc>
      </w:tr>
      <w:tr>
        <w:tc>
          <w:tcPr>
            <w:tcW w:type="dxa" w:w="1701"/>
            <w:vAlign w:val="center"/>
          </w:tcPr>
          <w:p>
            <w:pPr>
              <w:jc w:val="center"/>
            </w:pPr>
            <w:r>
              <w:rPr>
                <w:sz w:val="16"/>
              </w:rPr>
              <w:t>天气信息</w:t>
            </w:r>
          </w:p>
        </w:tc>
        <w:tc>
          <w:tcPr>
            <w:tcW w:type="dxa" w:w="2835"/>
            <w:vAlign w:val="center"/>
          </w:tcPr>
          <w:p>
            <w:pPr>
              <w:jc w:val="left"/>
            </w:pPr>
            <w:r>
              <w:rPr>
                <w:sz w:val="16"/>
              </w:rPr>
              <w:t>10天全部已知：晴、高、晴、晴、晴、晴、高、高、高、高</w:t>
            </w:r>
          </w:p>
        </w:tc>
        <w:tc>
          <w:tcPr>
            <w:tcW w:type="dxa" w:w="2835"/>
            <w:vAlign w:val="center"/>
          </w:tcPr>
          <w:p>
            <w:pPr>
              <w:jc w:val="center"/>
            </w:pPr>
            <w:r>
              <w:rPr>
                <w:sz w:val="16"/>
              </w:rPr>
              <w:t>只知道当天；30天内“较少沙暴”</w:t>
            </w:r>
          </w:p>
        </w:tc>
        <w:tc>
          <w:tcPr>
            <w:tcW w:type="dxa" w:w="2268"/>
            <w:vAlign w:val="center"/>
          </w:tcPr>
          <w:p>
            <w:pPr>
              <w:jc w:val="left"/>
            </w:pPr>
            <w:r>
              <w:rPr>
                <w:sz w:val="16"/>
              </w:rPr>
              <w:t>第五关直接序列；第六关不把“较少”硬改成拍脑袋概率</w:t>
            </w:r>
          </w:p>
        </w:tc>
      </w:tr>
      <w:tr>
        <w:tc>
          <w:tcPr>
            <w:tcW w:type="dxa" w:w="1701"/>
            <w:vAlign w:val="center"/>
          </w:tcPr>
          <w:p>
            <w:pPr>
              <w:jc w:val="center"/>
            </w:pPr>
            <w:r>
              <w:rPr>
                <w:sz w:val="16"/>
              </w:rPr>
              <w:t>关键节点</w:t>
            </w:r>
          </w:p>
        </w:tc>
        <w:tc>
          <w:tcPr>
            <w:tcW w:type="dxa" w:w="2835"/>
            <w:vAlign w:val="center"/>
          </w:tcPr>
          <w:p>
            <w:pPr>
              <w:jc w:val="center"/>
            </w:pPr>
            <w:r>
              <w:rPr>
                <w:sz w:val="16"/>
              </w:rPr>
              <w:t>起点1；矿山9；终点13；无村庄</w:t>
            </w:r>
          </w:p>
        </w:tc>
        <w:tc>
          <w:tcPr>
            <w:tcW w:type="dxa" w:w="2835"/>
            <w:vAlign w:val="center"/>
          </w:tcPr>
          <w:p>
            <w:pPr>
              <w:jc w:val="center"/>
            </w:pPr>
            <w:r>
              <w:rPr>
                <w:sz w:val="16"/>
              </w:rPr>
              <w:t>起点1；村庄14；矿山18；终点25</w:t>
            </w:r>
          </w:p>
        </w:tc>
        <w:tc>
          <w:tcPr>
            <w:tcW w:type="dxa" w:w="2268"/>
            <w:vAlign w:val="center"/>
          </w:tcPr>
          <w:p>
            <w:pPr>
              <w:jc w:val="center"/>
            </w:pPr>
            <w:r>
              <w:rPr>
                <w:sz w:val="16"/>
              </w:rPr>
              <w:t>节点类型单独编码</w:t>
            </w:r>
          </w:p>
        </w:tc>
      </w:tr>
    </w:tbl>
    <w:p>
      <w:pPr>
        <w:spacing w:after="20"/>
      </w:pPr>
    </w:p>
    <w:p>
      <w:pPr>
        <w:pStyle w:val="Heading2"/>
      </w:pPr>
      <w:r>
        <w:t>1.2 地图数据：从图片转成无向图与时间扩展网络</w:t>
      </w:r>
    </w:p>
    <w:p>
      <w:r>
        <w:t>先根据“有公共边界才相邻”的规则人工录入邻接表 G=(V,E)，再通过程序做对称性、连通性和节点度数检查。不要根据几何中心距离自动连边，因为仅有公共顶点不算相邻。第五关和第六关应分别保存独立邻接表。</w:t>
      </w:r>
    </w:p>
    <w:p>
      <w:pPr>
        <w:pStyle w:val="ListBullet"/>
      </w:pPr>
      <w:r>
        <w:t>对称性：若 (u,v)∈E，则必须同时存在 (v,u)；否则判定录入错误。</w:t>
      </w:r>
    </w:p>
    <w:p>
      <w:pPr>
        <w:pStyle w:val="ListBullet"/>
      </w:pPr>
      <w:r>
        <w:t>连通性：从起点执行BFS，必须能到达终点；矿山和村庄是否可达也单独检查。</w:t>
      </w:r>
    </w:p>
    <w:p>
      <w:pPr>
        <w:pStyle w:val="ListBullet"/>
      </w:pPr>
      <w:r>
        <w:t>关键节点最短距离：预计算 d(v,end)、d(v,mine)、d(v,village)，用于可行性下界剪枝和绘图。</w:t>
      </w:r>
    </w:p>
    <w:p>
      <w:pPr>
        <w:pStyle w:val="ListBullet"/>
      </w:pPr>
      <w:r>
        <w:t>时间扩展：把“区域v、第t天”视为节点 (t,v)，移动边连接相邻区域，停留边连接同一地区；沙暴日删除全部移动边。</w:t>
      </w:r>
    </w:p>
    <w:p>
      <w:pPr>
        <w:pStyle w:val="Heading2"/>
      </w:pPr>
      <w:r>
        <w:t>1.3 一天内事件顺序必须统一</w:t>
      </w:r>
    </w:p>
    <w:p>
      <w:r>
        <w:t>建议将 S_{i,t} 定义为“玩家 i 在第 t 天所有行动及资源消耗结束后的状态”。第0天只进行起点购买，不发生第1天消耗。每天的程序更新顺序统一为：读取日初状态→读取当天天气→同时选择动作→计算多人互动人数→购买/挖矿资金变动→资源消耗→检查生存与负重→得到日末状态。这样可与Result.xlsx的“当日消耗完毕后状态”定义保持一致。</w:t>
      </w:r>
    </w:p>
    <w:p>
      <w:pPr>
        <w:pStyle w:val="Heading2"/>
      </w:pPr>
      <w:r>
        <w:t>1.4 多人互动事件表</w:t>
      </w:r>
    </w:p>
    <w:tbl>
      <w:tblPr>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1701"/>
            <w:vAlign w:val="center"/>
            <w:shd w:fill="D9E2F3"/>
          </w:tcPr>
          <w:p>
            <w:pPr>
              <w:jc w:val="center"/>
            </w:pPr>
            <w:r>
              <w:rPr>
                <w:b/>
                <w:sz w:val="17"/>
              </w:rPr>
              <w:t>事件</w:t>
            </w:r>
          </w:p>
        </w:tc>
        <w:tc>
          <w:tcPr>
            <w:tcW w:type="dxa" w:w="2268"/>
            <w:vAlign w:val="center"/>
            <w:shd w:fill="D9E2F3"/>
          </w:tcPr>
          <w:p>
            <w:pPr>
              <w:jc w:val="center"/>
            </w:pPr>
            <w:r>
              <w:rPr>
                <w:b/>
                <w:sz w:val="17"/>
              </w:rPr>
              <w:t>人数统计</w:t>
            </w:r>
          </w:p>
        </w:tc>
        <w:tc>
          <w:tcPr>
            <w:tcW w:type="dxa" w:w="3402"/>
            <w:vAlign w:val="center"/>
            <w:shd w:fill="D9E2F3"/>
          </w:tcPr>
          <w:p>
            <w:pPr>
              <w:jc w:val="center"/>
            </w:pPr>
            <w:r>
              <w:rPr>
                <w:b/>
                <w:sz w:val="17"/>
              </w:rPr>
              <w:t>单个玩家的资源/资金规则</w:t>
            </w:r>
          </w:p>
        </w:tc>
        <w:tc>
          <w:tcPr>
            <w:tcW w:type="dxa" w:w="2268"/>
            <w:vAlign w:val="center"/>
            <w:shd w:fill="D9E2F3"/>
          </w:tcPr>
          <w:p>
            <w:pPr>
              <w:jc w:val="center"/>
            </w:pPr>
            <w:r>
              <w:rPr>
                <w:b/>
                <w:sz w:val="17"/>
              </w:rPr>
              <w:t>程序实现</w:t>
            </w:r>
          </w:p>
        </w:tc>
      </w:tr>
      <w:tr>
        <w:tc>
          <w:tcPr>
            <w:tcW w:type="dxa" w:w="1701"/>
            <w:vAlign w:val="center"/>
          </w:tcPr>
          <w:p>
            <w:pPr>
              <w:jc w:val="center"/>
            </w:pPr>
            <w:r>
              <w:rPr>
                <w:sz w:val="17"/>
              </w:rPr>
              <w:t>同向移动 A→B</w:t>
            </w:r>
          </w:p>
        </w:tc>
        <w:tc>
          <w:tcPr>
            <w:tcW w:type="dxa" w:w="2268"/>
            <w:vAlign w:val="center"/>
          </w:tcPr>
          <w:p>
            <w:pPr>
              <w:jc w:val="left"/>
            </w:pPr>
            <w:r>
              <w:rPr>
                <w:sz w:val="17"/>
              </w:rPr>
              <w:t>K^E_{t,A,B}=Σ_i x_{i,t,A,B}</w:t>
            </w:r>
          </w:p>
        </w:tc>
        <w:tc>
          <w:tcPr>
            <w:tcW w:type="dxa" w:w="3402"/>
            <w:vAlign w:val="center"/>
          </w:tcPr>
          <w:p>
            <w:pPr>
              <w:jc w:val="left"/>
            </w:pPr>
            <w:r>
              <w:rPr>
                <w:sz w:val="17"/>
              </w:rPr>
              <w:t>每人消耗 = 2K^E×当天基础消耗；K=1自动退化为单人2倍</w:t>
            </w:r>
          </w:p>
        </w:tc>
        <w:tc>
          <w:tcPr>
            <w:tcW w:type="dxa" w:w="2268"/>
            <w:vAlign w:val="center"/>
          </w:tcPr>
          <w:p>
            <w:pPr>
              <w:jc w:val="center"/>
            </w:pPr>
            <w:r>
              <w:rPr>
                <w:sz w:val="17"/>
              </w:rPr>
              <w:t>对“有方向的边+日期”做groupby计数</w:t>
            </w:r>
          </w:p>
        </w:tc>
      </w:tr>
      <w:tr>
        <w:tc>
          <w:tcPr>
            <w:tcW w:type="dxa" w:w="1701"/>
            <w:vAlign w:val="center"/>
          </w:tcPr>
          <w:p>
            <w:pPr>
              <w:jc w:val="center"/>
            </w:pPr>
            <w:r>
              <w:rPr>
                <w:sz w:val="17"/>
              </w:rPr>
              <w:t>同一矿山挖矿</w:t>
            </w:r>
          </w:p>
        </w:tc>
        <w:tc>
          <w:tcPr>
            <w:tcW w:type="dxa" w:w="2268"/>
            <w:vAlign w:val="center"/>
          </w:tcPr>
          <w:p>
            <w:pPr>
              <w:jc w:val="center"/>
            </w:pPr>
            <w:r>
              <w:rPr>
                <w:sz w:val="17"/>
              </w:rPr>
              <w:t>K^M_{t,m}=Σ_i m_{i,t,m}</w:t>
            </w:r>
          </w:p>
        </w:tc>
        <w:tc>
          <w:tcPr>
            <w:tcW w:type="dxa" w:w="3402"/>
            <w:vAlign w:val="center"/>
          </w:tcPr>
          <w:p>
            <w:pPr>
              <w:jc w:val="center"/>
            </w:pPr>
            <w:r>
              <w:rPr>
                <w:sz w:val="17"/>
              </w:rPr>
              <w:t>资源仍为3倍基础消耗；每人收入 R/K^M</w:t>
            </w:r>
          </w:p>
        </w:tc>
        <w:tc>
          <w:tcPr>
            <w:tcW w:type="dxa" w:w="2268"/>
            <w:vAlign w:val="center"/>
          </w:tcPr>
          <w:p>
            <w:pPr>
              <w:jc w:val="center"/>
            </w:pPr>
            <w:r>
              <w:rPr>
                <w:sz w:val="17"/>
              </w:rPr>
              <w:t>对“矿山+日期”计数</w:t>
            </w:r>
          </w:p>
        </w:tc>
      </w:tr>
      <w:tr>
        <w:tc>
          <w:tcPr>
            <w:tcW w:type="dxa" w:w="1701"/>
            <w:vAlign w:val="center"/>
          </w:tcPr>
          <w:p>
            <w:pPr>
              <w:jc w:val="center"/>
            </w:pPr>
            <w:r>
              <w:rPr>
                <w:sz w:val="17"/>
              </w:rPr>
              <w:t>同一村庄购买</w:t>
            </w:r>
          </w:p>
        </w:tc>
        <w:tc>
          <w:tcPr>
            <w:tcW w:type="dxa" w:w="2268"/>
            <w:vAlign w:val="center"/>
          </w:tcPr>
          <w:p>
            <w:pPr>
              <w:jc w:val="center"/>
            </w:pPr>
            <w:r>
              <w:rPr>
                <w:sz w:val="17"/>
              </w:rPr>
              <w:t>K^V_{t,v}=购买人数</w:t>
            </w:r>
          </w:p>
        </w:tc>
        <w:tc>
          <w:tcPr>
            <w:tcW w:type="dxa" w:w="3402"/>
            <w:vAlign w:val="center"/>
          </w:tcPr>
          <w:p>
            <w:pPr>
              <w:jc w:val="center"/>
            </w:pPr>
            <w:r>
              <w:rPr>
                <w:sz w:val="17"/>
              </w:rPr>
              <w:t>若K=1：2倍基准价；若K≥2：4倍基准价</w:t>
            </w:r>
          </w:p>
        </w:tc>
        <w:tc>
          <w:tcPr>
            <w:tcW w:type="dxa" w:w="2268"/>
            <w:vAlign w:val="center"/>
          </w:tcPr>
          <w:p>
            <w:pPr>
              <w:jc w:val="center"/>
            </w:pPr>
            <w:r>
              <w:rPr>
                <w:sz w:val="17"/>
              </w:rPr>
              <w:t>购买量&gt;0才计入人数</w:t>
            </w:r>
          </w:p>
        </w:tc>
      </w:tr>
      <w:tr>
        <w:tc>
          <w:tcPr>
            <w:tcW w:type="dxa" w:w="1701"/>
            <w:vAlign w:val="center"/>
          </w:tcPr>
          <w:p>
            <w:pPr>
              <w:jc w:val="center"/>
            </w:pPr>
            <w:r>
              <w:rPr>
                <w:sz w:val="17"/>
              </w:rPr>
              <w:t>其他情况</w:t>
            </w:r>
          </w:p>
        </w:tc>
        <w:tc>
          <w:tcPr>
            <w:tcW w:type="dxa" w:w="2268"/>
            <w:vAlign w:val="center"/>
          </w:tcPr>
          <w:p>
            <w:pPr>
              <w:jc w:val="center"/>
            </w:pPr>
            <w:r>
              <w:rPr>
                <w:sz w:val="17"/>
              </w:rPr>
              <w:t>—</w:t>
            </w:r>
          </w:p>
        </w:tc>
        <w:tc>
          <w:tcPr>
            <w:tcW w:type="dxa" w:w="3402"/>
            <w:vAlign w:val="center"/>
          </w:tcPr>
          <w:p>
            <w:pPr>
              <w:jc w:val="center"/>
            </w:pPr>
            <w:r>
              <w:rPr>
                <w:sz w:val="17"/>
              </w:rPr>
              <w:t>完全按照单人规则</w:t>
            </w:r>
          </w:p>
        </w:tc>
        <w:tc>
          <w:tcPr>
            <w:tcW w:type="dxa" w:w="2268"/>
            <w:vAlign w:val="center"/>
          </w:tcPr>
          <w:p>
            <w:pPr>
              <w:jc w:val="center"/>
            </w:pPr>
            <w:r>
              <w:rPr>
                <w:sz w:val="17"/>
              </w:rPr>
              <w:t>调用统一 transition()</w:t>
            </w:r>
          </w:p>
        </w:tc>
      </w:tr>
    </w:tbl>
    <w:p>
      <w:pPr>
        <w:spacing w:after="20"/>
      </w:pPr>
    </w:p>
    <w:p>
      <w:pPr>
        <w:pStyle w:val="Heading2"/>
      </w:pPr>
      <w:r>
        <w:t>1.5 第六关天气：只做“可解释的量化”，不伪造概率</w:t>
      </w:r>
    </w:p>
    <w:p>
      <w:r>
        <w:t>第六关唯一确定信息是“当天实际天气已知、未来未知、30天内较少出现沙暴”。主模型使用沙暴预算参数 Γ 表示剩余时段允许出现的沙暴日上限，而不直接设定 P(沙暴)=0.1 等无来源概率。Γ 本身在论文中应作为情景/敏感性参数扫描，而不是被包装成题目真实参数。若需要给第五/六关绘制一个经验参考点，可使用第一、二关唯一公开的30天天气序列：其中沙暴共6天，因此 Γ=6 可标为“同题已知序列经验参考值”，但必须与 Γ 的完整灵敏度曲线同时呈现，不能宣称6就是第六关的真实上限。</w:t>
      </w:r>
    </w:p>
    <w:p>
      <w:pPr>
        <w:pStyle w:val="Heading1"/>
      </w:pPr>
      <w:r>
        <w:t>2. 模型体系说明：原理、适配性、改进点与局限性</w:t>
      </w:r>
    </w:p>
    <w:p>
      <w:pPr>
        <w:pStyle w:val="Heading2"/>
      </w:pPr>
      <w:r>
        <w:t>模型A：开环有限动态博弈（第三问第1小问主模型）</w:t>
      </w:r>
    </w:p>
    <w:p>
      <w:r>
        <w:rPr>
          <w:b/>
        </w:rPr>
        <w:t>核心原理：</w:t>
      </w:r>
      <w:r>
        <w:t>每个玩家在第0天一次性提交一个从起点到终点的完整行动方案，方案中包含初始购买量、每天走哪条边、何时停留或挖矿。因为同向同行、同矿挖矿会改变每个人的成本或收入，一个玩家方案的好坏取决于其他玩家选了什么，所以不能各自独立做“单人最优”。Nash均衡要求：在其他玩家方案固定时，任何一个玩家都无法通过单独更换自己的完整方案获得更多终端财富。</w:t>
      </w:r>
    </w:p>
    <w:p>
      <w:r>
        <w:rPr>
          <w:b/>
        </w:rPr>
        <w:t>适配性：</w:t>
      </w:r>
      <w:r>
        <w:t>完全吻合子问(1)“天气全知、方案第0天确定且不再修改”的信息结构。策略是open-loop完整计划，而非每天根据新信息反馈调整。第五关只有2人、10天，有限策略空间尤其适合做均衡检验。</w:t>
      </w:r>
    </w:p>
    <w:p>
      <w:r>
        <w:rPr>
          <w:b/>
        </w:rPr>
        <w:t>改进/创新点：</w:t>
      </w:r>
      <w:r>
        <w:t>改进不在“发明新博弈”，而在策略表示：用时间扩展网络把多人冲突精确定位到“某日某条有向边/某日某矿山/某日某村庄”；再把第一问的资源约束DP改造成Best-Response Oracle，使多人求解无需穷举联合状态。</w:t>
      </w:r>
    </w:p>
    <w:p>
      <w:r>
        <w:rPr>
          <w:b/>
        </w:rPr>
        <w:t>局限性：</w:t>
      </w:r>
      <w:r>
        <w:t>玩家理性和共同知识是假设；均衡可能不唯一；一般博弈的Best-Response迭代可能出现循环，因此必须有混合均衡和epsilon-Nash检验兜底。</w:t>
      </w:r>
    </w:p>
    <w:p>
      <w:pPr>
        <w:pStyle w:val="Heading2"/>
      </w:pPr>
      <w:r>
        <w:t>模型B：资源约束动态规划 Best-Response Oracle（两小问共同求解内核）</w:t>
      </w:r>
    </w:p>
    <w:p>
      <w:r>
        <w:rPr>
          <w:b/>
        </w:rPr>
        <w:t>核心原理：</w:t>
      </w:r>
      <w:r>
        <w:t>当其他玩家的方案或当天行动被固定后，他们对我的影响就变成了已知的“时变成本”：某天走某条边会因同行人数增加而多耗资源，某天在矿山挖矿会因同矿人数减少收入，村庄购买也会因同时购买而涨价。此时我的问题重新变成单玩家、有限天数、整数水食物状态的动态规划，因此可以精确求出全局最优响应。</w:t>
      </w:r>
    </w:p>
    <w:p>
      <w:r>
        <w:rPr>
          <w:b/>
        </w:rPr>
        <w:t>适配性：</w:t>
      </w:r>
      <w:r>
        <w:t>本题资源以箱计量、时间按天离散、动作有限，而且状态转移只依赖当前时间/位置/库存/资金，具有最优子结构。相比遗传算法等启发式方法，DP能够给出可验证的最优响应。</w:t>
      </w:r>
    </w:p>
    <w:p>
      <w:r>
        <w:rPr>
          <w:b/>
        </w:rPr>
        <w:t>改进/创新点：</w:t>
      </w:r>
      <w:r>
        <w:t>利用Pareto支配剪枝、距离下界剪枝与“资金作为价值函数而非状态维度”的压缩；最关键的是把第一问求解器复用为博弈的最优响应求解器，保证各问统一。</w:t>
      </w:r>
    </w:p>
    <w:p>
      <w:r>
        <w:rPr>
          <w:b/>
        </w:rPr>
        <w:t>局限性：</w:t>
      </w:r>
      <w:r>
        <w:t>当状态维度继续扩充或玩家数量很大时仍可能耗时；混合策略下需要对对手分布求期望成本，计算量增加。</w:t>
      </w:r>
    </w:p>
    <w:p>
      <w:pPr>
        <w:pStyle w:val="Heading2"/>
      </w:pPr>
      <w:r>
        <w:t>模型C：滚动时域鲁棒阶段博弈（第三问第2小问主模型）</w:t>
      </w:r>
    </w:p>
    <w:p>
      <w:r>
        <w:rPr>
          <w:b/>
        </w:rPr>
        <w:t>核心原理：</w:t>
      </w:r>
      <w:r>
        <w:t>第六关每天只知道当天天气，但日末能看到其他玩家的真实行动和资源状态。模型每天只解决“当前这一天”的多人博弈：当前同行、同矿、同村的互动完全按题目规则精确计算；每个候选动作执行后，利用第二问的鲁棒单玩家DP评估从新状态到终点的未来价值。由“即时真实交互 + 鲁棒未来价值”构造当天支付矩阵，求当日Nash均衡，只执行一天，第二天观察新信息后重新计算。</w:t>
      </w:r>
    </w:p>
    <w:p>
      <w:r>
        <w:rPr>
          <w:b/>
        </w:rPr>
        <w:t>适配性：</w:t>
      </w:r>
      <w:r>
        <w:t>严格遵守“不能看未来天气”的信息约束，同时利用题目给出的每日公共观测。玩家之间的耦合只发生在同日同边/同矿/同村，因此将耦合精确留在当前阶段、将远期续值拆成个人价值函数，是有结构依据的近似动态规划。</w:t>
      </w:r>
    </w:p>
    <w:p>
      <w:r>
        <w:rPr>
          <w:b/>
        </w:rPr>
        <w:t>改进/创新点：</w:t>
      </w:r>
      <w:r>
        <w:t>提出“局部耦合价值分解”：当前互动不近似，未来天气用鲁棒DP而非拍概率；每天滚动重算，让未来的玩家冲突在真正发生前逐步进入当前阶段，而不是提前假设固定对手轨迹。</w:t>
      </w:r>
    </w:p>
    <w:p>
      <w:r>
        <w:rPr>
          <w:b/>
        </w:rPr>
        <w:t>局限性：</w:t>
      </w:r>
      <w:r>
        <w:t>不是完整Markov Perfect Equilibrium：续值中未显式枚举所有玩家未来联合状态，可能低估对未来拥堵的前瞻性。必须通过缩小地图/缩短天数的精确联合DP对照来量化近似误差。</w:t>
      </w:r>
    </w:p>
    <w:p>
      <w:pPr>
        <w:pStyle w:val="Heading2"/>
      </w:pPr>
      <w:r>
        <w:t>模型D：混合策略Nash均衡（兜底模型，不作为默认）</w:t>
      </w:r>
    </w:p>
    <w:p>
      <w:r>
        <w:rPr>
          <w:b/>
        </w:rPr>
        <w:t>核心原理：</w:t>
      </w:r>
      <w:r>
        <w:t>若纯策略均衡不存在或Best-Response发生循环，则允许玩家在若干完整策略或当日动作之间按概率随机选择。混合Nash均衡使得其支持集中的各纯策略期望收益相同，并且支持集外任何策略都不能获得更高收益。</w:t>
      </w:r>
    </w:p>
    <w:p>
      <w:r>
        <w:rPr>
          <w:b/>
        </w:rPr>
        <w:t>适配性：</w:t>
      </w:r>
      <w:r>
        <w:t>有限博弈一定存在混合Nash均衡，因此它是“纯均衡不存在”时的理论兜底；第五关2人尤其适合支持枚举或Lemke–Howson。</w:t>
      </w:r>
    </w:p>
    <w:p>
      <w:r>
        <w:rPr>
          <w:b/>
        </w:rPr>
        <w:t>改进/创新点：</w:t>
      </w:r>
      <w:r>
        <w:t>只在纯均衡不存在时启用，避免为了“高级”而随机化；并用外部Best-Response Oracle检查混合均衡是否存在策略集之外的有利偏离。</w:t>
      </w:r>
    </w:p>
    <w:p>
      <w:r>
        <w:rPr>
          <w:b/>
        </w:rPr>
        <w:t>局限性：</w:t>
      </w:r>
      <w:r>
        <w:t>混合策略在实际游戏中意味着随机化执行，解释性弱于纯策略；一般和博弈的混合均衡可能不唯一，策略集扩大后求解复杂度提高。</w:t>
      </w:r>
    </w:p>
    <w:p>
      <w:pPr>
        <w:pStyle w:val="Heading1"/>
      </w:pPr>
      <w:r>
        <w:t>3. 论文撰写素材：问题重述</w:t>
      </w:r>
    </w:p>
    <w:p>
      <w:r>
        <w:t>在单人穿越问题中，路线选择和资源配置主要受天气、负重与补给条件约束；引入多名玩家后，系统出现了明显的“拥挤外部性”：玩家若在同一天沿相同方向移动，会同步提高彼此资源消耗；若在同一矿山作业，虽然消耗不增加，但矿山收益会被分摊；若在同一村庄同时补给，资源购买价格会上升。由此，每名玩家的最优决策不再只由自己的资源状态决定，而会受到其他玩家行动的直接影响，问题从单主体动态优化转变为多主体非合作决策。</w:t>
      </w:r>
    </w:p>
    <w:p>
      <w:r>
        <w:t>第三问进一步给出两种不同的信息结构。第一种情形中，整个游戏期的天气已知，每名玩家必须在第0天一次性确定完整方案并保持不变，核心任务是寻找在多人相互影响下稳定的开环策略组合；第二种情形中，玩家仅知道当天实际天气，但每天结束后可以观测其他玩家的行动与剩余资源，需要根据新公开信息持续调整后续策略。因此，本问的核心不是预测某个单一结果，而是构建在“完全信息预承诺”与“不完全天气信息滚动决策”两类场景下均具有个人理性和可执行性的决策机制。</w:t>
      </w:r>
    </w:p>
    <w:p>
      <w:r>
        <w:t>可将本问归纳为三个子问题：（1）如何将同行、同矿、同村造成的成本/收益耦合准确写入每名玩家的资源—资金状态转移；（2）在天气全知且策略不可修改时，如何求出没有玩家愿意单边偏离的稳定策略，并验证其Nash性质；（3）在未来天气未知但每日公开他人状态时，如何在不使用未来信息、不虚构天气概率的前提下形成在线多人策略。</w:t>
      </w:r>
    </w:p>
    <w:p>
      <w:r>
        <w:t>从近年方法研究看，Irfan等（2024）指出多维拥塞型博弈的纯策略均衡计算与具体成本结构密切相关，不能简单假定任意Best-Response过程都会收敛；Assos等（2023）则表明Best-Response Oracle可作为大规模博弈求解的重要模块。受此启发，本问不直接展开巨大的联合策略空间，而是以精确单玩家DP作为最优响应Oracle，并在每次得到候选均衡后执行全局单边偏离检验。</w:t>
      </w:r>
    </w:p>
    <w:p>
      <w:pPr>
        <w:pStyle w:val="Heading1"/>
      </w:pPr>
      <w:r>
        <w:t>4. 论文撰写素材：问题分析</w:t>
      </w:r>
    </w:p>
    <w:p>
      <w:r>
        <w:t>总体思路是先构造统一的多人状态转移与收益计算内核，再根据两个子问的信息结构分别建立“开环完全信息博弈”和“滚动鲁棒动态博弈”。前者追求完整计划层面的Nash稳定性；后者追求每天公开状态下的在线均衡决策。两个模型共享同一套地图、资源守恒、多人互动规则和单玩家DP求解器，使模型升级由题目条件自然驱动。</w:t>
      </w:r>
    </w:p>
    <w:p>
      <w:r>
        <w:rPr>
          <w:b/>
        </w:rPr>
        <w:t>问题3(1)分析。</w:t>
      </w:r>
      <w:r>
        <w:t>关键矛盾在于：所有玩家都希望最大化自己的终端财富，但同向移动、同矿挖矿会使个体收益相互冲突；同时题目要求第0天确定完整方案，后续无法根据对手行为临时避让。因此应将每个完整行动序列视为一个纯策略，构造完全信息开环动态博弈。求解时不直接枚举所有联合策略，而是固定对手方案后，用资源约束DP求我的全局最优响应；随后迭代或扩展策略集寻找Nash均衡，并以“固定其他玩家后重新全局优化”验证任何玩家均不存在盈利偏离。第五关只有两名玩家、10天天气完全已知，适合优先搜索纯策略均衡；若纯均衡不存在，则转入混合策略均衡。</w:t>
      </w:r>
    </w:p>
    <w:p>
      <w:r>
        <w:rPr>
          <w:b/>
        </w:rPr>
        <w:t>问题3(2)分析。</w:t>
      </w:r>
      <w:r>
        <w:t>关键矛盾变为“当前多人竞争是确定的、未来天气和未来竞争位置是不确定的”。玩家每天只应使用当天天气与截至昨日日末公开的其他玩家状态，任何引用未来真实天气都会构成信息穿越。完整三人联合Markov博弈虽然理论上最完整，但位置、水、食物、资金和天气状态的笛卡尔积在30天尺度上过大。因而采用局部耦合价值分解：当天的同行/同矿/同村互动精确计算；候选动作后的未来价值由单人鲁棒DP给出；由这些续值形成当日小型阶段博弈求Nash均衡，只执行当天动作，次日重新求解。该方法把不可承受的联合状态空间压缩为可执行的逐日博弈，同时保留题目中最关键的互动机制。</w:t>
      </w:r>
    </w:p>
    <w:p>
      <w:r>
        <w:rPr>
          <w:b/>
        </w:rPr>
        <w:t>分析流程图框架：</w:t>
      </w:r>
      <w:r>
        <w:t>题目输入→地图/参数结构化→建立统一多人状态转移→判断天气信息结构→[全知且预承诺：完整策略博弈→DP最优响应→Nash检验] / [仅知当天：生成合法当日动作→精确多人耦合→鲁棒DP续值→当日Nash→执行一天→观察更新]→输出策略与稳定性指标。</w:t>
      </w:r>
    </w:p>
    <w:p>
      <w:pPr>
        <w:pStyle w:val="Heading1"/>
      </w:pPr>
      <w:r>
        <w:t>5. 模型假设</w:t>
      </w:r>
    </w:p>
    <w:tbl>
      <w:tblPr>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567"/>
            <w:vAlign w:val="center"/>
            <w:shd w:fill="D9E2F3"/>
          </w:tcPr>
          <w:p>
            <w:pPr>
              <w:jc w:val="center"/>
            </w:pPr>
            <w:r>
              <w:rPr>
                <w:b/>
                <w:sz w:val="16"/>
              </w:rPr>
              <w:t>序号</w:t>
            </w:r>
          </w:p>
        </w:tc>
        <w:tc>
          <w:tcPr>
            <w:tcW w:type="dxa" w:w="2835"/>
            <w:vAlign w:val="center"/>
            <w:shd w:fill="D9E2F3"/>
          </w:tcPr>
          <w:p>
            <w:pPr>
              <w:jc w:val="center"/>
            </w:pPr>
            <w:r>
              <w:rPr>
                <w:b/>
                <w:sz w:val="16"/>
              </w:rPr>
              <w:t>假设内容</w:t>
            </w:r>
          </w:p>
        </w:tc>
        <w:tc>
          <w:tcPr>
            <w:tcW w:type="dxa" w:w="3402"/>
            <w:vAlign w:val="center"/>
            <w:shd w:fill="D9E2F3"/>
          </w:tcPr>
          <w:p>
            <w:pPr>
              <w:jc w:val="center"/>
            </w:pPr>
            <w:r>
              <w:rPr>
                <w:b/>
                <w:sz w:val="16"/>
              </w:rPr>
              <w:t>合理性依据</w:t>
            </w:r>
          </w:p>
        </w:tc>
        <w:tc>
          <w:tcPr>
            <w:tcW w:type="dxa" w:w="2835"/>
            <w:vAlign w:val="center"/>
            <w:shd w:fill="D9E2F3"/>
          </w:tcPr>
          <w:p>
            <w:pPr>
              <w:jc w:val="center"/>
            </w:pPr>
            <w:r>
              <w:rPr>
                <w:b/>
                <w:sz w:val="16"/>
              </w:rPr>
              <w:t>对模型的影响</w:t>
            </w:r>
          </w:p>
        </w:tc>
      </w:tr>
      <w:tr>
        <w:tc>
          <w:tcPr>
            <w:tcW w:type="dxa" w:w="567"/>
            <w:vAlign w:val="center"/>
          </w:tcPr>
          <w:p>
            <w:pPr>
              <w:jc w:val="center"/>
            </w:pPr>
            <w:r>
              <w:rPr>
                <w:sz w:val="16"/>
              </w:rPr>
              <w:t>A1</w:t>
            </w:r>
          </w:p>
        </w:tc>
        <w:tc>
          <w:tcPr>
            <w:tcW w:type="dxa" w:w="2835"/>
            <w:vAlign w:val="center"/>
          </w:tcPr>
          <w:p>
            <w:pPr>
              <w:jc w:val="left"/>
            </w:pPr>
            <w:r>
              <w:rPr>
                <w:sz w:val="16"/>
              </w:rPr>
              <w:t>每名玩家均以自身到达终点后的可变现财富最大化为目标，不主动牺牲自身收益帮助他人。</w:t>
            </w:r>
          </w:p>
        </w:tc>
        <w:tc>
          <w:tcPr>
            <w:tcW w:type="dxa" w:w="3402"/>
            <w:vAlign w:val="center"/>
          </w:tcPr>
          <w:p>
            <w:pPr>
              <w:jc w:val="left"/>
            </w:pPr>
            <w:r>
              <w:rPr>
                <w:sz w:val="16"/>
              </w:rPr>
              <w:t>题目对每名玩家给出相同游戏目标，并未设合作联盟、转移支付或公平目标。</w:t>
            </w:r>
          </w:p>
        </w:tc>
        <w:tc>
          <w:tcPr>
            <w:tcW w:type="dxa" w:w="2835"/>
            <w:vAlign w:val="center"/>
          </w:tcPr>
          <w:p>
            <w:pPr>
              <w:jc w:val="left"/>
            </w:pPr>
            <w:r>
              <w:rPr>
                <w:sz w:val="16"/>
              </w:rPr>
              <w:t>使第三问自然成为非合作博弈；不把“总收益最大/方差最小”误写成个人目标。</w:t>
            </w:r>
          </w:p>
        </w:tc>
      </w:tr>
      <w:tr>
        <w:tc>
          <w:tcPr>
            <w:tcW w:type="dxa" w:w="567"/>
            <w:vAlign w:val="center"/>
          </w:tcPr>
          <w:p>
            <w:pPr>
              <w:jc w:val="center"/>
            </w:pPr>
            <w:r>
              <w:rPr>
                <w:sz w:val="16"/>
              </w:rPr>
              <w:t>A2</w:t>
            </w:r>
          </w:p>
        </w:tc>
        <w:tc>
          <w:tcPr>
            <w:tcW w:type="dxa" w:w="2835"/>
            <w:vAlign w:val="center"/>
          </w:tcPr>
          <w:p>
            <w:pPr>
              <w:jc w:val="left"/>
            </w:pPr>
            <w:r>
              <w:rPr>
                <w:sz w:val="16"/>
              </w:rPr>
              <w:t>所有玩家都准确知道游戏规则、地图、资源参数以及题目允许公开的信息；第六关中日末观测无误差。</w:t>
            </w:r>
          </w:p>
        </w:tc>
        <w:tc>
          <w:tcPr>
            <w:tcW w:type="dxa" w:w="3402"/>
            <w:vAlign w:val="center"/>
          </w:tcPr>
          <w:p>
            <w:pPr>
              <w:jc w:val="left"/>
            </w:pPr>
            <w:r>
              <w:rPr>
                <w:sz w:val="16"/>
              </w:rPr>
              <w:t>题目没有设置通信误差、隐藏资源或信息欺骗机制；日末明确“知道其余玩家当天行动和剩余资源”。</w:t>
            </w:r>
          </w:p>
        </w:tc>
        <w:tc>
          <w:tcPr>
            <w:tcW w:type="dxa" w:w="2835"/>
            <w:vAlign w:val="center"/>
          </w:tcPr>
          <w:p>
            <w:pPr>
              <w:jc w:val="center"/>
            </w:pPr>
            <w:r>
              <w:rPr>
                <w:sz w:val="16"/>
              </w:rPr>
              <w:t>状态可以由程序确定更新，无需额外观测噪声模型。</w:t>
            </w:r>
          </w:p>
        </w:tc>
      </w:tr>
      <w:tr>
        <w:tc>
          <w:tcPr>
            <w:tcW w:type="dxa" w:w="567"/>
            <w:vAlign w:val="center"/>
          </w:tcPr>
          <w:p>
            <w:pPr>
              <w:jc w:val="center"/>
            </w:pPr>
            <w:r>
              <w:rPr>
                <w:sz w:val="16"/>
              </w:rPr>
              <w:t>A3</w:t>
            </w:r>
          </w:p>
        </w:tc>
        <w:tc>
          <w:tcPr>
            <w:tcW w:type="dxa" w:w="2835"/>
            <w:vAlign w:val="center"/>
          </w:tcPr>
          <w:p>
            <w:pPr>
              <w:jc w:val="left"/>
            </w:pPr>
            <w:r>
              <w:rPr>
                <w:sz w:val="16"/>
              </w:rPr>
              <w:t>同一天各玩家的行动同时决定；第六关玩家在决定第t天行动时不知道其他玩家第t天尚未执行的选择。</w:t>
            </w:r>
          </w:p>
        </w:tc>
        <w:tc>
          <w:tcPr>
            <w:tcW w:type="dxa" w:w="3402"/>
            <w:vAlign w:val="center"/>
          </w:tcPr>
          <w:p>
            <w:pPr>
              <w:jc w:val="left"/>
            </w:pPr>
            <w:r>
              <w:rPr>
                <w:sz w:val="16"/>
              </w:rPr>
              <w:t>题目只允许在当天行动结束后观察他人，随后确定“第二天”方案，因此不存在日内先后手信息。</w:t>
            </w:r>
          </w:p>
        </w:tc>
        <w:tc>
          <w:tcPr>
            <w:tcW w:type="dxa" w:w="2835"/>
            <w:vAlign w:val="center"/>
          </w:tcPr>
          <w:p>
            <w:pPr>
              <w:jc w:val="left"/>
            </w:pPr>
            <w:r>
              <w:rPr>
                <w:sz w:val="16"/>
              </w:rPr>
              <w:t>当日互动可建为同时行动的有限阶段博弈，而非Stackelberg领导者—跟随者博弈。</w:t>
            </w:r>
          </w:p>
        </w:tc>
      </w:tr>
      <w:tr>
        <w:tc>
          <w:tcPr>
            <w:tcW w:type="dxa" w:w="567"/>
            <w:vAlign w:val="center"/>
          </w:tcPr>
          <w:p>
            <w:pPr>
              <w:jc w:val="center"/>
            </w:pPr>
            <w:r>
              <w:rPr>
                <w:sz w:val="16"/>
              </w:rPr>
              <w:t>A4</w:t>
            </w:r>
          </w:p>
        </w:tc>
        <w:tc>
          <w:tcPr>
            <w:tcW w:type="dxa" w:w="2835"/>
            <w:vAlign w:val="center"/>
          </w:tcPr>
          <w:p>
            <w:pPr>
              <w:jc w:val="left"/>
            </w:pPr>
            <w:r>
              <w:rPr>
                <w:sz w:val="16"/>
              </w:rPr>
              <w:t>除题目规定的多人互动外，不存在额外合作、交易、资源赠与、堵截或恶意破坏。</w:t>
            </w:r>
          </w:p>
        </w:tc>
        <w:tc>
          <w:tcPr>
            <w:tcW w:type="dxa" w:w="3402"/>
            <w:vAlign w:val="center"/>
          </w:tcPr>
          <w:p>
            <w:pPr>
              <w:jc w:val="left"/>
            </w:pPr>
            <w:r>
              <w:rPr>
                <w:sz w:val="16"/>
              </w:rPr>
              <w:t>原题只规定同行、同矿、同村三类耦合规则，未赋予其他交互动作。</w:t>
            </w:r>
          </w:p>
        </w:tc>
        <w:tc>
          <w:tcPr>
            <w:tcW w:type="dxa" w:w="2835"/>
            <w:vAlign w:val="center"/>
          </w:tcPr>
          <w:p>
            <w:pPr>
              <w:jc w:val="left"/>
            </w:pPr>
            <w:r>
              <w:rPr>
                <w:sz w:val="16"/>
              </w:rPr>
              <w:t>保证支付函数只由题目规定事件产生，避免人为添加行为。</w:t>
            </w:r>
          </w:p>
        </w:tc>
      </w:tr>
      <w:tr>
        <w:tc>
          <w:tcPr>
            <w:tcW w:type="dxa" w:w="567"/>
            <w:vAlign w:val="center"/>
          </w:tcPr>
          <w:p>
            <w:pPr>
              <w:jc w:val="center"/>
            </w:pPr>
            <w:r>
              <w:rPr>
                <w:sz w:val="16"/>
              </w:rPr>
              <w:t>A5</w:t>
            </w:r>
          </w:p>
        </w:tc>
        <w:tc>
          <w:tcPr>
            <w:tcW w:type="dxa" w:w="2835"/>
            <w:vAlign w:val="center"/>
          </w:tcPr>
          <w:p>
            <w:pPr>
              <w:jc w:val="left"/>
            </w:pPr>
            <w:r>
              <w:rPr>
                <w:sz w:val="16"/>
              </w:rPr>
              <w:t>第六关未来天气不引入无来源的固定概率；主模型仅使用题目允许的信息和可解释的不确定集。</w:t>
            </w:r>
          </w:p>
        </w:tc>
        <w:tc>
          <w:tcPr>
            <w:tcW w:type="dxa" w:w="3402"/>
            <w:vAlign w:val="center"/>
          </w:tcPr>
          <w:p>
            <w:pPr>
              <w:jc w:val="left"/>
            </w:pPr>
            <w:r>
              <w:rPr>
                <w:sz w:val="16"/>
              </w:rPr>
              <w:t>“较少出现沙暴”不是一个数值概率，单个历史序列不足以被视为真实分布。</w:t>
            </w:r>
          </w:p>
        </w:tc>
        <w:tc>
          <w:tcPr>
            <w:tcW w:type="dxa" w:w="2835"/>
            <w:vAlign w:val="center"/>
          </w:tcPr>
          <w:p>
            <w:pPr>
              <w:jc w:val="left"/>
            </w:pPr>
            <w:r>
              <w:rPr>
                <w:sz w:val="16"/>
              </w:rPr>
              <w:t>避免概率参数伪造；结果以Γ情景曲线和鲁棒策略区间表达。</w:t>
            </w:r>
          </w:p>
        </w:tc>
      </w:tr>
    </w:tbl>
    <w:p>
      <w:pPr>
        <w:spacing w:after="20"/>
      </w:pPr>
    </w:p>
    <w:p>
      <w:pPr>
        <w:pStyle w:val="Heading1"/>
      </w:pPr>
      <w:r>
        <w:t>6. 符号说明（三线表）</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381"/>
            <w:vAlign w:val="center"/>
            <w:shd w:fill="FFFFFF"/>
            <w:tcBorders>
              <w:top w:val="single" w:sz="12" w:color="000000"/>
              <w:left w:val="nil"/>
              <w:bottom w:val="single" w:sz="8" w:color="000000"/>
              <w:right w:val="nil"/>
              <w:insideH w:val="nil"/>
              <w:insideV w:val="nil"/>
            </w:tcBorders>
          </w:tcPr>
          <w:p>
            <w:pPr>
              <w:jc w:val="center"/>
            </w:pPr>
            <w:r>
              <w:rPr>
                <w:b/>
                <w:sz w:val="17"/>
              </w:rPr>
              <w:t>符号</w:t>
            </w:r>
          </w:p>
        </w:tc>
        <w:tc>
          <w:tcPr>
            <w:tcW w:type="dxa" w:w="5953"/>
            <w:vAlign w:val="center"/>
            <w:shd w:fill="FFFFFF"/>
            <w:tcBorders>
              <w:top w:val="single" w:sz="12" w:color="000000"/>
              <w:left w:val="nil"/>
              <w:bottom w:val="single" w:sz="8" w:color="000000"/>
              <w:right w:val="nil"/>
              <w:insideH w:val="nil"/>
              <w:insideV w:val="nil"/>
            </w:tcBorders>
          </w:tcPr>
          <w:p>
            <w:pPr>
              <w:jc w:val="center"/>
            </w:pPr>
            <w:r>
              <w:rPr>
                <w:b/>
                <w:sz w:val="17"/>
              </w:rPr>
              <w:t>含义</w:t>
            </w:r>
          </w:p>
        </w:tc>
        <w:tc>
          <w:tcPr>
            <w:tcW w:type="dxa" w:w="1417"/>
            <w:vAlign w:val="center"/>
            <w:shd w:fill="FFFFFF"/>
            <w:tcBorders>
              <w:top w:val="single" w:sz="12" w:color="000000"/>
              <w:left w:val="nil"/>
              <w:bottom w:val="single" w:sz="8" w:color="000000"/>
              <w:right w:val="nil"/>
              <w:insideH w:val="nil"/>
              <w:insideV w:val="nil"/>
            </w:tcBorders>
          </w:tcPr>
          <w:p>
            <w:pPr>
              <w:jc w:val="center"/>
            </w:pPr>
            <w:r>
              <w:rPr>
                <w:b/>
                <w:sz w:val="17"/>
              </w:rPr>
              <w:t>单位</w:t>
            </w:r>
          </w:p>
        </w:tc>
      </w:tr>
      <w:tr>
        <w:tc>
          <w:tcPr>
            <w:tcW w:type="dxa" w:w="2381"/>
            <w:vAlign w:val="center"/>
            <w:tcBorders>
              <w:top w:val="nil"/>
              <w:left w:val="nil"/>
              <w:bottom w:val="nil"/>
              <w:right w:val="nil"/>
              <w:insideH w:val="nil"/>
              <w:insideV w:val="nil"/>
            </w:tcBorders>
          </w:tcPr>
          <w:p>
            <w:pPr>
              <w:jc w:val="center"/>
            </w:pPr>
            <w:r>
              <w:rPr>
                <w:sz w:val="17"/>
              </w:rPr>
              <w:t>I={1,…,n}</w:t>
            </w:r>
          </w:p>
        </w:tc>
        <w:tc>
          <w:tcPr>
            <w:tcW w:type="dxa" w:w="5953"/>
            <w:vAlign w:val="center"/>
            <w:tcBorders>
              <w:top w:val="nil"/>
              <w:left w:val="nil"/>
              <w:bottom w:val="nil"/>
              <w:right w:val="nil"/>
              <w:insideH w:val="nil"/>
              <w:insideV w:val="nil"/>
            </w:tcBorders>
          </w:tcPr>
          <w:p>
            <w:pPr>
              <w:jc w:val="center"/>
            </w:pPr>
            <w:r>
              <w:rPr>
                <w:sz w:val="17"/>
              </w:rPr>
              <w:t>玩家集合</w:t>
            </w:r>
          </w:p>
        </w:tc>
        <w:tc>
          <w:tcPr>
            <w:tcW w:type="dxa" w:w="1417"/>
            <w:vAlign w:val="center"/>
            <w:tcBorders>
              <w:top w:val="nil"/>
              <w:left w:val="nil"/>
              <w:bottom w:val="nil"/>
              <w:right w:val="nil"/>
              <w:insideH w:val="nil"/>
              <w:insideV w:val="nil"/>
            </w:tcBorders>
          </w:tcPr>
          <w:p>
            <w:pPr>
              <w:jc w:val="center"/>
            </w:pPr>
            <w:r>
              <w:rPr>
                <w:sz w:val="17"/>
              </w:rPr>
              <w:t>—</w:t>
            </w:r>
          </w:p>
        </w:tc>
      </w:tr>
      <w:tr>
        <w:tc>
          <w:tcPr>
            <w:tcW w:type="dxa" w:w="2381"/>
            <w:vAlign w:val="center"/>
            <w:tcBorders>
              <w:top w:val="nil"/>
              <w:left w:val="nil"/>
              <w:bottom w:val="nil"/>
              <w:right w:val="nil"/>
              <w:insideH w:val="nil"/>
              <w:insideV w:val="nil"/>
            </w:tcBorders>
          </w:tcPr>
          <w:p>
            <w:pPr>
              <w:jc w:val="center"/>
            </w:pPr>
            <w:r>
              <w:rPr>
                <w:sz w:val="17"/>
              </w:rPr>
              <w:t>V,E</w:t>
            </w:r>
          </w:p>
        </w:tc>
        <w:tc>
          <w:tcPr>
            <w:tcW w:type="dxa" w:w="5953"/>
            <w:vAlign w:val="center"/>
            <w:tcBorders>
              <w:top w:val="nil"/>
              <w:left w:val="nil"/>
              <w:bottom w:val="nil"/>
              <w:right w:val="nil"/>
              <w:insideH w:val="nil"/>
              <w:insideV w:val="nil"/>
            </w:tcBorders>
          </w:tcPr>
          <w:p>
            <w:pPr>
              <w:jc w:val="center"/>
            </w:pPr>
            <w:r>
              <w:rPr>
                <w:sz w:val="17"/>
              </w:rPr>
              <w:t>区域节点集合、相邻边集合</w:t>
            </w:r>
          </w:p>
        </w:tc>
        <w:tc>
          <w:tcPr>
            <w:tcW w:type="dxa" w:w="1417"/>
            <w:vAlign w:val="center"/>
            <w:tcBorders>
              <w:top w:val="nil"/>
              <w:left w:val="nil"/>
              <w:bottom w:val="nil"/>
              <w:right w:val="nil"/>
              <w:insideH w:val="nil"/>
              <w:insideV w:val="nil"/>
            </w:tcBorders>
          </w:tcPr>
          <w:p>
            <w:pPr>
              <w:jc w:val="center"/>
            </w:pPr>
            <w:r>
              <w:rPr>
                <w:sz w:val="17"/>
              </w:rPr>
              <w:t>—</w:t>
            </w:r>
          </w:p>
        </w:tc>
      </w:tr>
      <w:tr>
        <w:tc>
          <w:tcPr>
            <w:tcW w:type="dxa" w:w="2381"/>
            <w:vAlign w:val="center"/>
            <w:tcBorders>
              <w:top w:val="nil"/>
              <w:left w:val="nil"/>
              <w:bottom w:val="nil"/>
              <w:right w:val="nil"/>
              <w:insideH w:val="nil"/>
              <w:insideV w:val="nil"/>
            </w:tcBorders>
          </w:tcPr>
          <w:p>
            <w:pPr>
              <w:jc w:val="center"/>
            </w:pPr>
            <w:r>
              <w:rPr>
                <w:sz w:val="17"/>
              </w:rPr>
              <w:t>T</w:t>
            </w:r>
          </w:p>
        </w:tc>
        <w:tc>
          <w:tcPr>
            <w:tcW w:type="dxa" w:w="5953"/>
            <w:vAlign w:val="center"/>
            <w:tcBorders>
              <w:top w:val="nil"/>
              <w:left w:val="nil"/>
              <w:bottom w:val="nil"/>
              <w:right w:val="nil"/>
              <w:insideH w:val="nil"/>
              <w:insideV w:val="nil"/>
            </w:tcBorders>
          </w:tcPr>
          <w:p>
            <w:pPr>
              <w:jc w:val="center"/>
            </w:pPr>
            <w:r>
              <w:rPr>
                <w:sz w:val="17"/>
              </w:rPr>
              <w:t>截止日期</w:t>
            </w:r>
          </w:p>
        </w:tc>
        <w:tc>
          <w:tcPr>
            <w:tcW w:type="dxa" w:w="1417"/>
            <w:vAlign w:val="center"/>
            <w:tcBorders>
              <w:top w:val="nil"/>
              <w:left w:val="nil"/>
              <w:bottom w:val="nil"/>
              <w:right w:val="nil"/>
              <w:insideH w:val="nil"/>
              <w:insideV w:val="nil"/>
            </w:tcBorders>
          </w:tcPr>
          <w:p>
            <w:pPr>
              <w:jc w:val="center"/>
            </w:pPr>
            <w:r>
              <w:rPr>
                <w:sz w:val="17"/>
              </w:rPr>
              <w:t>天</w:t>
            </w:r>
          </w:p>
        </w:tc>
      </w:tr>
      <w:tr>
        <w:tc>
          <w:tcPr>
            <w:tcW w:type="dxa" w:w="2381"/>
            <w:vAlign w:val="center"/>
            <w:tcBorders>
              <w:top w:val="nil"/>
              <w:left w:val="nil"/>
              <w:bottom w:val="nil"/>
              <w:right w:val="nil"/>
              <w:insideH w:val="nil"/>
              <w:insideV w:val="nil"/>
            </w:tcBorders>
          </w:tcPr>
          <w:p>
            <w:pPr>
              <w:jc w:val="center"/>
            </w:pPr>
            <w:r>
              <w:rPr>
                <w:sz w:val="17"/>
              </w:rPr>
              <w:t>t</w:t>
            </w:r>
          </w:p>
        </w:tc>
        <w:tc>
          <w:tcPr>
            <w:tcW w:type="dxa" w:w="5953"/>
            <w:vAlign w:val="center"/>
            <w:tcBorders>
              <w:top w:val="nil"/>
              <w:left w:val="nil"/>
              <w:bottom w:val="nil"/>
              <w:right w:val="nil"/>
              <w:insideH w:val="nil"/>
              <w:insideV w:val="nil"/>
            </w:tcBorders>
          </w:tcPr>
          <w:p>
            <w:pPr>
              <w:jc w:val="center"/>
            </w:pPr>
            <w:r>
              <w:rPr>
                <w:sz w:val="17"/>
              </w:rPr>
              <w:t>当前日期</w:t>
            </w:r>
          </w:p>
        </w:tc>
        <w:tc>
          <w:tcPr>
            <w:tcW w:type="dxa" w:w="1417"/>
            <w:vAlign w:val="center"/>
            <w:tcBorders>
              <w:top w:val="nil"/>
              <w:left w:val="nil"/>
              <w:bottom w:val="nil"/>
              <w:right w:val="nil"/>
              <w:insideH w:val="nil"/>
              <w:insideV w:val="nil"/>
            </w:tcBorders>
          </w:tcPr>
          <w:p>
            <w:pPr>
              <w:jc w:val="center"/>
            </w:pPr>
            <w:r>
              <w:rPr>
                <w:sz w:val="17"/>
              </w:rPr>
              <w:t>天</w:t>
            </w:r>
          </w:p>
        </w:tc>
      </w:tr>
      <w:tr>
        <w:tc>
          <w:tcPr>
            <w:tcW w:type="dxa" w:w="2381"/>
            <w:vAlign w:val="center"/>
            <w:tcBorders>
              <w:top w:val="nil"/>
              <w:left w:val="nil"/>
              <w:bottom w:val="nil"/>
              <w:right w:val="nil"/>
              <w:insideH w:val="nil"/>
              <w:insideV w:val="nil"/>
            </w:tcBorders>
          </w:tcPr>
          <w:p>
            <w:pPr>
              <w:jc w:val="center"/>
            </w:pPr>
            <w:r>
              <w:rPr>
                <w:sz w:val="17"/>
              </w:rPr>
              <w:t>ω_t</w:t>
            </w:r>
          </w:p>
        </w:tc>
        <w:tc>
          <w:tcPr>
            <w:tcW w:type="dxa" w:w="5953"/>
            <w:vAlign w:val="center"/>
            <w:tcBorders>
              <w:top w:val="nil"/>
              <w:left w:val="nil"/>
              <w:bottom w:val="nil"/>
              <w:right w:val="nil"/>
              <w:insideH w:val="nil"/>
              <w:insideV w:val="nil"/>
            </w:tcBorders>
          </w:tcPr>
          <w:p>
            <w:pPr>
              <w:jc w:val="center"/>
            </w:pPr>
            <w:r>
              <w:rPr>
                <w:sz w:val="17"/>
              </w:rPr>
              <w:t>第t天天气状态</w:t>
            </w:r>
          </w:p>
        </w:tc>
        <w:tc>
          <w:tcPr>
            <w:tcW w:type="dxa" w:w="1417"/>
            <w:vAlign w:val="center"/>
            <w:tcBorders>
              <w:top w:val="nil"/>
              <w:left w:val="nil"/>
              <w:bottom w:val="nil"/>
              <w:right w:val="nil"/>
              <w:insideH w:val="nil"/>
              <w:insideV w:val="nil"/>
            </w:tcBorders>
          </w:tcPr>
          <w:p>
            <w:pPr>
              <w:jc w:val="center"/>
            </w:pPr>
            <w:r>
              <w:rPr>
                <w:sz w:val="17"/>
              </w:rPr>
              <w:t>—</w:t>
            </w:r>
          </w:p>
        </w:tc>
      </w:tr>
      <w:tr>
        <w:tc>
          <w:tcPr>
            <w:tcW w:type="dxa" w:w="2381"/>
            <w:vAlign w:val="center"/>
            <w:tcBorders>
              <w:top w:val="nil"/>
              <w:left w:val="nil"/>
              <w:bottom w:val="nil"/>
              <w:right w:val="nil"/>
              <w:insideH w:val="nil"/>
              <w:insideV w:val="nil"/>
            </w:tcBorders>
          </w:tcPr>
          <w:p>
            <w:pPr>
              <w:jc w:val="center"/>
            </w:pPr>
            <w:r>
              <w:rPr>
                <w:sz w:val="17"/>
              </w:rPr>
              <w:t>c_w(ω), c_f(ω)</w:t>
            </w:r>
          </w:p>
        </w:tc>
        <w:tc>
          <w:tcPr>
            <w:tcW w:type="dxa" w:w="5953"/>
            <w:vAlign w:val="center"/>
            <w:tcBorders>
              <w:top w:val="nil"/>
              <w:left w:val="nil"/>
              <w:bottom w:val="nil"/>
              <w:right w:val="nil"/>
              <w:insideH w:val="nil"/>
              <w:insideV w:val="nil"/>
            </w:tcBorders>
          </w:tcPr>
          <w:p>
            <w:pPr>
              <w:jc w:val="center"/>
            </w:pPr>
            <w:r>
              <w:rPr>
                <w:sz w:val="17"/>
              </w:rPr>
              <w:t>对应天气下水、食物基础消耗</w:t>
            </w:r>
          </w:p>
        </w:tc>
        <w:tc>
          <w:tcPr>
            <w:tcW w:type="dxa" w:w="1417"/>
            <w:vAlign w:val="center"/>
            <w:tcBorders>
              <w:top w:val="nil"/>
              <w:left w:val="nil"/>
              <w:bottom w:val="nil"/>
              <w:right w:val="nil"/>
              <w:insideH w:val="nil"/>
              <w:insideV w:val="nil"/>
            </w:tcBorders>
          </w:tcPr>
          <w:p>
            <w:pPr>
              <w:jc w:val="center"/>
            </w:pPr>
            <w:r>
              <w:rPr>
                <w:sz w:val="17"/>
              </w:rPr>
              <w:t>箱/天</w:t>
            </w:r>
          </w:p>
        </w:tc>
      </w:tr>
      <w:tr>
        <w:tc>
          <w:tcPr>
            <w:tcW w:type="dxa" w:w="2381"/>
            <w:vAlign w:val="center"/>
            <w:tcBorders>
              <w:top w:val="nil"/>
              <w:left w:val="nil"/>
              <w:bottom w:val="nil"/>
              <w:right w:val="nil"/>
              <w:insideH w:val="nil"/>
              <w:insideV w:val="nil"/>
            </w:tcBorders>
          </w:tcPr>
          <w:p>
            <w:pPr>
              <w:jc w:val="center"/>
            </w:pPr>
            <w:r>
              <w:rPr>
                <w:sz w:val="17"/>
              </w:rPr>
              <w:t>p_w,p_f</w:t>
            </w:r>
          </w:p>
        </w:tc>
        <w:tc>
          <w:tcPr>
            <w:tcW w:type="dxa" w:w="5953"/>
            <w:vAlign w:val="center"/>
            <w:tcBorders>
              <w:top w:val="nil"/>
              <w:left w:val="nil"/>
              <w:bottom w:val="nil"/>
              <w:right w:val="nil"/>
              <w:insideH w:val="nil"/>
              <w:insideV w:val="nil"/>
            </w:tcBorders>
          </w:tcPr>
          <w:p>
            <w:pPr>
              <w:jc w:val="center"/>
            </w:pPr>
            <w:r>
              <w:rPr>
                <w:sz w:val="17"/>
              </w:rPr>
              <w:t>水、食物基准价格</w:t>
            </w:r>
          </w:p>
        </w:tc>
        <w:tc>
          <w:tcPr>
            <w:tcW w:type="dxa" w:w="1417"/>
            <w:vAlign w:val="center"/>
            <w:tcBorders>
              <w:top w:val="nil"/>
              <w:left w:val="nil"/>
              <w:bottom w:val="nil"/>
              <w:right w:val="nil"/>
              <w:insideH w:val="nil"/>
              <w:insideV w:val="nil"/>
            </w:tcBorders>
          </w:tcPr>
          <w:p>
            <w:pPr>
              <w:jc w:val="center"/>
            </w:pPr>
            <w:r>
              <w:rPr>
                <w:sz w:val="17"/>
              </w:rPr>
              <w:t>元/箱</w:t>
            </w:r>
          </w:p>
        </w:tc>
      </w:tr>
      <w:tr>
        <w:tc>
          <w:tcPr>
            <w:tcW w:type="dxa" w:w="2381"/>
            <w:vAlign w:val="center"/>
            <w:tcBorders>
              <w:top w:val="nil"/>
              <w:left w:val="nil"/>
              <w:bottom w:val="nil"/>
              <w:right w:val="nil"/>
              <w:insideH w:val="nil"/>
              <w:insideV w:val="nil"/>
            </w:tcBorders>
          </w:tcPr>
          <w:p>
            <w:pPr>
              <w:jc w:val="center"/>
            </w:pPr>
            <w:r>
              <w:rPr>
                <w:sz w:val="17"/>
              </w:rPr>
              <w:t>m_w,m_f</w:t>
            </w:r>
          </w:p>
        </w:tc>
        <w:tc>
          <w:tcPr>
            <w:tcW w:type="dxa" w:w="5953"/>
            <w:vAlign w:val="center"/>
            <w:tcBorders>
              <w:top w:val="nil"/>
              <w:left w:val="nil"/>
              <w:bottom w:val="nil"/>
              <w:right w:val="nil"/>
              <w:insideH w:val="nil"/>
              <w:insideV w:val="nil"/>
            </w:tcBorders>
          </w:tcPr>
          <w:p>
            <w:pPr>
              <w:jc w:val="center"/>
            </w:pPr>
            <w:r>
              <w:rPr>
                <w:sz w:val="17"/>
              </w:rPr>
              <w:t>每箱水、食物质量</w:t>
            </w:r>
          </w:p>
        </w:tc>
        <w:tc>
          <w:tcPr>
            <w:tcW w:type="dxa" w:w="1417"/>
            <w:vAlign w:val="center"/>
            <w:tcBorders>
              <w:top w:val="nil"/>
              <w:left w:val="nil"/>
              <w:bottom w:val="nil"/>
              <w:right w:val="nil"/>
              <w:insideH w:val="nil"/>
              <w:insideV w:val="nil"/>
            </w:tcBorders>
          </w:tcPr>
          <w:p>
            <w:pPr>
              <w:jc w:val="center"/>
            </w:pPr>
            <w:r>
              <w:rPr>
                <w:sz w:val="17"/>
              </w:rPr>
              <w:t>kg/箱</w:t>
            </w:r>
          </w:p>
        </w:tc>
      </w:tr>
      <w:tr>
        <w:tc>
          <w:tcPr>
            <w:tcW w:type="dxa" w:w="2381"/>
            <w:vAlign w:val="center"/>
            <w:tcBorders>
              <w:top w:val="nil"/>
              <w:left w:val="nil"/>
              <w:bottom w:val="nil"/>
              <w:right w:val="nil"/>
              <w:insideH w:val="nil"/>
              <w:insideV w:val="nil"/>
            </w:tcBorders>
          </w:tcPr>
          <w:p>
            <w:pPr>
              <w:jc w:val="center"/>
            </w:pPr>
            <w:r>
              <w:rPr>
                <w:sz w:val="17"/>
              </w:rPr>
              <w:t>M</w:t>
            </w:r>
          </w:p>
        </w:tc>
        <w:tc>
          <w:tcPr>
            <w:tcW w:type="dxa" w:w="5953"/>
            <w:vAlign w:val="center"/>
            <w:tcBorders>
              <w:top w:val="nil"/>
              <w:left w:val="nil"/>
              <w:bottom w:val="nil"/>
              <w:right w:val="nil"/>
              <w:insideH w:val="nil"/>
              <w:insideV w:val="nil"/>
            </w:tcBorders>
          </w:tcPr>
          <w:p>
            <w:pPr>
              <w:jc w:val="center"/>
            </w:pPr>
            <w:r>
              <w:rPr>
                <w:sz w:val="17"/>
              </w:rPr>
              <w:t>负重上限</w:t>
            </w:r>
          </w:p>
        </w:tc>
        <w:tc>
          <w:tcPr>
            <w:tcW w:type="dxa" w:w="1417"/>
            <w:vAlign w:val="center"/>
            <w:tcBorders>
              <w:top w:val="nil"/>
              <w:left w:val="nil"/>
              <w:bottom w:val="nil"/>
              <w:right w:val="nil"/>
              <w:insideH w:val="nil"/>
              <w:insideV w:val="nil"/>
            </w:tcBorders>
          </w:tcPr>
          <w:p>
            <w:pPr>
              <w:jc w:val="center"/>
            </w:pPr>
            <w:r>
              <w:rPr>
                <w:sz w:val="17"/>
              </w:rPr>
              <w:t>kg</w:t>
            </w:r>
          </w:p>
        </w:tc>
      </w:tr>
      <w:tr>
        <w:tc>
          <w:tcPr>
            <w:tcW w:type="dxa" w:w="2381"/>
            <w:vAlign w:val="center"/>
            <w:tcBorders>
              <w:top w:val="nil"/>
              <w:left w:val="nil"/>
              <w:bottom w:val="nil"/>
              <w:right w:val="nil"/>
              <w:insideH w:val="nil"/>
              <w:insideV w:val="nil"/>
            </w:tcBorders>
          </w:tcPr>
          <w:p>
            <w:pPr>
              <w:jc w:val="center"/>
            </w:pPr>
            <w:r>
              <w:rPr>
                <w:sz w:val="17"/>
              </w:rPr>
              <w:t>R</w:t>
            </w:r>
          </w:p>
        </w:tc>
        <w:tc>
          <w:tcPr>
            <w:tcW w:type="dxa" w:w="5953"/>
            <w:vAlign w:val="center"/>
            <w:tcBorders>
              <w:top w:val="nil"/>
              <w:left w:val="nil"/>
              <w:bottom w:val="nil"/>
              <w:right w:val="nil"/>
              <w:insideH w:val="nil"/>
              <w:insideV w:val="nil"/>
            </w:tcBorders>
          </w:tcPr>
          <w:p>
            <w:pPr>
              <w:jc w:val="center"/>
            </w:pPr>
            <w:r>
              <w:rPr>
                <w:sz w:val="17"/>
              </w:rPr>
              <w:t>矿山基础收益</w:t>
            </w:r>
          </w:p>
        </w:tc>
        <w:tc>
          <w:tcPr>
            <w:tcW w:type="dxa" w:w="1417"/>
            <w:vAlign w:val="center"/>
            <w:tcBorders>
              <w:top w:val="nil"/>
              <w:left w:val="nil"/>
              <w:bottom w:val="nil"/>
              <w:right w:val="nil"/>
              <w:insideH w:val="nil"/>
              <w:insideV w:val="nil"/>
            </w:tcBorders>
          </w:tcPr>
          <w:p>
            <w:pPr>
              <w:jc w:val="center"/>
            </w:pPr>
            <w:r>
              <w:rPr>
                <w:sz w:val="17"/>
              </w:rPr>
              <w:t>元/天</w:t>
            </w:r>
          </w:p>
        </w:tc>
      </w:tr>
      <w:tr>
        <w:tc>
          <w:tcPr>
            <w:tcW w:type="dxa" w:w="2381"/>
            <w:vAlign w:val="center"/>
            <w:tcBorders>
              <w:top w:val="nil"/>
              <w:left w:val="nil"/>
              <w:bottom w:val="nil"/>
              <w:right w:val="nil"/>
              <w:insideH w:val="nil"/>
              <w:insideV w:val="nil"/>
            </w:tcBorders>
          </w:tcPr>
          <w:p>
            <w:pPr>
              <w:jc w:val="center"/>
            </w:pPr>
            <w:r>
              <w:rPr>
                <w:sz w:val="17"/>
              </w:rPr>
              <w:t>L_{i,t,v}</w:t>
            </w:r>
          </w:p>
        </w:tc>
        <w:tc>
          <w:tcPr>
            <w:tcW w:type="dxa" w:w="5953"/>
            <w:vAlign w:val="center"/>
            <w:tcBorders>
              <w:top w:val="nil"/>
              <w:left w:val="nil"/>
              <w:bottom w:val="nil"/>
              <w:right w:val="nil"/>
              <w:insideH w:val="nil"/>
              <w:insideV w:val="nil"/>
            </w:tcBorders>
          </w:tcPr>
          <w:p>
            <w:pPr>
              <w:jc w:val="center"/>
            </w:pPr>
            <w:r>
              <w:rPr>
                <w:sz w:val="17"/>
              </w:rPr>
              <w:t>玩家i第t日末是否位于区域v的0-1变量</w:t>
            </w:r>
          </w:p>
        </w:tc>
        <w:tc>
          <w:tcPr>
            <w:tcW w:type="dxa" w:w="1417"/>
            <w:vAlign w:val="center"/>
            <w:tcBorders>
              <w:top w:val="nil"/>
              <w:left w:val="nil"/>
              <w:bottom w:val="nil"/>
              <w:right w:val="nil"/>
              <w:insideH w:val="nil"/>
              <w:insideV w:val="nil"/>
            </w:tcBorders>
          </w:tcPr>
          <w:p>
            <w:pPr>
              <w:jc w:val="center"/>
            </w:pPr>
            <w:r>
              <w:rPr>
                <w:sz w:val="17"/>
              </w:rPr>
              <w:t>—</w:t>
            </w:r>
          </w:p>
        </w:tc>
      </w:tr>
      <w:tr>
        <w:tc>
          <w:tcPr>
            <w:tcW w:type="dxa" w:w="2381"/>
            <w:vAlign w:val="center"/>
            <w:tcBorders>
              <w:top w:val="nil"/>
              <w:left w:val="nil"/>
              <w:bottom w:val="nil"/>
              <w:right w:val="nil"/>
              <w:insideH w:val="nil"/>
              <w:insideV w:val="nil"/>
            </w:tcBorders>
          </w:tcPr>
          <w:p>
            <w:pPr>
              <w:jc w:val="center"/>
            </w:pPr>
            <w:r>
              <w:rPr>
                <w:sz w:val="17"/>
              </w:rPr>
              <w:t>x_{i,t,u,v}</w:t>
            </w:r>
          </w:p>
        </w:tc>
        <w:tc>
          <w:tcPr>
            <w:tcW w:type="dxa" w:w="5953"/>
            <w:vAlign w:val="center"/>
            <w:tcBorders>
              <w:top w:val="nil"/>
              <w:left w:val="nil"/>
              <w:bottom w:val="nil"/>
              <w:right w:val="nil"/>
              <w:insideH w:val="nil"/>
              <w:insideV w:val="nil"/>
            </w:tcBorders>
          </w:tcPr>
          <w:p>
            <w:pPr>
              <w:jc w:val="center"/>
            </w:pPr>
            <w:r>
              <w:rPr>
                <w:sz w:val="17"/>
              </w:rPr>
              <w:t>玩家i第t天是否由u移动到v</w:t>
            </w:r>
          </w:p>
        </w:tc>
        <w:tc>
          <w:tcPr>
            <w:tcW w:type="dxa" w:w="1417"/>
            <w:vAlign w:val="center"/>
            <w:tcBorders>
              <w:top w:val="nil"/>
              <w:left w:val="nil"/>
              <w:bottom w:val="nil"/>
              <w:right w:val="nil"/>
              <w:insideH w:val="nil"/>
              <w:insideV w:val="nil"/>
            </w:tcBorders>
          </w:tcPr>
          <w:p>
            <w:pPr>
              <w:jc w:val="center"/>
            </w:pPr>
            <w:r>
              <w:rPr>
                <w:sz w:val="17"/>
              </w:rPr>
              <w:t>—</w:t>
            </w:r>
          </w:p>
        </w:tc>
      </w:tr>
      <w:tr>
        <w:tc>
          <w:tcPr>
            <w:tcW w:type="dxa" w:w="2381"/>
            <w:vAlign w:val="center"/>
            <w:tcBorders>
              <w:top w:val="nil"/>
              <w:left w:val="nil"/>
              <w:bottom w:val="nil"/>
              <w:right w:val="nil"/>
              <w:insideH w:val="nil"/>
              <w:insideV w:val="nil"/>
            </w:tcBorders>
          </w:tcPr>
          <w:p>
            <w:pPr>
              <w:jc w:val="center"/>
            </w:pPr>
            <w:r>
              <w:rPr>
                <w:sz w:val="17"/>
              </w:rPr>
              <w:t>s_{i,t}</w:t>
            </w:r>
          </w:p>
        </w:tc>
        <w:tc>
          <w:tcPr>
            <w:tcW w:type="dxa" w:w="5953"/>
            <w:vAlign w:val="center"/>
            <w:tcBorders>
              <w:top w:val="nil"/>
              <w:left w:val="nil"/>
              <w:bottom w:val="nil"/>
              <w:right w:val="nil"/>
              <w:insideH w:val="nil"/>
              <w:insideV w:val="nil"/>
            </w:tcBorders>
          </w:tcPr>
          <w:p>
            <w:pPr>
              <w:jc w:val="center"/>
            </w:pPr>
            <w:r>
              <w:rPr>
                <w:sz w:val="17"/>
              </w:rPr>
              <w:t>玩家i第t天是否普通停留</w:t>
            </w:r>
          </w:p>
        </w:tc>
        <w:tc>
          <w:tcPr>
            <w:tcW w:type="dxa" w:w="1417"/>
            <w:vAlign w:val="center"/>
            <w:tcBorders>
              <w:top w:val="nil"/>
              <w:left w:val="nil"/>
              <w:bottom w:val="nil"/>
              <w:right w:val="nil"/>
              <w:insideH w:val="nil"/>
              <w:insideV w:val="nil"/>
            </w:tcBorders>
          </w:tcPr>
          <w:p>
            <w:pPr>
              <w:jc w:val="center"/>
            </w:pPr>
            <w:r>
              <w:rPr>
                <w:sz w:val="17"/>
              </w:rPr>
              <w:t>—</w:t>
            </w:r>
          </w:p>
        </w:tc>
      </w:tr>
      <w:tr>
        <w:tc>
          <w:tcPr>
            <w:tcW w:type="dxa" w:w="2381"/>
            <w:vAlign w:val="center"/>
            <w:tcBorders>
              <w:top w:val="nil"/>
              <w:left w:val="nil"/>
              <w:bottom w:val="nil"/>
              <w:right w:val="nil"/>
              <w:insideH w:val="nil"/>
              <w:insideV w:val="nil"/>
            </w:tcBorders>
          </w:tcPr>
          <w:p>
            <w:pPr>
              <w:jc w:val="center"/>
            </w:pPr>
            <w:r>
              <w:rPr>
                <w:sz w:val="17"/>
              </w:rPr>
              <w:t>z_{i,t,m}</w:t>
            </w:r>
          </w:p>
        </w:tc>
        <w:tc>
          <w:tcPr>
            <w:tcW w:type="dxa" w:w="5953"/>
            <w:vAlign w:val="center"/>
            <w:tcBorders>
              <w:top w:val="nil"/>
              <w:left w:val="nil"/>
              <w:bottom w:val="nil"/>
              <w:right w:val="nil"/>
              <w:insideH w:val="nil"/>
              <w:insideV w:val="nil"/>
            </w:tcBorders>
          </w:tcPr>
          <w:p>
            <w:pPr>
              <w:jc w:val="center"/>
            </w:pPr>
            <w:r>
              <w:rPr>
                <w:sz w:val="17"/>
              </w:rPr>
              <w:t>玩家i第t天是否在矿山m挖矿</w:t>
            </w:r>
          </w:p>
        </w:tc>
        <w:tc>
          <w:tcPr>
            <w:tcW w:type="dxa" w:w="1417"/>
            <w:vAlign w:val="center"/>
            <w:tcBorders>
              <w:top w:val="nil"/>
              <w:left w:val="nil"/>
              <w:bottom w:val="nil"/>
              <w:right w:val="nil"/>
              <w:insideH w:val="nil"/>
              <w:insideV w:val="nil"/>
            </w:tcBorders>
          </w:tcPr>
          <w:p>
            <w:pPr>
              <w:jc w:val="center"/>
            </w:pPr>
            <w:r>
              <w:rPr>
                <w:sz w:val="17"/>
              </w:rPr>
              <w:t>—</w:t>
            </w:r>
          </w:p>
        </w:tc>
      </w:tr>
      <w:tr>
        <w:tc>
          <w:tcPr>
            <w:tcW w:type="dxa" w:w="2381"/>
            <w:vAlign w:val="center"/>
            <w:tcBorders>
              <w:top w:val="nil"/>
              <w:left w:val="nil"/>
              <w:bottom w:val="nil"/>
              <w:right w:val="nil"/>
              <w:insideH w:val="nil"/>
              <w:insideV w:val="nil"/>
            </w:tcBorders>
          </w:tcPr>
          <w:p>
            <w:pPr>
              <w:jc w:val="center"/>
            </w:pPr>
            <w:r>
              <w:rPr>
                <w:sz w:val="17"/>
              </w:rPr>
              <w:t>q^w_{i,t}, q^f_{i,t}</w:t>
            </w:r>
          </w:p>
        </w:tc>
        <w:tc>
          <w:tcPr>
            <w:tcW w:type="dxa" w:w="5953"/>
            <w:vAlign w:val="center"/>
            <w:tcBorders>
              <w:top w:val="nil"/>
              <w:left w:val="nil"/>
              <w:bottom w:val="nil"/>
              <w:right w:val="nil"/>
              <w:insideH w:val="nil"/>
              <w:insideV w:val="nil"/>
            </w:tcBorders>
          </w:tcPr>
          <w:p>
            <w:pPr>
              <w:jc w:val="center"/>
            </w:pPr>
            <w:r>
              <w:rPr>
                <w:sz w:val="17"/>
              </w:rPr>
              <w:t>玩家i第t天购买的水/食物箱数</w:t>
            </w:r>
          </w:p>
        </w:tc>
        <w:tc>
          <w:tcPr>
            <w:tcW w:type="dxa" w:w="1417"/>
            <w:vAlign w:val="center"/>
            <w:tcBorders>
              <w:top w:val="nil"/>
              <w:left w:val="nil"/>
              <w:bottom w:val="nil"/>
              <w:right w:val="nil"/>
              <w:insideH w:val="nil"/>
              <w:insideV w:val="nil"/>
            </w:tcBorders>
          </w:tcPr>
          <w:p>
            <w:pPr>
              <w:jc w:val="center"/>
            </w:pPr>
            <w:r>
              <w:rPr>
                <w:sz w:val="17"/>
              </w:rPr>
              <w:t>箱</w:t>
            </w:r>
          </w:p>
        </w:tc>
      </w:tr>
      <w:tr>
        <w:tc>
          <w:tcPr>
            <w:tcW w:type="dxa" w:w="2381"/>
            <w:vAlign w:val="center"/>
            <w:tcBorders>
              <w:top w:val="nil"/>
              <w:left w:val="nil"/>
              <w:bottom w:val="nil"/>
              <w:right w:val="nil"/>
              <w:insideH w:val="nil"/>
              <w:insideV w:val="nil"/>
            </w:tcBorders>
          </w:tcPr>
          <w:p>
            <w:pPr>
              <w:jc w:val="center"/>
            </w:pPr>
            <w:r>
              <w:rPr>
                <w:sz w:val="17"/>
              </w:rPr>
              <w:t>W_{i,t},F_{i,t}</w:t>
            </w:r>
          </w:p>
        </w:tc>
        <w:tc>
          <w:tcPr>
            <w:tcW w:type="dxa" w:w="5953"/>
            <w:vAlign w:val="center"/>
            <w:tcBorders>
              <w:top w:val="nil"/>
              <w:left w:val="nil"/>
              <w:bottom w:val="nil"/>
              <w:right w:val="nil"/>
              <w:insideH w:val="nil"/>
              <w:insideV w:val="nil"/>
            </w:tcBorders>
          </w:tcPr>
          <w:p>
            <w:pPr>
              <w:jc w:val="center"/>
            </w:pPr>
            <w:r>
              <w:rPr>
                <w:sz w:val="17"/>
              </w:rPr>
              <w:t>玩家i第t日末剩余水/食物</w:t>
            </w:r>
          </w:p>
        </w:tc>
        <w:tc>
          <w:tcPr>
            <w:tcW w:type="dxa" w:w="1417"/>
            <w:vAlign w:val="center"/>
            <w:tcBorders>
              <w:top w:val="nil"/>
              <w:left w:val="nil"/>
              <w:bottom w:val="nil"/>
              <w:right w:val="nil"/>
              <w:insideH w:val="nil"/>
              <w:insideV w:val="nil"/>
            </w:tcBorders>
          </w:tcPr>
          <w:p>
            <w:pPr>
              <w:jc w:val="center"/>
            </w:pPr>
            <w:r>
              <w:rPr>
                <w:sz w:val="17"/>
              </w:rPr>
              <w:t>箱</w:t>
            </w:r>
          </w:p>
        </w:tc>
      </w:tr>
      <w:tr>
        <w:tc>
          <w:tcPr>
            <w:tcW w:type="dxa" w:w="2381"/>
            <w:vAlign w:val="center"/>
            <w:tcBorders>
              <w:top w:val="nil"/>
              <w:left w:val="nil"/>
              <w:bottom w:val="nil"/>
              <w:right w:val="nil"/>
              <w:insideH w:val="nil"/>
              <w:insideV w:val="nil"/>
            </w:tcBorders>
          </w:tcPr>
          <w:p>
            <w:pPr>
              <w:jc w:val="center"/>
            </w:pPr>
            <w:r>
              <w:rPr>
                <w:sz w:val="17"/>
              </w:rPr>
              <w:t>C_{i,t}</w:t>
            </w:r>
          </w:p>
        </w:tc>
        <w:tc>
          <w:tcPr>
            <w:tcW w:type="dxa" w:w="5953"/>
            <w:vAlign w:val="center"/>
            <w:tcBorders>
              <w:top w:val="nil"/>
              <w:left w:val="nil"/>
              <w:bottom w:val="nil"/>
              <w:right w:val="nil"/>
              <w:insideH w:val="nil"/>
              <w:insideV w:val="nil"/>
            </w:tcBorders>
          </w:tcPr>
          <w:p>
            <w:pPr>
              <w:jc w:val="center"/>
            </w:pPr>
            <w:r>
              <w:rPr>
                <w:sz w:val="17"/>
              </w:rPr>
              <w:t>玩家i第t日末剩余资金</w:t>
            </w:r>
          </w:p>
        </w:tc>
        <w:tc>
          <w:tcPr>
            <w:tcW w:type="dxa" w:w="1417"/>
            <w:vAlign w:val="center"/>
            <w:tcBorders>
              <w:top w:val="nil"/>
              <w:left w:val="nil"/>
              <w:bottom w:val="nil"/>
              <w:right w:val="nil"/>
              <w:insideH w:val="nil"/>
              <w:insideV w:val="nil"/>
            </w:tcBorders>
          </w:tcPr>
          <w:p>
            <w:pPr>
              <w:jc w:val="center"/>
            </w:pPr>
            <w:r>
              <w:rPr>
                <w:sz w:val="17"/>
              </w:rPr>
              <w:t>元</w:t>
            </w:r>
          </w:p>
        </w:tc>
      </w:tr>
      <w:tr>
        <w:tc>
          <w:tcPr>
            <w:tcW w:type="dxa" w:w="2381"/>
            <w:vAlign w:val="center"/>
            <w:tcBorders>
              <w:top w:val="nil"/>
              <w:left w:val="nil"/>
              <w:bottom w:val="nil"/>
              <w:right w:val="nil"/>
              <w:insideH w:val="nil"/>
              <w:insideV w:val="nil"/>
            </w:tcBorders>
          </w:tcPr>
          <w:p>
            <w:pPr>
              <w:jc w:val="center"/>
            </w:pPr>
            <w:r>
              <w:rPr>
                <w:sz w:val="17"/>
              </w:rPr>
              <w:t>K^E_{t,u,v}</w:t>
            </w:r>
          </w:p>
        </w:tc>
        <w:tc>
          <w:tcPr>
            <w:tcW w:type="dxa" w:w="5953"/>
            <w:vAlign w:val="center"/>
            <w:tcBorders>
              <w:top w:val="nil"/>
              <w:left w:val="nil"/>
              <w:bottom w:val="nil"/>
              <w:right w:val="nil"/>
              <w:insideH w:val="nil"/>
              <w:insideV w:val="nil"/>
            </w:tcBorders>
          </w:tcPr>
          <w:p>
            <w:pPr>
              <w:jc w:val="center"/>
            </w:pPr>
            <w:r>
              <w:rPr>
                <w:sz w:val="17"/>
              </w:rPr>
              <w:t>第t天同向经过u→v的玩家数</w:t>
            </w:r>
          </w:p>
        </w:tc>
        <w:tc>
          <w:tcPr>
            <w:tcW w:type="dxa" w:w="1417"/>
            <w:vAlign w:val="center"/>
            <w:tcBorders>
              <w:top w:val="nil"/>
              <w:left w:val="nil"/>
              <w:bottom w:val="nil"/>
              <w:right w:val="nil"/>
              <w:insideH w:val="nil"/>
              <w:insideV w:val="nil"/>
            </w:tcBorders>
          </w:tcPr>
          <w:p>
            <w:pPr>
              <w:jc w:val="center"/>
            </w:pPr>
            <w:r>
              <w:rPr>
                <w:sz w:val="17"/>
              </w:rPr>
              <w:t>人</w:t>
            </w:r>
          </w:p>
        </w:tc>
      </w:tr>
      <w:tr>
        <w:tc>
          <w:tcPr>
            <w:tcW w:type="dxa" w:w="2381"/>
            <w:vAlign w:val="center"/>
            <w:tcBorders>
              <w:top w:val="nil"/>
              <w:left w:val="nil"/>
              <w:bottom w:val="nil"/>
              <w:right w:val="nil"/>
              <w:insideH w:val="nil"/>
              <w:insideV w:val="nil"/>
            </w:tcBorders>
          </w:tcPr>
          <w:p>
            <w:pPr>
              <w:jc w:val="center"/>
            </w:pPr>
            <w:r>
              <w:rPr>
                <w:sz w:val="17"/>
              </w:rPr>
              <w:t>K^M_{t,m}</w:t>
            </w:r>
          </w:p>
        </w:tc>
        <w:tc>
          <w:tcPr>
            <w:tcW w:type="dxa" w:w="5953"/>
            <w:vAlign w:val="center"/>
            <w:tcBorders>
              <w:top w:val="nil"/>
              <w:left w:val="nil"/>
              <w:bottom w:val="nil"/>
              <w:right w:val="nil"/>
              <w:insideH w:val="nil"/>
              <w:insideV w:val="nil"/>
            </w:tcBorders>
          </w:tcPr>
          <w:p>
            <w:pPr>
              <w:jc w:val="center"/>
            </w:pPr>
            <w:r>
              <w:rPr>
                <w:sz w:val="17"/>
              </w:rPr>
              <w:t>第t天在矿山m挖矿的玩家数</w:t>
            </w:r>
          </w:p>
        </w:tc>
        <w:tc>
          <w:tcPr>
            <w:tcW w:type="dxa" w:w="1417"/>
            <w:vAlign w:val="center"/>
            <w:tcBorders>
              <w:top w:val="nil"/>
              <w:left w:val="nil"/>
              <w:bottom w:val="nil"/>
              <w:right w:val="nil"/>
              <w:insideH w:val="nil"/>
              <w:insideV w:val="nil"/>
            </w:tcBorders>
          </w:tcPr>
          <w:p>
            <w:pPr>
              <w:jc w:val="center"/>
            </w:pPr>
            <w:r>
              <w:rPr>
                <w:sz w:val="17"/>
              </w:rPr>
              <w:t>人</w:t>
            </w:r>
          </w:p>
        </w:tc>
      </w:tr>
      <w:tr>
        <w:tc>
          <w:tcPr>
            <w:tcW w:type="dxa" w:w="2381"/>
            <w:vAlign w:val="center"/>
            <w:tcBorders>
              <w:top w:val="nil"/>
              <w:left w:val="nil"/>
              <w:bottom w:val="nil"/>
              <w:right w:val="nil"/>
              <w:insideH w:val="nil"/>
              <w:insideV w:val="nil"/>
            </w:tcBorders>
          </w:tcPr>
          <w:p>
            <w:pPr>
              <w:jc w:val="center"/>
            </w:pPr>
            <w:r>
              <w:rPr>
                <w:sz w:val="17"/>
              </w:rPr>
              <w:t>K^V_{t,v}</w:t>
            </w:r>
          </w:p>
        </w:tc>
        <w:tc>
          <w:tcPr>
            <w:tcW w:type="dxa" w:w="5953"/>
            <w:vAlign w:val="center"/>
            <w:tcBorders>
              <w:top w:val="nil"/>
              <w:left w:val="nil"/>
              <w:bottom w:val="nil"/>
              <w:right w:val="nil"/>
              <w:insideH w:val="nil"/>
              <w:insideV w:val="nil"/>
            </w:tcBorders>
          </w:tcPr>
          <w:p>
            <w:pPr>
              <w:jc w:val="center"/>
            </w:pPr>
            <w:r>
              <w:rPr>
                <w:sz w:val="17"/>
              </w:rPr>
              <w:t>第t天在村庄v发生购买的玩家数</w:t>
            </w:r>
          </w:p>
        </w:tc>
        <w:tc>
          <w:tcPr>
            <w:tcW w:type="dxa" w:w="1417"/>
            <w:vAlign w:val="center"/>
            <w:tcBorders>
              <w:top w:val="nil"/>
              <w:left w:val="nil"/>
              <w:bottom w:val="nil"/>
              <w:right w:val="nil"/>
              <w:insideH w:val="nil"/>
              <w:insideV w:val="nil"/>
            </w:tcBorders>
          </w:tcPr>
          <w:p>
            <w:pPr>
              <w:jc w:val="center"/>
            </w:pPr>
            <w:r>
              <w:rPr>
                <w:sz w:val="17"/>
              </w:rPr>
              <w:t>人</w:t>
            </w:r>
          </w:p>
        </w:tc>
      </w:tr>
      <w:tr>
        <w:tc>
          <w:tcPr>
            <w:tcW w:type="dxa" w:w="2381"/>
            <w:vAlign w:val="center"/>
            <w:tcBorders>
              <w:top w:val="nil"/>
              <w:left w:val="nil"/>
              <w:bottom w:val="nil"/>
              <w:right w:val="nil"/>
              <w:insideH w:val="nil"/>
              <w:insideV w:val="nil"/>
            </w:tcBorders>
          </w:tcPr>
          <w:p>
            <w:pPr>
              <w:jc w:val="center"/>
            </w:pPr>
            <w:r>
              <w:rPr>
                <w:sz w:val="17"/>
              </w:rPr>
              <w:t>π_i</w:t>
            </w:r>
          </w:p>
        </w:tc>
        <w:tc>
          <w:tcPr>
            <w:tcW w:type="dxa" w:w="5953"/>
            <w:vAlign w:val="center"/>
            <w:tcBorders>
              <w:top w:val="nil"/>
              <w:left w:val="nil"/>
              <w:bottom w:val="nil"/>
              <w:right w:val="nil"/>
              <w:insideH w:val="nil"/>
              <w:insideV w:val="nil"/>
            </w:tcBorders>
          </w:tcPr>
          <w:p>
            <w:pPr>
              <w:jc w:val="center"/>
            </w:pPr>
            <w:r>
              <w:rPr>
                <w:sz w:val="17"/>
              </w:rPr>
              <w:t>玩家i的完整策略/策略规则</w:t>
            </w:r>
          </w:p>
        </w:tc>
        <w:tc>
          <w:tcPr>
            <w:tcW w:type="dxa" w:w="1417"/>
            <w:vAlign w:val="center"/>
            <w:tcBorders>
              <w:top w:val="nil"/>
              <w:left w:val="nil"/>
              <w:bottom w:val="nil"/>
              <w:right w:val="nil"/>
              <w:insideH w:val="nil"/>
              <w:insideV w:val="nil"/>
            </w:tcBorders>
          </w:tcPr>
          <w:p>
            <w:pPr>
              <w:jc w:val="center"/>
            </w:pPr>
            <w:r>
              <w:rPr>
                <w:sz w:val="17"/>
              </w:rPr>
              <w:t>—</w:t>
            </w:r>
          </w:p>
        </w:tc>
      </w:tr>
      <w:tr>
        <w:tc>
          <w:tcPr>
            <w:tcW w:type="dxa" w:w="2381"/>
            <w:vAlign w:val="center"/>
            <w:tcBorders>
              <w:top w:val="nil"/>
              <w:left w:val="nil"/>
              <w:bottom w:val="nil"/>
              <w:right w:val="nil"/>
              <w:insideH w:val="nil"/>
              <w:insideV w:val="nil"/>
            </w:tcBorders>
          </w:tcPr>
          <w:p>
            <w:pPr>
              <w:jc w:val="center"/>
            </w:pPr>
            <w:r>
              <w:rPr>
                <w:sz w:val="17"/>
              </w:rPr>
              <w:t>U_i(π)</w:t>
            </w:r>
          </w:p>
        </w:tc>
        <w:tc>
          <w:tcPr>
            <w:tcW w:type="dxa" w:w="5953"/>
            <w:vAlign w:val="center"/>
            <w:tcBorders>
              <w:top w:val="nil"/>
              <w:left w:val="nil"/>
              <w:bottom w:val="nil"/>
              <w:right w:val="nil"/>
              <w:insideH w:val="nil"/>
              <w:insideV w:val="nil"/>
            </w:tcBorders>
          </w:tcPr>
          <w:p>
            <w:pPr>
              <w:jc w:val="center"/>
            </w:pPr>
            <w:r>
              <w:rPr>
                <w:sz w:val="17"/>
              </w:rPr>
              <w:t>玩家i的终端效用（可变现财富）</w:t>
            </w:r>
          </w:p>
        </w:tc>
        <w:tc>
          <w:tcPr>
            <w:tcW w:type="dxa" w:w="1417"/>
            <w:vAlign w:val="center"/>
            <w:tcBorders>
              <w:top w:val="nil"/>
              <w:left w:val="nil"/>
              <w:bottom w:val="nil"/>
              <w:right w:val="nil"/>
              <w:insideH w:val="nil"/>
              <w:insideV w:val="nil"/>
            </w:tcBorders>
          </w:tcPr>
          <w:p>
            <w:pPr>
              <w:jc w:val="center"/>
            </w:pPr>
            <w:r>
              <w:rPr>
                <w:sz w:val="17"/>
              </w:rPr>
              <w:t>元</w:t>
            </w:r>
          </w:p>
        </w:tc>
      </w:tr>
      <w:tr>
        <w:tc>
          <w:tcPr>
            <w:tcW w:type="dxa" w:w="2381"/>
            <w:vAlign w:val="center"/>
            <w:tcBorders>
              <w:top w:val="nil"/>
              <w:left w:val="nil"/>
              <w:bottom w:val="nil"/>
              <w:right w:val="nil"/>
              <w:insideH w:val="nil"/>
              <w:insideV w:val="nil"/>
            </w:tcBorders>
          </w:tcPr>
          <w:p>
            <w:pPr>
              <w:jc w:val="center"/>
            </w:pPr>
            <w:r>
              <w:rPr>
                <w:sz w:val="17"/>
              </w:rPr>
              <w:t>BR_i(π_{-i})</w:t>
            </w:r>
          </w:p>
        </w:tc>
        <w:tc>
          <w:tcPr>
            <w:tcW w:type="dxa" w:w="5953"/>
            <w:vAlign w:val="center"/>
            <w:tcBorders>
              <w:top w:val="nil"/>
              <w:left w:val="nil"/>
              <w:bottom w:val="nil"/>
              <w:right w:val="nil"/>
              <w:insideH w:val="nil"/>
              <w:insideV w:val="nil"/>
            </w:tcBorders>
          </w:tcPr>
          <w:p>
            <w:pPr>
              <w:jc w:val="center"/>
            </w:pPr>
            <w:r>
              <w:rPr>
                <w:sz w:val="17"/>
              </w:rPr>
              <w:t>给定其他玩家策略时玩家i的最优响应</w:t>
            </w:r>
          </w:p>
        </w:tc>
        <w:tc>
          <w:tcPr>
            <w:tcW w:type="dxa" w:w="1417"/>
            <w:vAlign w:val="center"/>
            <w:tcBorders>
              <w:top w:val="nil"/>
              <w:left w:val="nil"/>
              <w:bottom w:val="nil"/>
              <w:right w:val="nil"/>
              <w:insideH w:val="nil"/>
              <w:insideV w:val="nil"/>
            </w:tcBorders>
          </w:tcPr>
          <w:p>
            <w:pPr>
              <w:jc w:val="center"/>
            </w:pPr>
            <w:r>
              <w:rPr>
                <w:sz w:val="17"/>
              </w:rPr>
              <w:t>—</w:t>
            </w:r>
          </w:p>
        </w:tc>
      </w:tr>
      <w:tr>
        <w:tc>
          <w:tcPr>
            <w:tcW w:type="dxa" w:w="2381"/>
            <w:vAlign w:val="center"/>
            <w:tcBorders>
              <w:top w:val="nil"/>
              <w:left w:val="nil"/>
              <w:bottom w:val="nil"/>
              <w:right w:val="nil"/>
              <w:insideH w:val="nil"/>
              <w:insideV w:val="nil"/>
            </w:tcBorders>
          </w:tcPr>
          <w:p>
            <w:pPr>
              <w:jc w:val="center"/>
            </w:pPr>
            <w:r>
              <w:rPr>
                <w:sz w:val="17"/>
              </w:rPr>
              <w:t>ε</w:t>
            </w:r>
          </w:p>
        </w:tc>
        <w:tc>
          <w:tcPr>
            <w:tcW w:type="dxa" w:w="5953"/>
            <w:vAlign w:val="center"/>
            <w:tcBorders>
              <w:top w:val="nil"/>
              <w:left w:val="nil"/>
              <w:bottom w:val="nil"/>
              <w:right w:val="nil"/>
              <w:insideH w:val="nil"/>
              <w:insideV w:val="nil"/>
            </w:tcBorders>
          </w:tcPr>
          <w:p>
            <w:pPr>
              <w:jc w:val="center"/>
            </w:pPr>
            <w:r>
              <w:rPr>
                <w:sz w:val="17"/>
              </w:rPr>
              <w:t>均衡可利用度（最大单边盈利偏离）</w:t>
            </w:r>
          </w:p>
        </w:tc>
        <w:tc>
          <w:tcPr>
            <w:tcW w:type="dxa" w:w="1417"/>
            <w:vAlign w:val="center"/>
            <w:tcBorders>
              <w:top w:val="nil"/>
              <w:left w:val="nil"/>
              <w:bottom w:val="nil"/>
              <w:right w:val="nil"/>
              <w:insideH w:val="nil"/>
              <w:insideV w:val="nil"/>
            </w:tcBorders>
          </w:tcPr>
          <w:p>
            <w:pPr>
              <w:jc w:val="center"/>
            </w:pPr>
            <w:r>
              <w:rPr>
                <w:sz w:val="17"/>
              </w:rPr>
              <w:t>元</w:t>
            </w:r>
          </w:p>
        </w:tc>
      </w:tr>
      <w:tr>
        <w:tc>
          <w:tcPr>
            <w:tcW w:type="dxa" w:w="2381"/>
            <w:vAlign w:val="center"/>
            <w:tcBorders>
              <w:top w:val="nil"/>
              <w:left w:val="nil"/>
              <w:bottom w:val="nil"/>
              <w:right w:val="nil"/>
              <w:insideH w:val="nil"/>
              <w:insideV w:val="nil"/>
            </w:tcBorders>
          </w:tcPr>
          <w:p>
            <w:pPr>
              <w:jc w:val="center"/>
            </w:pPr>
            <w:r>
              <w:rPr>
                <w:sz w:val="17"/>
              </w:rPr>
              <w:t>Γ</w:t>
            </w:r>
          </w:p>
        </w:tc>
        <w:tc>
          <w:tcPr>
            <w:tcW w:type="dxa" w:w="5953"/>
            <w:vAlign w:val="center"/>
            <w:tcBorders>
              <w:top w:val="nil"/>
              <w:left w:val="nil"/>
              <w:bottom w:val="nil"/>
              <w:right w:val="nil"/>
              <w:insideH w:val="nil"/>
              <w:insideV w:val="nil"/>
            </w:tcBorders>
          </w:tcPr>
          <w:p>
            <w:pPr>
              <w:jc w:val="center"/>
            </w:pPr>
            <w:r>
              <w:rPr>
                <w:sz w:val="17"/>
              </w:rPr>
              <w:t>未来天气不确定集中允许的沙暴预算</w:t>
            </w:r>
          </w:p>
        </w:tc>
        <w:tc>
          <w:tcPr>
            <w:tcW w:type="dxa" w:w="1417"/>
            <w:vAlign w:val="center"/>
            <w:tcBorders>
              <w:top w:val="nil"/>
              <w:left w:val="nil"/>
              <w:bottom w:val="nil"/>
              <w:right w:val="nil"/>
              <w:insideH w:val="nil"/>
              <w:insideV w:val="nil"/>
            </w:tcBorders>
          </w:tcPr>
          <w:p>
            <w:pPr>
              <w:jc w:val="center"/>
            </w:pPr>
            <w:r>
              <w:rPr>
                <w:sz w:val="17"/>
              </w:rPr>
              <w:t>天</w:t>
            </w:r>
          </w:p>
        </w:tc>
      </w:tr>
      <w:tr>
        <w:tc>
          <w:tcPr>
            <w:tcW w:type="dxa" w:w="2381"/>
            <w:vAlign w:val="center"/>
            <w:tcBorders>
              <w:top w:val="nil"/>
              <w:left w:val="nil"/>
              <w:bottom w:val="single" w:sz="12" w:color="000000"/>
              <w:right w:val="nil"/>
              <w:insideH w:val="nil"/>
              <w:insideV w:val="nil"/>
            </w:tcBorders>
          </w:tcPr>
          <w:p>
            <w:pPr>
              <w:jc w:val="center"/>
            </w:pPr>
            <w:r>
              <w:rPr>
                <w:sz w:val="17"/>
              </w:rPr>
              <w:t>V̂_i(t,s_i;Γ)</w:t>
            </w:r>
          </w:p>
        </w:tc>
        <w:tc>
          <w:tcPr>
            <w:tcW w:type="dxa" w:w="5953"/>
            <w:vAlign w:val="center"/>
            <w:tcBorders>
              <w:top w:val="nil"/>
              <w:left w:val="nil"/>
              <w:bottom w:val="single" w:sz="12" w:color="000000"/>
              <w:right w:val="nil"/>
              <w:insideH w:val="nil"/>
              <w:insideV w:val="nil"/>
            </w:tcBorders>
          </w:tcPr>
          <w:p>
            <w:pPr>
              <w:jc w:val="center"/>
            </w:pPr>
            <w:r>
              <w:rPr>
                <w:sz w:val="17"/>
              </w:rPr>
              <w:t>玩家i的单人鲁棒续值</w:t>
            </w:r>
          </w:p>
        </w:tc>
        <w:tc>
          <w:tcPr>
            <w:tcW w:type="dxa" w:w="1417"/>
            <w:vAlign w:val="center"/>
            <w:tcBorders>
              <w:top w:val="nil"/>
              <w:left w:val="nil"/>
              <w:bottom w:val="single" w:sz="12" w:color="000000"/>
              <w:right w:val="nil"/>
              <w:insideH w:val="nil"/>
              <w:insideV w:val="nil"/>
            </w:tcBorders>
          </w:tcPr>
          <w:p>
            <w:pPr>
              <w:jc w:val="center"/>
            </w:pPr>
            <w:r>
              <w:rPr>
                <w:sz w:val="17"/>
              </w:rPr>
              <w:t>元</w:t>
            </w:r>
          </w:p>
        </w:tc>
      </w:tr>
    </w:tbl>
    <w:p>
      <w:pPr>
        <w:spacing w:after="20"/>
      </w:pPr>
    </w:p>
    <w:p>
      <w:pPr>
        <w:pStyle w:val="Heading1"/>
      </w:pPr>
      <w:r>
        <w:t>7. 第三问第(1)小问：开环有限动态博弈模型</w:t>
      </w:r>
    </w:p>
    <w:p>
      <w:r>
        <w:t>模型目标不是“最大化两名玩家总资金”，而是为每一名玩家分别建立最大化自身财富的目标函数，并寻找同时满足最优响应条件的策略组合。第五关 n=2、T=10、天气全部给定，且不存在村庄，因此是验证该模型最合适的实例。</w:t>
      </w:r>
    </w:p>
    <w:p>
      <w:pPr>
        <w:pStyle w:val="Heading2"/>
      </w:pPr>
      <w:r>
        <w:t>7.1 决策变量与完整策略</w:t>
      </w:r>
    </w:p>
    <w:p>
      <w:r>
        <w:t>玩家 i 的纯策略 π_i 由第0天起点购买和第1～T天的完整行动计划组成。由于策略在第0天锁定，π_i 一旦选择，此后即使看到对方与预想不同也不允许修改；这正是开环策略的定义。</w:t>
      </w:r>
    </w:p>
    <w:p>
      <w:pPr>
        <w:pStyle w:val="EquationText"/>
      </w:pPr>
      <w:r>
        <w:t>π_i = { q^w_{i,0}, q^f_{i,0}, x_{i,t,u,v}, s_{i,t}, z_{i,t,m}, q^w_{i,t}, q^f_{i,t} : t=1,…,T }</w:t>
      </w:r>
    </w:p>
    <w:p>
      <w:pPr>
        <w:pStyle w:val="Heading2"/>
      </w:pPr>
      <w:r>
        <w:t>7.2 每名玩家的目标函数</w:t>
      </w:r>
    </w:p>
    <w:p>
      <w:r>
        <w:t>到达终点后剩余水、食物可以按基准价的一半退回，因此应最大化“现金 + 剩余资源清算价值”，而不是简单最大化现金余额。</w:t>
      </w:r>
    </w:p>
    <w:p>
      <w:pPr>
        <w:pStyle w:val="EquationText"/>
      </w:pPr>
      <w:r>
        <w:t>max_{π_i} U_i(π_i,π_{-i}) = C_{i,τ_i} + 0.5 p_w W_{i,τ_i} + 0.5 p_f F_{i,τ_i}</w:t>
      </w:r>
    </w:p>
    <w:p>
      <w:r>
        <w:t>其中 τ_i≤T 为玩家i首次到达终点的日期。多人规则使 U_i 同时依赖 π_i 与 π_{-i}。</w:t>
      </w:r>
    </w:p>
    <w:p>
      <w:pPr>
        <w:pStyle w:val="Heading2"/>
      </w:pPr>
      <w:r>
        <w:t>7.3 多人互动人数与状态转移</w:t>
      </w:r>
    </w:p>
    <w:p>
      <w:pPr>
        <w:pStyle w:val="EquationText"/>
      </w:pPr>
      <w:r>
        <w:t>K^E_{t,u,v} = Σ_{i∈I} x_{i,t,u,v}</w:t>
      </w:r>
    </w:p>
    <w:p>
      <w:pPr>
        <w:pStyle w:val="EquationText"/>
      </w:pPr>
      <w:r>
        <w:t>K^M_{t,m} = Σ_{i∈I} z_{i,t,m}</w:t>
      </w:r>
    </w:p>
    <w:p>
      <w:pPr>
        <w:pStyle w:val="EquationText"/>
      </w:pPr>
      <w:r>
        <w:t>K^V_{t,v} = Σ_{i∈I} 1(q^w_{i,t}+q^f_{i,t}&gt;0 , L_{i,t-1,v}=1)</w:t>
      </w:r>
    </w:p>
    <w:p>
      <w:r>
        <w:t>定义行为消耗倍率 λ_{i,t}。普通停留为1；若玩家 i 在当天走有向边 u→v，则为2K^E_{t,u,v}；若当天挖矿，则为3。三个行为互斥。</w:t>
      </w:r>
    </w:p>
    <w:p>
      <w:pPr>
        <w:pStyle w:val="EquationText"/>
      </w:pPr>
      <w:r>
        <w:t>λ_{i,t} = 1 (普通停留)； 2K^E_{t,u,v} (移动u→v)； 3 (挖矿)</w:t>
      </w:r>
    </w:p>
    <w:p>
      <w:pPr>
        <w:pStyle w:val="EquationText"/>
      </w:pPr>
      <w:r>
        <w:t>W_{i,t} = W_{i,t-1} + q^w_{i,t} − λ_{i,t} c_w(ω_t)</w:t>
      </w:r>
    </w:p>
    <w:p>
      <w:pPr>
        <w:pStyle w:val="EquationText"/>
      </w:pPr>
      <w:r>
        <w:t>F_{i,t} = F_{i,t-1} + q^f_{i,t} − λ_{i,t} c_f(ω_t)</w:t>
      </w:r>
    </w:p>
    <w:p>
      <w:r>
        <w:t>资金状态由购买与挖矿收益共同决定。起点第0天购买系数为1；村庄单人购买为2，多人同村同日购买为4。</w:t>
      </w:r>
    </w:p>
    <w:p>
      <w:pPr>
        <w:pStyle w:val="EquationText"/>
      </w:pPr>
      <w:r>
        <w:t>α_{i,t,v}=1 (t=0起点)； 2 (村庄且K^V=1)； 4 (村庄且K^V≥2)</w:t>
      </w:r>
    </w:p>
    <w:p>
      <w:pPr>
        <w:pStyle w:val="EquationText"/>
      </w:pPr>
      <w:r>
        <w:t>C_{i,t}=C_{i,t-1} − α_{i,t,v}(p_w q^w_{i,t}+p_f q^f_{i,t}) + Σ_m z_{i,t,m}·R/K^M_{t,m}</w:t>
      </w:r>
    </w:p>
    <w:p>
      <w:pPr>
        <w:pStyle w:val="Heading2"/>
      </w:pPr>
      <w:r>
        <w:t>7.4 约束条件</w:t>
      </w:r>
    </w:p>
    <w:p>
      <w:pPr>
        <w:ind w:left="255" w:hanging="255"/>
      </w:pPr>
      <w:r>
        <w:t>1. 唯一位置约束：每个未结束的日期每名玩家只能位于一个区域，Σ_v L_{i,t,v}=1。</w:t>
      </w:r>
    </w:p>
    <w:p>
      <w:pPr>
        <w:ind w:left="255" w:hanging="255"/>
      </w:pPr>
      <w:r>
        <w:t>2. 相邻移动约束：只有 (u,v)∈E 时 x_{i,t,u,v}=1 才可能成立；移动后位置由u更新到v。</w:t>
      </w:r>
    </w:p>
    <w:p>
      <w:pPr>
        <w:ind w:left="255" w:hanging="255"/>
      </w:pPr>
      <w:r>
        <w:t>3. 动作互斥：每天只能选择移动、普通停留或挖矿三类主动作之一；沙暴日必须取消所有移动动作。</w:t>
      </w:r>
    </w:p>
    <w:p>
      <w:pPr>
        <w:ind w:left="255" w:hanging="255"/>
      </w:pPr>
      <w:r>
        <w:t>4. 到矿山当天不能挖矿：若第t天从其他区域进入矿山，则 z_{i,t,m}=0；挖矿要求第t天开始时已在矿山。</w:t>
      </w:r>
    </w:p>
    <w:p>
      <w:pPr>
        <w:ind w:left="255" w:hanging="255"/>
      </w:pPr>
      <w:r>
        <w:t>5. 资源整数与生存约束：W,F,q均为非负整数箱；若日末尚未到终点，则 W_{i,t}≥1、F_{i,t}≥1。到达终点当天允许资源恰为0。</w:t>
      </w:r>
    </w:p>
    <w:p>
      <w:pPr>
        <w:ind w:left="255" w:hanging="255"/>
      </w:pPr>
      <w:r>
        <w:t>6. 负重约束：m_w W_{i,t}+m_f F_{i,t}≤M；任何购买后也立即检查该约束。</w:t>
      </w:r>
    </w:p>
    <w:p>
      <w:pPr>
        <w:ind w:left="255" w:hanging="255"/>
      </w:pPr>
      <w:r>
        <w:t>7. 资金约束：C_{i,t}≥0；购买不能透支。</w:t>
      </w:r>
    </w:p>
    <w:p>
      <w:pPr>
        <w:ind w:left="255" w:hanging="255"/>
      </w:pPr>
      <w:r>
        <w:t>8. 起点购买约束：只有t=0允许在起点按基准价购买；返回起点不得再次补给。</w:t>
      </w:r>
    </w:p>
    <w:p>
      <w:pPr>
        <w:ind w:left="255" w:hanging="255"/>
      </w:pPr>
      <w:r>
        <w:t>9. 村庄购买约束：只有位于村庄时 q^w或q^f 才允许大于0。第五关无村庄，因此相关变量自动置0。</w:t>
      </w:r>
    </w:p>
    <w:p>
      <w:pPr>
        <w:ind w:left="255" w:hanging="255"/>
      </w:pPr>
      <w:r>
        <w:t>10. 截止日期：τ_i≤T，且到达终点后玩家退出后续互动统计。</w:t>
      </w:r>
    </w:p>
    <w:p>
      <w:pPr>
        <w:pStyle w:val="Heading2"/>
      </w:pPr>
      <w:r>
        <w:t>7.5 Nash均衡条件</w:t>
      </w:r>
    </w:p>
    <w:p>
      <w:r>
        <w:t>若策略组合 π*=(π_1*,…,π_n*) 满足对每个玩家 i，在其他玩家完整方案保持不变时，任何可行的单边方案替换都不能提高自己的终端财富，则称其为纯策略Nash均衡：</w:t>
      </w:r>
    </w:p>
    <w:p>
      <w:pPr>
        <w:pStyle w:val="EquationText"/>
      </w:pPr>
      <w:r>
        <w:t>U_i(π_i*,π_{-i}*) ≥ U_i(π_i,π_{-i}*)，∀π_i∈Π_i，∀i∈I</w:t>
      </w:r>
    </w:p>
    <w:p>
      <w:r>
        <w:t>这条条件就是第三问第(1)小问“最佳策略”的稳定性定义。它比“冲突次数最少”或“总资金最大”更直接对应个人理性。</w:t>
      </w:r>
    </w:p>
    <w:p>
      <w:pPr>
        <w:pStyle w:val="Heading2"/>
      </w:pPr>
      <w:r>
        <w:t>7.6 求解方法：DP最优响应 + 均衡搜索</w:t>
      </w:r>
    </w:p>
    <w:p>
      <w:r>
        <w:t>关键观察：固定其他玩家的完整计划后，本人的多人影响全部变成已知时变参数。若对手在第t天已有 h 名沿 u→v 行走，则我选择该边时倍率为2(h+1)；若已有 h 名在某矿山挖矿，则我挖矿收入为R/(h+1)；若已有其他玩家同日在该村购买，则我的村庄价直接为4倍。于是最优响应仍可用单玩家资源约束DP精确求解。</w:t>
      </w:r>
    </w:p>
    <w:p>
      <w:pPr>
        <w:pStyle w:val="EquationText"/>
      </w:pPr>
      <w:r>
        <w:t>BR_i(π_{-i}) = argmax_{π_i∈Π_i} U_i(π_i,π_{-i})</w:t>
      </w:r>
    </w:p>
    <w:p>
      <w:r>
        <w:t>DP状态建议使用 (t,v,w,f)，并将“该状态下最大可用现金”作为价值函数，避免把现金再离散成一维。对相同(t,v)的状态实施Pareto支配剪枝：若状态A同时具有不少于B的水、食物和现金，则B永久删除。</w:t>
      </w:r>
    </w:p>
    <w:p>
      <w:pPr>
        <w:jc w:val="center"/>
      </w:pPr>
      <w:r>
        <w:drawing>
          <wp:inline xmlns:a="http://schemas.openxmlformats.org/drawingml/2006/main" xmlns:pic="http://schemas.openxmlformats.org/drawingml/2006/picture">
            <wp:extent cx="4860000" cy="5728327"/>
            <wp:docPr id="2" name="Picture 2"/>
            <wp:cNvGraphicFramePr>
              <a:graphicFrameLocks noChangeAspect="1"/>
            </wp:cNvGraphicFramePr>
            <a:graphic>
              <a:graphicData uri="http://schemas.openxmlformats.org/drawingml/2006/picture">
                <pic:pic>
                  <pic:nvPicPr>
                    <pic:cNvPr id="0" name="sub1.png"/>
                    <pic:cNvPicPr/>
                  </pic:nvPicPr>
                  <pic:blipFill>
                    <a:blip r:embed="rId11"/>
                    <a:stretch>
                      <a:fillRect/>
                    </a:stretch>
                  </pic:blipFill>
                  <pic:spPr>
                    <a:xfrm>
                      <a:off x="0" y="0"/>
                      <a:ext cx="4860000" cy="5728327"/>
                    </a:xfrm>
                    <a:prstGeom prst="rect"/>
                  </pic:spPr>
                </pic:pic>
              </a:graphicData>
            </a:graphic>
          </wp:inline>
        </w:drawing>
      </w:r>
    </w:p>
    <w:p>
      <w:pPr>
        <w:jc w:val="center"/>
      </w:pPr>
      <w:r>
        <w:rPr>
          <w:color w:val="505050"/>
          <w:sz w:val="18"/>
        </w:rPr>
        <w:t>图7-1 子问(1)求解流程</w:t>
      </w:r>
    </w:p>
    <w:p>
      <w:pPr>
        <w:pStyle w:val="Heading2"/>
      </w:pPr>
      <w:r>
        <w:t>7.7 第五关的具体求解组织</w:t>
      </w:r>
    </w:p>
    <w:p>
      <w:pPr>
        <w:ind w:left="255" w:hanging="255"/>
      </w:pPr>
      <w:r>
        <w:t>1. 读取第五关：n=2，T=10，已知天气序列为“晴、高温、晴、晴、晴、晴、高温、高温、高温、高温”；起点1、矿山9、终点13。</w:t>
      </w:r>
    </w:p>
    <w:p>
      <w:pPr>
        <w:ind w:left="255" w:hanging="255"/>
      </w:pPr>
      <w:r>
        <w:t>2. 用单人DP分别得到“完全忽略另一玩家”时的个人最优方案，作为均衡搜索的初始策略。</w:t>
      </w:r>
    </w:p>
    <w:p>
      <w:pPr>
        <w:ind w:left="255" w:hanging="255"/>
      </w:pPr>
      <w:r>
        <w:t>3. 依次固定玩家2方案求BR_1，再固定玩家1方案求BR_2；每一次最优响应都必须由完整DP得到，不能只在当前候选路线里挑。</w:t>
      </w:r>
    </w:p>
    <w:p>
      <w:pPr>
        <w:ind w:left="255" w:hanging="255"/>
      </w:pPr>
      <w:r>
        <w:t>4. 若策略在有限次更新后稳定，则执行全局单边偏离检验；若ε=0，则确认纯Nash均衡。</w:t>
      </w:r>
    </w:p>
    <w:p>
      <w:pPr>
        <w:ind w:left="255" w:hanging="255"/>
      </w:pPr>
      <w:r>
        <w:t>5. 若出现循环或ε长期不降为0，保存迭代中出现的非支配完整策略构成受限战略式博弈，使用nashpy支持枚举/Lemke–Howson求混合均衡；随后继续调用全局BR Oracle寻找策略集外盈利偏离，直到ε落入数值容差。</w:t>
      </w:r>
    </w:p>
    <w:p>
      <w:pPr>
        <w:ind w:left="255" w:hanging="255"/>
      </w:pPr>
      <w:r>
        <w:t>6. 最终输出两名玩家：初始购买量、每日区域、每日动作、挖矿日、到达日、终端现金、退回资源、最终可变现财富，以及均衡ε值。</w:t>
      </w:r>
    </w:p>
    <w:p>
      <w:pPr>
        <w:pStyle w:val="Heading2"/>
      </w:pPr>
      <w:r>
        <w:t>7.8 为什么不直接把第五关写成“支付矩阵枚举三条路线”</w:t>
      </w:r>
    </w:p>
    <w:p>
      <w:r>
        <w:t>优秀论文中把路线先压缩成少量候选策略可以显著降低运算量，但若候选路线来自人工挑选，就存在漏掉盈利偏离方案的风险。本手册允许用候选路线构造初始受限博弈，却要求最终由DP Best-Response Oracle检查“策略集外”是否仍存在更优方案。这样既吸收支付矩阵解释性强的优点，又避免人为策略集导致假均衡。</w:t>
      </w:r>
    </w:p>
    <w:p>
      <w:pPr>
        <w:pStyle w:val="Heading2"/>
      </w:pPr>
      <w:r>
        <w:t>7.9 子问(1)模型检验</w:t>
      </w:r>
    </w:p>
    <w:tbl>
      <w:tblPr>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1701"/>
            <w:vAlign w:val="center"/>
            <w:shd w:fill="D9E2F3"/>
          </w:tcPr>
          <w:p>
            <w:pPr>
              <w:jc w:val="center"/>
            </w:pPr>
            <w:r>
              <w:rPr>
                <w:b/>
                <w:sz w:val="16"/>
              </w:rPr>
              <w:t>检验</w:t>
            </w:r>
          </w:p>
        </w:tc>
        <w:tc>
          <w:tcPr>
            <w:tcW w:type="dxa" w:w="3402"/>
            <w:vAlign w:val="center"/>
            <w:shd w:fill="D9E2F3"/>
          </w:tcPr>
          <w:p>
            <w:pPr>
              <w:jc w:val="center"/>
            </w:pPr>
            <w:r>
              <w:rPr>
                <w:b/>
                <w:sz w:val="16"/>
              </w:rPr>
              <w:t>步骤</w:t>
            </w:r>
          </w:p>
        </w:tc>
        <w:tc>
          <w:tcPr>
            <w:tcW w:type="dxa" w:w="2835"/>
            <w:vAlign w:val="center"/>
            <w:shd w:fill="D9E2F3"/>
          </w:tcPr>
          <w:p>
            <w:pPr>
              <w:jc w:val="center"/>
            </w:pPr>
            <w:r>
              <w:rPr>
                <w:b/>
                <w:sz w:val="16"/>
              </w:rPr>
              <w:t>判定指标</w:t>
            </w:r>
          </w:p>
        </w:tc>
        <w:tc>
          <w:tcPr>
            <w:tcW w:type="dxa" w:w="1701"/>
            <w:vAlign w:val="center"/>
            <w:shd w:fill="D9E2F3"/>
          </w:tcPr>
          <w:p>
            <w:pPr>
              <w:jc w:val="center"/>
            </w:pPr>
            <w:r>
              <w:rPr>
                <w:b/>
                <w:sz w:val="16"/>
              </w:rPr>
              <w:t>目的</w:t>
            </w:r>
          </w:p>
        </w:tc>
      </w:tr>
      <w:tr>
        <w:tc>
          <w:tcPr>
            <w:tcW w:type="dxa" w:w="1701"/>
            <w:vAlign w:val="center"/>
          </w:tcPr>
          <w:p>
            <w:pPr>
              <w:jc w:val="center"/>
            </w:pPr>
            <w:r>
              <w:rPr>
                <w:sz w:val="16"/>
              </w:rPr>
              <w:t>规则可行性</w:t>
            </w:r>
          </w:p>
        </w:tc>
        <w:tc>
          <w:tcPr>
            <w:tcW w:type="dxa" w:w="3402"/>
            <w:vAlign w:val="center"/>
          </w:tcPr>
          <w:p>
            <w:pPr>
              <w:jc w:val="center"/>
            </w:pPr>
            <w:r>
              <w:rPr>
                <w:sz w:val="16"/>
              </w:rPr>
              <w:t>逐日重算位置、购买、消耗、负重、资金</w:t>
            </w:r>
          </w:p>
        </w:tc>
        <w:tc>
          <w:tcPr>
            <w:tcW w:type="dxa" w:w="2835"/>
            <w:vAlign w:val="center"/>
          </w:tcPr>
          <w:p>
            <w:pPr>
              <w:jc w:val="center"/>
            </w:pPr>
            <w:r>
              <w:rPr>
                <w:sz w:val="16"/>
              </w:rPr>
              <w:t>全部约束残差为0；无非法动作</w:t>
            </w:r>
          </w:p>
        </w:tc>
        <w:tc>
          <w:tcPr>
            <w:tcW w:type="dxa" w:w="1701"/>
            <w:vAlign w:val="center"/>
          </w:tcPr>
          <w:p>
            <w:pPr>
              <w:jc w:val="center"/>
            </w:pPr>
            <w:r>
              <w:rPr>
                <w:sz w:val="16"/>
              </w:rPr>
              <w:t>证明策略可执行</w:t>
            </w:r>
          </w:p>
        </w:tc>
      </w:tr>
      <w:tr>
        <w:tc>
          <w:tcPr>
            <w:tcW w:type="dxa" w:w="1701"/>
            <w:vAlign w:val="center"/>
          </w:tcPr>
          <w:p>
            <w:pPr>
              <w:jc w:val="center"/>
            </w:pPr>
            <w:r>
              <w:rPr>
                <w:sz w:val="16"/>
              </w:rPr>
              <w:t>单边偏离检验</w:t>
            </w:r>
          </w:p>
        </w:tc>
        <w:tc>
          <w:tcPr>
            <w:tcW w:type="dxa" w:w="3402"/>
            <w:vAlign w:val="center"/>
          </w:tcPr>
          <w:p>
            <w:pPr>
              <w:jc w:val="center"/>
            </w:pPr>
            <w:r>
              <w:rPr>
                <w:sz w:val="16"/>
              </w:rPr>
              <w:t>固定π_{-i}*，重新运行完整DP求BR_i</w:t>
            </w:r>
          </w:p>
        </w:tc>
        <w:tc>
          <w:tcPr>
            <w:tcW w:type="dxa" w:w="2835"/>
            <w:vAlign w:val="center"/>
          </w:tcPr>
          <w:p>
            <w:pPr>
              <w:jc w:val="left"/>
            </w:pPr>
            <w:r>
              <w:rPr>
                <w:sz w:val="16"/>
              </w:rPr>
              <w:t>ε_i=U_i(BR_i,π_{-i}*)−U_i(π*)；纯均衡应为0</w:t>
            </w:r>
          </w:p>
        </w:tc>
        <w:tc>
          <w:tcPr>
            <w:tcW w:type="dxa" w:w="1701"/>
            <w:vAlign w:val="center"/>
          </w:tcPr>
          <w:p>
            <w:pPr>
              <w:jc w:val="center"/>
            </w:pPr>
            <w:r>
              <w:rPr>
                <w:sz w:val="16"/>
              </w:rPr>
              <w:t>直接证明Nash稳定性</w:t>
            </w:r>
          </w:p>
        </w:tc>
      </w:tr>
      <w:tr>
        <w:tc>
          <w:tcPr>
            <w:tcW w:type="dxa" w:w="1701"/>
            <w:vAlign w:val="center"/>
          </w:tcPr>
          <w:p>
            <w:pPr>
              <w:jc w:val="center"/>
            </w:pPr>
            <w:r>
              <w:rPr>
                <w:sz w:val="16"/>
              </w:rPr>
              <w:t>混合均衡检验</w:t>
            </w:r>
          </w:p>
        </w:tc>
        <w:tc>
          <w:tcPr>
            <w:tcW w:type="dxa" w:w="3402"/>
            <w:vAlign w:val="center"/>
          </w:tcPr>
          <w:p>
            <w:pPr>
              <w:jc w:val="center"/>
            </w:pPr>
            <w:r>
              <w:rPr>
                <w:sz w:val="16"/>
              </w:rPr>
              <w:t>对混合对手分布求全局BR</w:t>
            </w:r>
          </w:p>
        </w:tc>
        <w:tc>
          <w:tcPr>
            <w:tcW w:type="dxa" w:w="2835"/>
            <w:vAlign w:val="center"/>
          </w:tcPr>
          <w:p>
            <w:pPr>
              <w:jc w:val="left"/>
            </w:pPr>
            <w:r>
              <w:rPr>
                <w:sz w:val="16"/>
              </w:rPr>
              <w:t>所有支持策略期望收益相等；支持外收益不超过均衡值+数值容差</w:t>
            </w:r>
          </w:p>
        </w:tc>
        <w:tc>
          <w:tcPr>
            <w:tcW w:type="dxa" w:w="1701"/>
            <w:vAlign w:val="center"/>
          </w:tcPr>
          <w:p>
            <w:pPr>
              <w:jc w:val="center"/>
            </w:pPr>
            <w:r>
              <w:rPr>
                <w:sz w:val="16"/>
              </w:rPr>
              <w:t>防止受限策略集伪均衡</w:t>
            </w:r>
          </w:p>
        </w:tc>
      </w:tr>
      <w:tr>
        <w:tc>
          <w:tcPr>
            <w:tcW w:type="dxa" w:w="1701"/>
            <w:vAlign w:val="center"/>
          </w:tcPr>
          <w:p>
            <w:pPr>
              <w:jc w:val="center"/>
            </w:pPr>
            <w:r>
              <w:rPr>
                <w:sz w:val="16"/>
              </w:rPr>
              <w:t>算法独立对照</w:t>
            </w:r>
          </w:p>
        </w:tc>
        <w:tc>
          <w:tcPr>
            <w:tcW w:type="dxa" w:w="3402"/>
            <w:vAlign w:val="center"/>
          </w:tcPr>
          <w:p>
            <w:pPr>
              <w:jc w:val="center"/>
            </w:pPr>
            <w:r>
              <w:rPr>
                <w:sz w:val="16"/>
              </w:rPr>
              <w:t>在缩小地图/天数上枚举全部完整方案</w:t>
            </w:r>
          </w:p>
        </w:tc>
        <w:tc>
          <w:tcPr>
            <w:tcW w:type="dxa" w:w="2835"/>
            <w:vAlign w:val="center"/>
          </w:tcPr>
          <w:p>
            <w:pPr>
              <w:jc w:val="center"/>
            </w:pPr>
            <w:r>
              <w:rPr>
                <w:sz w:val="16"/>
              </w:rPr>
              <w:t>枚举结果与BR-DP完全一致</w:t>
            </w:r>
          </w:p>
        </w:tc>
        <w:tc>
          <w:tcPr>
            <w:tcW w:type="dxa" w:w="1701"/>
            <w:vAlign w:val="center"/>
          </w:tcPr>
          <w:p>
            <w:pPr>
              <w:jc w:val="center"/>
            </w:pPr>
            <w:r>
              <w:rPr>
                <w:sz w:val="16"/>
              </w:rPr>
              <w:t>验证DP正确性</w:t>
            </w:r>
          </w:p>
        </w:tc>
      </w:tr>
      <w:tr>
        <w:tc>
          <w:tcPr>
            <w:tcW w:type="dxa" w:w="1701"/>
            <w:vAlign w:val="center"/>
          </w:tcPr>
          <w:p>
            <w:pPr>
              <w:jc w:val="center"/>
            </w:pPr>
            <w:r>
              <w:rPr>
                <w:sz w:val="16"/>
              </w:rPr>
              <w:t>更新顺序稳健性</w:t>
            </w:r>
          </w:p>
        </w:tc>
        <w:tc>
          <w:tcPr>
            <w:tcW w:type="dxa" w:w="3402"/>
            <w:vAlign w:val="center"/>
          </w:tcPr>
          <w:p>
            <w:pPr>
              <w:jc w:val="center"/>
            </w:pPr>
            <w:r>
              <w:rPr>
                <w:sz w:val="16"/>
              </w:rPr>
              <w:t>更换BR玩家更新顺序与初始策略</w:t>
            </w:r>
          </w:p>
        </w:tc>
        <w:tc>
          <w:tcPr>
            <w:tcW w:type="dxa" w:w="2835"/>
            <w:vAlign w:val="center"/>
          </w:tcPr>
          <w:p>
            <w:pPr>
              <w:jc w:val="center"/>
            </w:pPr>
            <w:r>
              <w:rPr>
                <w:sz w:val="16"/>
              </w:rPr>
              <w:t>比较是否收敛到同一均衡集合</w:t>
            </w:r>
          </w:p>
        </w:tc>
        <w:tc>
          <w:tcPr>
            <w:tcW w:type="dxa" w:w="1701"/>
            <w:vAlign w:val="center"/>
          </w:tcPr>
          <w:p>
            <w:pPr>
              <w:jc w:val="center"/>
            </w:pPr>
            <w:r>
              <w:rPr>
                <w:sz w:val="16"/>
              </w:rPr>
              <w:t>识别多均衡/路径依赖</w:t>
            </w:r>
          </w:p>
        </w:tc>
      </w:tr>
    </w:tbl>
    <w:p>
      <w:pPr>
        <w:spacing w:after="20"/>
      </w:pPr>
    </w:p>
    <w:p>
      <w:pPr>
        <w:pStyle w:val="Heading2"/>
      </w:pPr>
      <w:r>
        <w:t>7.10 子问(1)灵敏度与阈值分析</w:t>
      </w:r>
    </w:p>
    <w:p>
      <w:r>
        <w:t>不建议机械做所有参数“±10%”。更有解释力的做法是寻找“均衡结构发生改变的临界值”。固定题目参数作为基准，对以下量做一维扫描或二分搜索，并记录首次出现策略切换的阈值：</w:t>
      </w:r>
    </w:p>
    <w:p>
      <w:pPr>
        <w:pStyle w:val="ListBullet"/>
      </w:pPr>
      <w:r>
        <w:t>基础挖矿收益 R：观察从“不去矿山→错峰挖矿→同日挖矿”的均衡切换点。</w:t>
      </w:r>
    </w:p>
    <w:p>
      <w:pPr>
        <w:pStyle w:val="ListBullet"/>
      </w:pPr>
      <w:r>
        <w:t>负重上限 M：观察玩家是否由“起点一次带足”转向更保守的路径选择。</w:t>
      </w:r>
    </w:p>
    <w:p>
      <w:pPr>
        <w:pStyle w:val="ListBullet"/>
      </w:pPr>
      <w:r>
        <w:t>初始资金 C0：观察资金约束是否成为主动约束，以及均衡是否由挖矿驱动。</w:t>
      </w:r>
    </w:p>
    <w:p>
      <w:pPr>
        <w:pStyle w:val="ListBullet"/>
      </w:pPr>
      <w:r>
        <w:t>玩家数 n（一般模型）：固定地图和规则，研究 n 增加后平均财富、路线重合率和矿山拥挤度变化。</w:t>
      </w:r>
    </w:p>
    <w:p>
      <w:pPr>
        <w:pStyle w:val="ListBullet"/>
      </w:pPr>
      <w:r>
        <w:t>均衡选择稳定性：改变初始策略和更新顺序，报告不同均衡分支，不把某一分支强行称为唯一答案。</w:t>
      </w:r>
    </w:p>
    <w:p>
      <w:pPr>
        <w:pStyle w:val="Heading1"/>
      </w:pPr>
      <w:r>
        <w:t>8. 第三问第(2)小问：滚动时域鲁棒动态博弈模型</w:t>
      </w:r>
    </w:p>
    <w:p>
      <w:r>
        <w:t>第六关 n=3、T=30，玩家只知道当天实际天气；从第1天起，每天结束后都能观察其余玩家当天的行动和剩余资源，然后确定第二天行动。完整联合状态包含3名玩家的位置、水、食物、资金及天气，直接做精确Markov Perfect Equilibrium会产生难以接受的状态空间。因此本手册采用“当前耦合精确 + 未来个人鲁棒续值”的近似动态博弈，并把近似误差纳入模型检验。</w:t>
      </w:r>
    </w:p>
    <w:p>
      <w:pPr>
        <w:pStyle w:val="Heading2"/>
      </w:pPr>
      <w:r>
        <w:t>8.1 公开状态与当天动作</w:t>
      </w:r>
    </w:p>
    <w:p>
      <w:pPr>
        <w:pStyle w:val="EquationText"/>
      </w:pPr>
      <w:r>
        <w:t>S_t = { (v_{i,t-1},W_{i,t-1},F_{i,t-1},C_{i,t-1})_{i=1}^n , ω_t , t }</w:t>
      </w:r>
    </w:p>
    <w:p>
      <w:r>
        <w:t>由于日末观察被题目明确允许，S_t 在第t天决策时是公共可观测状态。每名玩家当天的动作集合 A_i(S_t,ω_t) 由地图相邻性、天气、当前位置、资源与资金约束自动生成，包括：向相邻节点移动、普通停留、矿山挖矿、村庄购买并停留/离开等合法组合。</w:t>
      </w:r>
    </w:p>
    <w:p>
      <w:pPr>
        <w:pStyle w:val="Heading2"/>
      </w:pPr>
      <w:r>
        <w:t>8.2 未来天气的不确定集</w:t>
      </w:r>
    </w:p>
    <w:p>
      <w:r>
        <w:t>用 Γ_t 表示从第t+1天至截止日允许出现的沙暴预算，未来天气集合写为：</w:t>
      </w:r>
    </w:p>
    <w:p>
      <w:pPr>
        <w:pStyle w:val="EquationText"/>
      </w:pPr>
      <w:r>
        <w:t>Ω_t(Γ_t) = { ω_{t+1:T} : Σ_{τ=t+1}^T 1(ω_τ=沙暴) ≤ Γ_t ,  ω_τ∈{晴朗,高温,沙暴} }</w:t>
      </w:r>
    </w:p>
    <w:p>
      <w:r>
        <w:t>Γ不是从空气中选出的“真实参数”，而是对“较少出现沙暴”的数学化情景变量。第六关最终应报告 Γ 改变时策略是否稳定；第一、二关公开的30天天气序列含6个沙暴日，因此Γ=6只能作为同题环境的经验参照点。</w:t>
      </w:r>
    </w:p>
    <w:p>
      <w:pPr>
        <w:pStyle w:val="Heading2"/>
      </w:pPr>
      <w:r>
        <w:t>8.3 单玩家鲁棒续值函数</w:t>
      </w:r>
    </w:p>
    <w:p>
      <w:r>
        <w:t>对子问(2)中每一个候选当天动作执行后的个人状态 s_i′，调用第二问的鲁棒DP计算从次日起在未来天气集合内的最坏情形可达财富。建议优先采用“生存可行性优先、财富次优”的字典序目标：先排除存在允许天气使玩家必然失败的方案，再在鲁棒可行方案中最大化最坏终端财富。</w:t>
      </w:r>
    </w:p>
    <w:p>
      <w:pPr>
        <w:pStyle w:val="EquationText"/>
      </w:pPr>
      <w:r>
        <w:t>V̂_i(t+1,s_i′;Γ_t) = max_{π_i} min_{ω∈Ω_t(Γ_t)} U_i(π_i;ω | s_i′)</w:t>
      </w:r>
    </w:p>
    <w:p>
      <w:r>
        <w:t>这里的 V̂_i 是单玩家续值，所以不需要预先猜测其他玩家未来30天的完整轨迹；其他玩家真正产生的耦合将在之后每天重新进入“当前阶段博弈”。</w:t>
      </w:r>
    </w:p>
    <w:p>
      <w:pPr>
        <w:pStyle w:val="Heading2"/>
      </w:pPr>
      <w:r>
        <w:t>8.4 当天阶段博弈与局部耦合价值分解</w:t>
      </w:r>
    </w:p>
    <w:p>
      <w:r>
        <w:t>给定当天公共状态S_t，对联合动作 a_t=(a_{1,t},…,a_{n,t}) 按题目规则精确计算同行人数、同矿人数、同村购买人数，得到每名玩家动作后的新个人状态 s_i′(a_t)。随后将其鲁棒续值作为当天动作的支付：</w:t>
      </w:r>
    </w:p>
    <w:p>
      <w:pPr>
        <w:pStyle w:val="EquationText"/>
      </w:pPr>
      <w:r>
        <w:t>Q_i(S_t,a_t) = V̂_i(t+1, s_i′(a_t); Γ_t′)</w:t>
      </w:r>
    </w:p>
    <w:p>
      <w:r>
        <w:t>若当天为沙暴，则移动动作直接从动作集合删除；若当天实际发生一次沙暴，则相应更新剩余预算 Γ_t′=Γ_t−1（如果Γ定义包含当天则按同一索引规则实现）。当天Nash均衡满足：</w:t>
      </w:r>
    </w:p>
    <w:p>
      <w:pPr>
        <w:pStyle w:val="EquationText"/>
      </w:pPr>
      <w:r>
        <w:t>Q_i(S_t,a_i*,a_{-i}*) ≥ Q_i(S_t,a_i,a_{-i}*)，∀a_i∈A_i(S_t,ω_t)</w:t>
      </w:r>
    </w:p>
    <w:p>
      <w:r>
        <w:t>这相当于把巨大的全局动态博弈分解成一系列小型阶段博弈，同时利用鲁棒续值保留“今天的动作会改变未来位置和库存”的长期影响。</w:t>
      </w:r>
    </w:p>
    <w:p>
      <w:pPr>
        <w:pStyle w:val="Heading2"/>
      </w:pPr>
      <w:r>
        <w:t>8.5 为什么这种近似是有题目结构依据的</w:t>
      </w:r>
    </w:p>
    <w:p>
      <w:pPr>
        <w:pStyle w:val="ListBullet"/>
      </w:pPr>
      <w:r>
        <w:t>玩家之间并非时时耦合：只有同一天、同方向边/同矿山/同村庄购买时才发生互动；其他时候状态转移完全独立。</w:t>
      </w:r>
    </w:p>
    <w:p>
      <w:pPr>
        <w:pStyle w:val="ListBullet"/>
      </w:pPr>
      <w:r>
        <w:t>当前日的互动可以完全精确，无需估计；最大的计算难点来自“未来联合状态”，因此只对远期部分做价值函数分解。</w:t>
      </w:r>
    </w:p>
    <w:p>
      <w:pPr>
        <w:pStyle w:val="ListBullet"/>
      </w:pPr>
      <w:r>
        <w:t>模型每天重算。某个潜在未来冲突随着时间推进会逐渐变为近端冲突，并最终在其发生当日被精确纳入阶段博弈。</w:t>
      </w:r>
    </w:p>
    <w:p>
      <w:pPr>
        <w:pStyle w:val="ListBullet"/>
      </w:pPr>
      <w:r>
        <w:t>相比简单“只看今天成本”的贪心，该方法使用 V̂_i 评价到终点的长期资源价值，因此不会因为今天少耗一点就忽略未来无法到达终点的风险。</w:t>
      </w:r>
    </w:p>
    <w:p>
      <w:pPr>
        <w:pStyle w:val="Heading2"/>
      </w:pPr>
      <w:r>
        <w:t>8.6 第六关每日求解流程</w:t>
      </w:r>
    </w:p>
    <w:p>
      <w:pPr>
        <w:jc w:val="center"/>
      </w:pPr>
      <w:r>
        <w:drawing>
          <wp:inline xmlns:a="http://schemas.openxmlformats.org/drawingml/2006/main" xmlns:pic="http://schemas.openxmlformats.org/drawingml/2006/picture">
            <wp:extent cx="4860000" cy="6307212"/>
            <wp:docPr id="3" name="Picture 3"/>
            <wp:cNvGraphicFramePr>
              <a:graphicFrameLocks noChangeAspect="1"/>
            </wp:cNvGraphicFramePr>
            <a:graphic>
              <a:graphicData uri="http://schemas.openxmlformats.org/drawingml/2006/picture">
                <pic:pic>
                  <pic:nvPicPr>
                    <pic:cNvPr id="0" name="sub2.png"/>
                    <pic:cNvPicPr/>
                  </pic:nvPicPr>
                  <pic:blipFill>
                    <a:blip r:embed="rId12"/>
                    <a:stretch>
                      <a:fillRect/>
                    </a:stretch>
                  </pic:blipFill>
                  <pic:spPr>
                    <a:xfrm>
                      <a:off x="0" y="0"/>
                      <a:ext cx="4860000" cy="6307212"/>
                    </a:xfrm>
                    <a:prstGeom prst="rect"/>
                  </pic:spPr>
                </pic:pic>
              </a:graphicData>
            </a:graphic>
          </wp:inline>
        </w:drawing>
      </w:r>
    </w:p>
    <w:p>
      <w:pPr>
        <w:jc w:val="center"/>
      </w:pPr>
      <w:r>
        <w:rPr>
          <w:color w:val="505050"/>
          <w:sz w:val="18"/>
        </w:rPr>
        <w:t>图8-1 子问(2)每日滚动求解流程</w:t>
      </w:r>
    </w:p>
    <w:p>
      <w:pPr>
        <w:ind w:left="255" w:hanging="255"/>
      </w:pPr>
      <w:r>
        <w:t>1. 日初读取 t、当天实际天气ω_t、3名玩家上一日末位置/水/食物/资金。</w:t>
      </w:r>
    </w:p>
    <w:p>
      <w:pPr>
        <w:ind w:left="255" w:hanging="255"/>
      </w:pPr>
      <w:r>
        <w:t>2. 根据规则为每人生成合法当天动作，禁止任何使用未来真实天气的数据访问。</w:t>
      </w:r>
    </w:p>
    <w:p>
      <w:pPr>
        <w:ind w:left="255" w:hanging="255"/>
      </w:pPr>
      <w:r>
        <w:t>3. 枚举当日联合动作。第六关每人通常只有“邻接移动+停留+挖矿/购买”的小动作集，联合动作规模远小于完整30天策略组合。</w:t>
      </w:r>
    </w:p>
    <w:p>
      <w:pPr>
        <w:ind w:left="255" w:hanging="255"/>
      </w:pPr>
      <w:r>
        <w:t>4. 对每个联合动作精确调用多人 transition() 得到当天结束状态；随后对每名玩家的新状态调用单人鲁棒DP得到 V̂_i。</w:t>
      </w:r>
    </w:p>
    <w:p>
      <w:pPr>
        <w:ind w:left="255" w:hanging="255"/>
      </w:pPr>
      <w:r>
        <w:t>5. 形成当天n人有限博弈。先搜索纯Nash；若存在多个纯均衡，全部保留并报告；在三名玩家初始完全对称时优先报告对称均衡作为代表，但不把其他均衡删除。</w:t>
      </w:r>
    </w:p>
    <w:p>
      <w:pPr>
        <w:ind w:left="255" w:hanging="255"/>
      </w:pPr>
      <w:r>
        <w:t>6. 若无纯均衡，使用支持枚举或一般和博弈求解器求混合均衡，输出各玩家当天动作概率。</w:t>
      </w:r>
    </w:p>
    <w:p>
      <w:pPr>
        <w:ind w:left="255" w:hanging="255"/>
      </w:pPr>
      <w:r>
        <w:t>7. 只执行第t天动作。日末记录真实资源、资金和他人动作，t←t+1重新构造下一天博弈。</w:t>
      </w:r>
    </w:p>
    <w:p>
      <w:pPr>
        <w:pStyle w:val="Heading2"/>
      </w:pPr>
      <w:r>
        <w:t>8.7 不采用Fictitious Play作为主模型的原因</w:t>
      </w:r>
    </w:p>
    <w:p>
      <w:r>
        <w:t>Fictitious Play通过历史行动频率估计对手策略，在长期重复、策略分布相对稳定的博弈中较自然；但第六关只有30天，而且玩家位置、库存、天气不断变化，同一个“走/停/挖”动作在不同状态下含义不同，简单频率会混合不同状态。题目又允许直接观察对手当前资源，因此以公开状态构造当日博弈比仅依赖历史频率更充分。Fictitious Play可作为附加对照算法，而不作为主模型。</w:t>
      </w:r>
    </w:p>
    <w:p>
      <w:pPr>
        <w:pStyle w:val="Heading2"/>
      </w:pPr>
      <w:r>
        <w:t>8.8 子问(2)模型检验</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701"/>
            <w:vAlign w:val="center"/>
            <w:shd w:fill="D9E2F3"/>
          </w:tcPr>
          <w:p>
            <w:pPr>
              <w:jc w:val="center"/>
            </w:pPr>
            <w:r>
              <w:rPr>
                <w:b/>
                <w:sz w:val="16"/>
              </w:rPr>
              <w:t>检验</w:t>
            </w:r>
          </w:p>
        </w:tc>
        <w:tc>
          <w:tcPr>
            <w:tcW w:type="dxa" w:w="4535"/>
            <w:vAlign w:val="center"/>
            <w:shd w:fill="D9E2F3"/>
          </w:tcPr>
          <w:p>
            <w:pPr>
              <w:jc w:val="center"/>
            </w:pPr>
            <w:r>
              <w:rPr>
                <w:b/>
                <w:sz w:val="16"/>
              </w:rPr>
              <w:t>具体做法</w:t>
            </w:r>
          </w:p>
        </w:tc>
        <w:tc>
          <w:tcPr>
            <w:tcW w:type="dxa" w:w="3402"/>
            <w:vAlign w:val="center"/>
            <w:shd w:fill="D9E2F3"/>
          </w:tcPr>
          <w:p>
            <w:pPr>
              <w:jc w:val="center"/>
            </w:pPr>
            <w:r>
              <w:rPr>
                <w:b/>
                <w:sz w:val="16"/>
              </w:rPr>
              <w:t>输出</w:t>
            </w:r>
          </w:p>
        </w:tc>
      </w:tr>
      <w:tr>
        <w:tc>
          <w:tcPr>
            <w:tcW w:type="dxa" w:w="1701"/>
            <w:vAlign w:val="center"/>
          </w:tcPr>
          <w:p>
            <w:pPr>
              <w:jc w:val="center"/>
            </w:pPr>
            <w:r>
              <w:rPr>
                <w:sz w:val="16"/>
              </w:rPr>
              <w:t>信息泄漏检验</w:t>
            </w:r>
          </w:p>
        </w:tc>
        <w:tc>
          <w:tcPr>
            <w:tcW w:type="dxa" w:w="4535"/>
            <w:vAlign w:val="center"/>
          </w:tcPr>
          <w:p>
            <w:pPr>
              <w:jc w:val="left"/>
            </w:pPr>
            <w:r>
              <w:rPr>
                <w:sz w:val="16"/>
              </w:rPr>
              <w:t>代码中将weather_future与policy接口物理隔离；第t天策略函数只接收S_t和ω_t</w:t>
            </w:r>
          </w:p>
        </w:tc>
        <w:tc>
          <w:tcPr>
            <w:tcW w:type="dxa" w:w="3402"/>
            <w:vAlign w:val="center"/>
          </w:tcPr>
          <w:p>
            <w:pPr>
              <w:jc w:val="center"/>
            </w:pPr>
            <w:r>
              <w:rPr>
                <w:sz w:val="16"/>
              </w:rPr>
              <w:t>检查调用日志，确认未读取t+1之后真实天气</w:t>
            </w:r>
          </w:p>
        </w:tc>
      </w:tr>
      <w:tr>
        <w:tc>
          <w:tcPr>
            <w:tcW w:type="dxa" w:w="1701"/>
            <w:vAlign w:val="center"/>
          </w:tcPr>
          <w:p>
            <w:pPr>
              <w:jc w:val="center"/>
            </w:pPr>
            <w:r>
              <w:rPr>
                <w:sz w:val="16"/>
              </w:rPr>
              <w:t>逐日Nash检验</w:t>
            </w:r>
          </w:p>
        </w:tc>
        <w:tc>
          <w:tcPr>
            <w:tcW w:type="dxa" w:w="4535"/>
            <w:vAlign w:val="center"/>
          </w:tcPr>
          <w:p>
            <w:pPr>
              <w:jc w:val="left"/>
            </w:pPr>
            <w:r>
              <w:rPr>
                <w:sz w:val="16"/>
              </w:rPr>
              <w:t>固定当天其他玩家动作，枚举/计算玩家i全部合法单日偏离</w:t>
            </w:r>
          </w:p>
        </w:tc>
        <w:tc>
          <w:tcPr>
            <w:tcW w:type="dxa" w:w="3402"/>
            <w:vAlign w:val="center"/>
          </w:tcPr>
          <w:p>
            <w:pPr>
              <w:jc w:val="center"/>
            </w:pPr>
            <w:r>
              <w:rPr>
                <w:sz w:val="16"/>
              </w:rPr>
              <w:t>当日 ε_t；纯阶段均衡应为0</w:t>
            </w:r>
          </w:p>
        </w:tc>
      </w:tr>
      <w:tr>
        <w:tc>
          <w:tcPr>
            <w:tcW w:type="dxa" w:w="1701"/>
            <w:vAlign w:val="center"/>
          </w:tcPr>
          <w:p>
            <w:pPr>
              <w:jc w:val="center"/>
            </w:pPr>
            <w:r>
              <w:rPr>
                <w:sz w:val="16"/>
              </w:rPr>
              <w:t>缩小规模精确对照</w:t>
            </w:r>
          </w:p>
        </w:tc>
        <w:tc>
          <w:tcPr>
            <w:tcW w:type="dxa" w:w="4535"/>
            <w:vAlign w:val="center"/>
          </w:tcPr>
          <w:p>
            <w:pPr>
              <w:jc w:val="left"/>
            </w:pPr>
            <w:r>
              <w:rPr>
                <w:sz w:val="16"/>
              </w:rPr>
              <w:t>把地图/天数缩小到联合状态DP可承受范围，做完整多人后向递推</w:t>
            </w:r>
          </w:p>
        </w:tc>
        <w:tc>
          <w:tcPr>
            <w:tcW w:type="dxa" w:w="3402"/>
            <w:vAlign w:val="center"/>
          </w:tcPr>
          <w:p>
            <w:pPr>
              <w:jc w:val="center"/>
            </w:pPr>
            <w:r>
              <w:rPr>
                <w:sz w:val="16"/>
              </w:rPr>
              <w:t>近似模型与精确动态博弈的价值差和动作一致率</w:t>
            </w:r>
          </w:p>
        </w:tc>
      </w:tr>
      <w:tr>
        <w:tc>
          <w:tcPr>
            <w:tcW w:type="dxa" w:w="1701"/>
            <w:vAlign w:val="center"/>
          </w:tcPr>
          <w:p>
            <w:pPr>
              <w:jc w:val="center"/>
            </w:pPr>
            <w:r>
              <w:rPr>
                <w:sz w:val="16"/>
              </w:rPr>
              <w:t>鲁棒性检验</w:t>
            </w:r>
          </w:p>
        </w:tc>
        <w:tc>
          <w:tcPr>
            <w:tcW w:type="dxa" w:w="4535"/>
            <w:vAlign w:val="center"/>
          </w:tcPr>
          <w:p>
            <w:pPr>
              <w:jc w:val="left"/>
            </w:pPr>
            <w:r>
              <w:rPr>
                <w:sz w:val="16"/>
              </w:rPr>
              <w:t>对Γ从小到大扫描；记录是否成功、最坏财富和策略变点</w:t>
            </w:r>
          </w:p>
        </w:tc>
        <w:tc>
          <w:tcPr>
            <w:tcW w:type="dxa" w:w="3402"/>
            <w:vAlign w:val="center"/>
          </w:tcPr>
          <w:p>
            <w:pPr>
              <w:jc w:val="center"/>
            </w:pPr>
            <w:r>
              <w:rPr>
                <w:sz w:val="16"/>
              </w:rPr>
              <w:t>Γ—最坏财富曲线、策略稳定区间</w:t>
            </w:r>
          </w:p>
        </w:tc>
      </w:tr>
      <w:tr>
        <w:tc>
          <w:tcPr>
            <w:tcW w:type="dxa" w:w="1701"/>
            <w:vAlign w:val="center"/>
          </w:tcPr>
          <w:p>
            <w:pPr>
              <w:jc w:val="center"/>
            </w:pPr>
            <w:r>
              <w:rPr>
                <w:sz w:val="16"/>
              </w:rPr>
              <w:t>经验随机压力测试</w:t>
            </w:r>
          </w:p>
        </w:tc>
        <w:tc>
          <w:tcPr>
            <w:tcW w:type="dxa" w:w="4535"/>
            <w:vAlign w:val="center"/>
          </w:tcPr>
          <w:p>
            <w:r>
              <w:t>仅作为补充：可用第一/二关公开30天天气序列构造经验重采样或经验Markov情景；逐步增加样本量，直到成功率、平均财富等主要统计量及其置信区间宽度趋于稳定。若论文另设具体报告精度，必须说明其属于数值统计精度，而非题目参数。</w:t>
            </w:r>
          </w:p>
        </w:tc>
        <w:tc>
          <w:tcPr>
            <w:tcW w:type="dxa" w:w="3402"/>
            <w:vAlign w:val="center"/>
          </w:tcPr>
          <w:p>
            <w:r>
              <w:t>成功率、平均财富、标准差、下尾分位数/CVaR及置信区间；仅作经验压力测试，不作为主模型概率依据</w:t>
            </w:r>
          </w:p>
        </w:tc>
      </w:tr>
      <w:tr>
        <w:tc>
          <w:tcPr>
            <w:tcW w:type="dxa" w:w="1701"/>
            <w:vAlign w:val="center"/>
          </w:tcPr>
          <w:p>
            <w:pPr>
              <w:jc w:val="center"/>
            </w:pPr>
            <w:r>
              <w:rPr>
                <w:sz w:val="16"/>
              </w:rPr>
              <w:t>后悔/偏离检验</w:t>
            </w:r>
          </w:p>
        </w:tc>
        <w:tc>
          <w:tcPr>
            <w:tcW w:type="dxa" w:w="4535"/>
            <w:vAlign w:val="center"/>
          </w:tcPr>
          <w:p>
            <w:pPr>
              <w:jc w:val="left"/>
            </w:pPr>
            <w:r>
              <w:rPr>
                <w:sz w:val="16"/>
              </w:rPr>
              <w:t>给定完整事后天气和他人实际轨迹，重新计算单玩家事后最优响应</w:t>
            </w:r>
          </w:p>
        </w:tc>
        <w:tc>
          <w:tcPr>
            <w:tcW w:type="dxa" w:w="3402"/>
            <w:vAlign w:val="center"/>
          </w:tcPr>
          <w:p>
            <w:pPr>
              <w:jc w:val="left"/>
            </w:pPr>
            <w:r>
              <w:rPr>
                <w:sz w:val="16"/>
              </w:rPr>
              <w:t>Ex-post regret，衡量在线策略距事后最优的损失</w:t>
            </w:r>
          </w:p>
        </w:tc>
      </w:tr>
    </w:tbl>
    <w:p>
      <w:pPr>
        <w:spacing w:after="20"/>
      </w:pPr>
    </w:p>
    <w:p>
      <w:pPr>
        <w:pStyle w:val="Heading3"/>
      </w:pPr>
      <w:r>
        <w:t>8.8.1 检验目标：不是“看起来合理”，而是建立六层证据链</w:t>
      </w:r>
    </w:p>
    <w:p>
      <w:pPr/>
      <w:r>
        <w:t>第六关属于“未来天气未知 + 三名玩家相互影响 + 每日滚动重决策”的近似动态博弈。因此不能套用回归问题中的R²、残差正态性或显著性检验来证明模型好坏。本模型需要验证的是：规则是否严格满足、当前决策是否具有博弈稳定性、滚动策略是否确实优于简单基准、面对天气和竞争强度变化是否仍然可靠，以及“未来个人续值分解”带来的近似误差是否在可接受范围内。建议形成“可行性→信息合规性→均衡稳定性→决策有效性→鲁棒性→近似误差与场景适应性”的六层证据链。</w:t>
      </w:r>
    </w:p>
    <w:p>
      <w:pPr>
        <w:jc w:val="center"/>
      </w:pPr>
      <w:r>
        <w:drawing>
          <wp:inline xmlns:a="http://schemas.openxmlformats.org/drawingml/2006/main" xmlns:pic="http://schemas.openxmlformats.org/drawingml/2006/picture">
            <wp:extent cx="5806440" cy="4536875"/>
            <wp:docPr id="4" name="Picture 4"/>
            <wp:cNvGraphicFramePr>
              <a:graphicFrameLocks noChangeAspect="1"/>
            </wp:cNvGraphicFramePr>
            <a:graphic>
              <a:graphicData uri="http://schemas.openxmlformats.org/drawingml/2006/picture">
                <pic:pic>
                  <pic:nvPicPr>
                    <pic:cNvPr id="0" name="q6_validation_flow.png"/>
                    <pic:cNvPicPr/>
                  </pic:nvPicPr>
                  <pic:blipFill>
                    <a:blip r:embed="rId13"/>
                    <a:stretch>
                      <a:fillRect/>
                    </a:stretch>
                  </pic:blipFill>
                  <pic:spPr>
                    <a:xfrm>
                      <a:off x="0" y="0"/>
                      <a:ext cx="5806440" cy="4536875"/>
                    </a:xfrm>
                    <a:prstGeom prst="rect"/>
                  </pic:spPr>
                </pic:pic>
              </a:graphicData>
            </a:graphic>
          </wp:inline>
        </w:drawing>
      </w:r>
    </w:p>
    <w:p>
      <w:pPr>
        <w:jc w:val="center"/>
      </w:pPr>
      <w:r>
        <w:t>图8-2  第六关模型检验、鲁棒性与普适性验证流程</w:t>
      </w:r>
    </w:p>
    <w:p>
      <w:pPr>
        <w:pStyle w:val="Heading3"/>
      </w:pPr>
      <w:r>
        <w:t>8.8.2 第一层：规则一致性与资源—资金守恒审计</w:t>
      </w:r>
    </w:p>
    <w:p>
      <w:pPr/>
      <w:r>
        <w:t>首先证明策略“可执行”。验证程序不重新调用策略函数，而是读取已经输出的每日动作记录，独立按照题目规则重算位置、水、食物、资金和负重，避免“求解器和检查器使用同一段错误代码”导致的自证。对每名玩家、每一天分别建立水、食物与资金守恒残差：</w:t>
      </w:r>
    </w:p>
    <w:p>
      <w:pPr>
        <w:pStyle w:val="EquationText"/>
      </w:pPr>
      <w:r>
        <w:t>r^W_{i,t}=W_{i,t}-[W_{i,t-1}+q^w_{i,t}-λ_{i,t}c_w(ω_t)]</w:t>
      </w:r>
    </w:p>
    <w:p>
      <w:pPr>
        <w:pStyle w:val="EquationText"/>
      </w:pPr>
      <w:r>
        <w:t>r^F_{i,t}=F_{i,t}-[F_{i,t-1}+q^f_{i,t}-λ_{i,t}c_f(ω_t)]</w:t>
      </w:r>
    </w:p>
    <w:p>
      <w:pPr>
        <w:pStyle w:val="EquationText"/>
      </w:pPr>
      <w:r>
        <w:t>r^C_{i,t}=C_{i,t}-[C_{i,t-1}-α_{i,t}(p_wq^w_{i,t}+p_fq^f_{i,t})+Income^{mine}_{i,t}]</w:t>
      </w:r>
    </w:p>
    <w:p>
      <w:pPr/>
      <w:r>
        <w:t>其中 λ_{i,t}、α_{i,t} 和 Income^{mine}_{i,t} 均由“当天全部玩家的联合动作”重新统计得到。由于库存、购买量和消耗量均为整数箱，且资金规则为确定性算术，主规则残差应精确为0，而不是只要求“接近0”。</w:t>
      </w:r>
    </w:p>
    <w:tbl>
      <w:tblPr>
        <w:tblW w:type="auto" w:w="0"/>
        <w:jc w:val="center"/>
        <w:tblLook w:firstColumn="1" w:firstRow="1" w:lastColumn="0" w:lastRow="0" w:noHBand="0" w:noVBand="1" w:val="04A0"/>
      </w:tblPr>
      <w:tblGrid>
        <w:gridCol w:w="2465"/>
        <w:gridCol w:w="2465"/>
        <w:gridCol w:w="2465"/>
        <w:gridCol w:w="2465"/>
      </w:tblGrid>
      <w:tr>
        <w:trPr>
          <w:tblHeader w:val="true"/>
        </w:trPr>
        <w:tc>
          <w:tcPr>
            <w:tcW w:type="dxa" w:w="1701"/>
            <w:vAlign w:val="center"/>
          </w:tcPr>
          <w:p>
            <w:pPr/>
            <w:r/>
            <w:r>
              <w:rPr>
                <w:b/>
              </w:rPr>
              <w:t>检查对象</w:t>
            </w:r>
          </w:p>
        </w:tc>
        <w:tc>
          <w:tcPr>
            <w:tcW w:type="dxa" w:w="3402"/>
            <w:vAlign w:val="center"/>
          </w:tcPr>
          <w:p>
            <w:pPr/>
            <w:r/>
            <w:r>
              <w:rPr>
                <w:b/>
              </w:rPr>
              <w:t>程序检查内容</w:t>
            </w:r>
          </w:p>
        </w:tc>
        <w:tc>
          <w:tcPr>
            <w:tcW w:type="dxa" w:w="1701"/>
            <w:vAlign w:val="center"/>
          </w:tcPr>
          <w:p>
            <w:pPr/>
            <w:r/>
            <w:r>
              <w:rPr>
                <w:b/>
              </w:rPr>
              <w:t>通过条件</w:t>
            </w:r>
          </w:p>
        </w:tc>
        <w:tc>
          <w:tcPr>
            <w:tcW w:type="dxa" w:w="2835"/>
            <w:vAlign w:val="center"/>
          </w:tcPr>
          <w:p>
            <w:pPr/>
            <w:r/>
            <w:r>
              <w:rPr>
                <w:b/>
              </w:rPr>
              <w:t>若失败说明</w:t>
            </w:r>
          </w:p>
        </w:tc>
      </w:tr>
      <w:tr>
        <w:tc>
          <w:tcPr>
            <w:tcW w:type="dxa" w:w="1701"/>
            <w:vAlign w:val="center"/>
          </w:tcPr>
          <w:p>
            <w:pPr/>
            <w:r/>
            <w:r>
              <w:rPr>
                <w:b w:val="0"/>
              </w:rPr>
              <w:t>位置与动作</w:t>
            </w:r>
          </w:p>
        </w:tc>
        <w:tc>
          <w:tcPr>
            <w:tcW w:type="dxa" w:w="3402"/>
            <w:vAlign w:val="center"/>
          </w:tcPr>
          <w:p>
            <w:pPr/>
            <w:r/>
            <w:r>
              <w:rPr>
                <w:b w:val="0"/>
              </w:rPr>
              <w:t>相邻移动、沙暴禁行、动作互斥、到矿当日禁挖</w:t>
            </w:r>
          </w:p>
        </w:tc>
        <w:tc>
          <w:tcPr>
            <w:tcW w:type="dxa" w:w="1701"/>
            <w:vAlign w:val="center"/>
          </w:tcPr>
          <w:p>
            <w:pPr/>
            <w:r/>
            <w:r>
              <w:rPr>
                <w:b w:val="0"/>
              </w:rPr>
              <w:t>无非法动作</w:t>
            </w:r>
          </w:p>
        </w:tc>
        <w:tc>
          <w:tcPr>
            <w:tcW w:type="dxa" w:w="2835"/>
            <w:vAlign w:val="center"/>
          </w:tcPr>
          <w:p>
            <w:pPr/>
            <w:r/>
            <w:r>
              <w:rPr>
                <w:b w:val="0"/>
              </w:rPr>
              <w:t>地图录入、动作生成器或事件顺序错误</w:t>
            </w:r>
          </w:p>
        </w:tc>
      </w:tr>
      <w:tr>
        <w:tc>
          <w:tcPr>
            <w:tcW w:type="dxa" w:w="1701"/>
            <w:vAlign w:val="center"/>
          </w:tcPr>
          <w:p>
            <w:pPr/>
            <w:r/>
            <w:r>
              <w:rPr>
                <w:b w:val="0"/>
              </w:rPr>
              <w:t>水/食物守恒</w:t>
            </w:r>
          </w:p>
        </w:tc>
        <w:tc>
          <w:tcPr>
            <w:tcW w:type="dxa" w:w="3402"/>
            <w:vAlign w:val="center"/>
          </w:tcPr>
          <w:p>
            <w:pPr/>
            <w:r/>
            <w:r>
              <w:rPr>
                <w:b w:val="0"/>
              </w:rPr>
              <w:t>独立重算购买与消耗</w:t>
            </w:r>
          </w:p>
        </w:tc>
        <w:tc>
          <w:tcPr>
            <w:tcW w:type="dxa" w:w="1701"/>
            <w:vAlign w:val="center"/>
          </w:tcPr>
          <w:p>
            <w:pPr/>
            <w:r/>
            <w:r>
              <w:rPr>
                <w:b w:val="0"/>
              </w:rPr>
              <w:t>r^W=r^F=0</w:t>
            </w:r>
          </w:p>
        </w:tc>
        <w:tc>
          <w:tcPr>
            <w:tcW w:type="dxa" w:w="2835"/>
            <w:vAlign w:val="center"/>
          </w:tcPr>
          <w:p>
            <w:pPr/>
            <w:r/>
            <w:r>
              <w:rPr>
                <w:b w:val="0"/>
              </w:rPr>
              <w:t>多人倍率、天气消耗或购买时序错误</w:t>
            </w:r>
          </w:p>
        </w:tc>
      </w:tr>
      <w:tr>
        <w:tc>
          <w:tcPr>
            <w:tcW w:type="dxa" w:w="1701"/>
            <w:vAlign w:val="center"/>
          </w:tcPr>
          <w:p>
            <w:pPr/>
            <w:r/>
            <w:r>
              <w:rPr>
                <w:b w:val="0"/>
              </w:rPr>
              <w:t>资金守恒</w:t>
            </w:r>
          </w:p>
        </w:tc>
        <w:tc>
          <w:tcPr>
            <w:tcW w:type="dxa" w:w="3402"/>
            <w:vAlign w:val="center"/>
          </w:tcPr>
          <w:p>
            <w:pPr/>
            <w:r/>
            <w:r>
              <w:rPr>
                <w:b w:val="0"/>
              </w:rPr>
              <w:t>重算购买支出与R/k挖矿收入</w:t>
            </w:r>
          </w:p>
        </w:tc>
        <w:tc>
          <w:tcPr>
            <w:tcW w:type="dxa" w:w="1701"/>
            <w:vAlign w:val="center"/>
          </w:tcPr>
          <w:p>
            <w:pPr/>
            <w:r/>
            <w:r>
              <w:rPr>
                <w:b w:val="0"/>
              </w:rPr>
              <w:t>r^C=0</w:t>
            </w:r>
          </w:p>
        </w:tc>
        <w:tc>
          <w:tcPr>
            <w:tcW w:type="dxa" w:w="2835"/>
            <w:vAlign w:val="center"/>
          </w:tcPr>
          <w:p>
            <w:pPr/>
            <w:r/>
            <w:r>
              <w:rPr>
                <w:b w:val="0"/>
              </w:rPr>
              <w:t>同矿人数、同村价格或现金更新错误</w:t>
            </w:r>
          </w:p>
        </w:tc>
      </w:tr>
      <w:tr>
        <w:tc>
          <w:tcPr>
            <w:tcW w:type="dxa" w:w="1701"/>
            <w:vAlign w:val="center"/>
          </w:tcPr>
          <w:p>
            <w:pPr/>
            <w:r/>
            <w:r>
              <w:rPr>
                <w:b w:val="0"/>
              </w:rPr>
              <w:t>生存与负重</w:t>
            </w:r>
          </w:p>
        </w:tc>
        <w:tc>
          <w:tcPr>
            <w:tcW w:type="dxa" w:w="3402"/>
            <w:vAlign w:val="center"/>
          </w:tcPr>
          <w:p>
            <w:pPr/>
            <w:r/>
            <w:r>
              <w:rPr>
                <w:b w:val="0"/>
              </w:rPr>
              <w:t>W,F非负；未到终点时资源不耗尽；负重不超M</w:t>
            </w:r>
          </w:p>
        </w:tc>
        <w:tc>
          <w:tcPr>
            <w:tcW w:type="dxa" w:w="1701"/>
            <w:vAlign w:val="center"/>
          </w:tcPr>
          <w:p>
            <w:pPr/>
            <w:r/>
            <w:r>
              <w:rPr>
                <w:b w:val="0"/>
              </w:rPr>
              <w:t>违反次数=0</w:t>
            </w:r>
          </w:p>
        </w:tc>
        <w:tc>
          <w:tcPr>
            <w:tcW w:type="dxa" w:w="2835"/>
            <w:vAlign w:val="center"/>
          </w:tcPr>
          <w:p>
            <w:pPr/>
            <w:r/>
            <w:r>
              <w:rPr>
                <w:b w:val="0"/>
              </w:rPr>
              <w:t>策略不可行或DP约束遗漏</w:t>
            </w:r>
          </w:p>
        </w:tc>
      </w:tr>
      <w:tr>
        <w:tc>
          <w:tcPr>
            <w:tcW w:type="dxa" w:w="1701"/>
            <w:vAlign w:val="center"/>
          </w:tcPr>
          <w:p>
            <w:pPr/>
            <w:r/>
            <w:r>
              <w:rPr>
                <w:b w:val="0"/>
              </w:rPr>
              <w:t>多人互动</w:t>
            </w:r>
          </w:p>
        </w:tc>
        <w:tc>
          <w:tcPr>
            <w:tcW w:type="dxa" w:w="3402"/>
            <w:vAlign w:val="center"/>
          </w:tcPr>
          <w:p>
            <w:pPr/>
            <w:r/>
            <w:r>
              <w:rPr>
                <w:b w:val="0"/>
              </w:rPr>
              <w:t>有向边+日期、矿山+日期、村庄购买+日期独立计数</w:t>
            </w:r>
          </w:p>
        </w:tc>
        <w:tc>
          <w:tcPr>
            <w:tcW w:type="dxa" w:w="1701"/>
            <w:vAlign w:val="center"/>
          </w:tcPr>
          <w:p>
            <w:pPr/>
            <w:r/>
            <w:r>
              <w:rPr>
                <w:b w:val="0"/>
              </w:rPr>
              <w:t>与动作日志逐项一致</w:t>
            </w:r>
          </w:p>
        </w:tc>
        <w:tc>
          <w:tcPr>
            <w:tcW w:type="dxa" w:w="2835"/>
            <w:vAlign w:val="center"/>
          </w:tcPr>
          <w:p>
            <w:pPr/>
            <w:r/>
            <w:r>
              <w:rPr>
                <w:b w:val="0"/>
              </w:rPr>
              <w:t>把同地区误当同向同行或错误统计购买人数</w:t>
            </w:r>
          </w:p>
        </w:tc>
      </w:tr>
    </w:tbl>
    <w:p>
      <w:pPr/>
      <w:r>
        <w:t>建议由 validator.py 生成 daily_audit.csv，至少保存 date、player、rule_name、expected、actual、residual、pass_flag。论文中不需要展示所有日志，但应报告“总检查次数、违规次数、最大守恒残差”，并在附录给出检查器伪代码。</w:t>
      </w:r>
    </w:p>
    <w:p>
      <w:pPr>
        <w:pStyle w:val="Heading3"/>
      </w:pPr>
      <w:r>
        <w:t>8.8.3 第二层：信息泄漏检验——证明策略没有偷看未来天气</w:t>
      </w:r>
    </w:p>
    <w:p>
      <w:pPr/>
      <w:r>
        <w:t>第六关最容易出现的隐蔽错误不是公式，而是程序在滚动求解时不小心读取 t+1 之后的真实天气。仅说明“我们没有使用未来天气”不够，应设计可重复的反事实不变性测试。</w:t>
      </w:r>
    </w:p>
    <w:p>
      <w:pPr>
        <w:pStyle w:val="ListBullet"/>
      </w:pPr>
      <w:r>
        <w:t>接口隔离：rolling_policy() 的允许输入只包含 t、当天天气 ω_t、公开状态 S_t 与不确定集参数 Γ_t；未来真实天气数组不得作为函数参数传入。</w:t>
      </w:r>
    </w:p>
    <w:p>
      <w:pPr>
        <w:pStyle w:val="ListBullet"/>
      </w:pPr>
      <w:r>
        <w:t>同前缀反事实检验：构造两条未来天气序列 ω^(A)、ω^(B)，保证截至第t天的天气、玩家状态完全相同，但 t+1 之后完全不同。在同一 S_t 下重复调用策略，要求第t天输出动作及当天支付矩阵完全一致。</w:t>
      </w:r>
    </w:p>
    <w:p>
      <w:pPr>
        <w:pStyle w:val="EquationText"/>
      </w:pPr>
      <w:r>
        <w:t>ω^{(A)}_{1:t}=ω^{(B)}_{1:t}  ⇒  π_t(S_t,ω_t;ω^{(A)}_{t+1:T}) = π_t(S_t,ω_t;ω^{(B)}_{t+1:T})</w:t>
      </w:r>
    </w:p>
    <w:p>
      <w:pPr/>
      <w:r>
        <w:t>如果上述等式不成立，说明代码存在信息穿越。该检验比普通单元测试更有针对性，因为它直接针对题目“只能知道当天”的核心约束。</w:t>
      </w:r>
    </w:p>
    <w:p>
      <w:pPr>
        <w:pStyle w:val="Heading3"/>
      </w:pPr>
      <w:r>
        <w:t>8.8.4 第三层：逐日 Nash / Exploitability 稳定性检验</w:t>
      </w:r>
    </w:p>
    <w:p>
      <w:pPr/>
      <w:r>
        <w:t>每天求得候选联合动作 a_t* 后，固定其他玩家当天动作，对玩家 i 的所有合法单日动作重新计算长期支付 Q_i。定义玩家 i 在第t天的单边盈利偏离：</w:t>
      </w:r>
    </w:p>
    <w:p>
      <w:pPr>
        <w:pStyle w:val="EquationText"/>
      </w:pPr>
      <w:r>
        <w:t>ε_{i,t}=max_{a_i∈A_i(S_t,ω_t)}Q_i(S_t,a_i,a^*_{-i,t})-Q_i(S_t,a^*_{i,t},a^*_{-i,t})</w:t>
      </w:r>
    </w:p>
    <w:p>
      <w:pPr>
        <w:pStyle w:val="EquationText"/>
      </w:pPr>
      <w:r>
        <w:t>ε_t=max_i ε_{i,t},     ε_{max}=max_t ε_t</w:t>
      </w:r>
    </w:p>
    <w:p>
      <w:pPr/>
      <w:r>
        <w:t>若当天为纯策略阶段Nash均衡，应有 ε_t=0。若当天使用混合均衡，则由于概率求解涉及浮点数，允许使用求解器的数值容差，但必须同时报告实际 ε_t，而不能只写“已收敛”。建议绘制 t—ε_t 曲线；任何明显非零的尖峰都应回查该天是否遗漏合法动作、续值求解是否截断或均衡求解器是否只在不完整策略集中搜索。</w:t>
      </w:r>
    </w:p>
    <w:p>
      <w:pPr>
        <w:pStyle w:val="Heading3"/>
      </w:pPr>
      <w:r>
        <w:t>8.8.5 第四层：基准策略与消融实验——证明“为什么需要这个模型”</w:t>
      </w:r>
    </w:p>
    <w:p>
      <w:pPr/>
      <w:r>
        <w:t>仅给出第六关一组路线无法说明模型有效。应在完全相同的地图、参数和天气情景下设置由简单到完整的基准，比较“是否考虑竞争、是否考虑长期续值、是否每日滚动”分别带来多少改进。基准只用于评价，不改变主模型。</w:t>
      </w:r>
    </w:p>
    <w:tbl>
      <w:tblPr>
        <w:tblW w:type="auto" w:w="0"/>
        <w:jc w:val="center"/>
        <w:tblLook w:firstColumn="1" w:firstRow="1" w:lastColumn="0" w:lastRow="0" w:noHBand="0" w:noVBand="1" w:val="04A0"/>
      </w:tblPr>
      <w:tblGrid>
        <w:gridCol w:w="2465"/>
        <w:gridCol w:w="2465"/>
        <w:gridCol w:w="2465"/>
        <w:gridCol w:w="2465"/>
      </w:tblGrid>
      <w:tr>
        <w:trPr>
          <w:tblHeader w:val="true"/>
        </w:trPr>
        <w:tc>
          <w:tcPr>
            <w:tcW w:type="dxa" w:w="1587"/>
            <w:vAlign w:val="center"/>
          </w:tcPr>
          <w:p>
            <w:pPr/>
            <w:r/>
            <w:r>
              <w:rPr>
                <w:b/>
              </w:rPr>
              <w:t>策略</w:t>
            </w:r>
          </w:p>
        </w:tc>
        <w:tc>
          <w:tcPr>
            <w:tcW w:type="dxa" w:w="4082"/>
            <w:vAlign w:val="center"/>
          </w:tcPr>
          <w:p>
            <w:pPr/>
            <w:r/>
            <w:r>
              <w:rPr>
                <w:b/>
              </w:rPr>
              <w:t>定义</w:t>
            </w:r>
          </w:p>
        </w:tc>
        <w:tc>
          <w:tcPr>
            <w:tcW w:type="dxa" w:w="2268"/>
            <w:vAlign w:val="center"/>
          </w:tcPr>
          <w:p>
            <w:pPr/>
            <w:r/>
            <w:r>
              <w:rPr>
                <w:b/>
              </w:rPr>
              <w:t>保留的机制</w:t>
            </w:r>
          </w:p>
        </w:tc>
        <w:tc>
          <w:tcPr>
            <w:tcW w:type="dxa" w:w="2268"/>
            <w:vAlign w:val="center"/>
          </w:tcPr>
          <w:p>
            <w:pPr/>
            <w:r/>
            <w:r>
              <w:rPr>
                <w:b/>
              </w:rPr>
              <w:t>主要用途</w:t>
            </w:r>
          </w:p>
        </w:tc>
      </w:tr>
      <w:tr>
        <w:tc>
          <w:tcPr>
            <w:tcW w:type="dxa" w:w="1587"/>
            <w:vAlign w:val="center"/>
          </w:tcPr>
          <w:p>
            <w:pPr/>
            <w:r/>
            <w:r>
              <w:rPr>
                <w:b w:val="0"/>
              </w:rPr>
              <w:t>B0 最短可行路</w:t>
            </w:r>
          </w:p>
        </w:tc>
        <w:tc>
          <w:tcPr>
            <w:tcW w:type="dxa" w:w="4082"/>
            <w:vAlign w:val="center"/>
          </w:tcPr>
          <w:p>
            <w:pPr/>
            <w:r/>
            <w:r>
              <w:rPr>
                <w:b w:val="0"/>
              </w:rPr>
              <w:t>满足生存与沙暴约束的前提下尽快到终点；不主动挖矿/博弈避让</w:t>
            </w:r>
          </w:p>
        </w:tc>
        <w:tc>
          <w:tcPr>
            <w:tcW w:type="dxa" w:w="2268"/>
            <w:vAlign w:val="center"/>
          </w:tcPr>
          <w:p>
            <w:pPr/>
            <w:r/>
            <w:r>
              <w:rPr>
                <w:b w:val="0"/>
              </w:rPr>
              <w:t>地图与资源约束</w:t>
            </w:r>
          </w:p>
        </w:tc>
        <w:tc>
          <w:tcPr>
            <w:tcW w:type="dxa" w:w="2268"/>
            <w:vAlign w:val="center"/>
          </w:tcPr>
          <w:p>
            <w:pPr/>
            <w:r/>
            <w:r>
              <w:rPr>
                <w:b w:val="0"/>
              </w:rPr>
              <w:t>提供最朴素下界</w:t>
            </w:r>
          </w:p>
        </w:tc>
      </w:tr>
      <w:tr>
        <w:tc>
          <w:tcPr>
            <w:tcW w:type="dxa" w:w="1587"/>
            <w:vAlign w:val="center"/>
          </w:tcPr>
          <w:p>
            <w:pPr/>
            <w:r/>
            <w:r>
              <w:rPr>
                <w:b w:val="0"/>
              </w:rPr>
              <w:t>B1 独立单人鲁棒DP</w:t>
            </w:r>
          </w:p>
        </w:tc>
        <w:tc>
          <w:tcPr>
            <w:tcW w:type="dxa" w:w="4082"/>
            <w:vAlign w:val="center"/>
          </w:tcPr>
          <w:p>
            <w:pPr/>
            <w:r/>
            <w:r>
              <w:rPr>
                <w:b w:val="0"/>
              </w:rPr>
              <w:t>三名玩家分别按单人第二问策略滚动决策，但不把他人行为写入成本</w:t>
            </w:r>
          </w:p>
        </w:tc>
        <w:tc>
          <w:tcPr>
            <w:tcW w:type="dxa" w:w="2268"/>
            <w:vAlign w:val="center"/>
          </w:tcPr>
          <w:p>
            <w:pPr/>
            <w:r/>
            <w:r>
              <w:rPr>
                <w:b w:val="0"/>
              </w:rPr>
              <w:t>天气鲁棒续值</w:t>
            </w:r>
          </w:p>
        </w:tc>
        <w:tc>
          <w:tcPr>
            <w:tcW w:type="dxa" w:w="2268"/>
            <w:vAlign w:val="center"/>
          </w:tcPr>
          <w:p>
            <w:pPr/>
            <w:r/>
            <w:r>
              <w:rPr>
                <w:b w:val="0"/>
              </w:rPr>
              <w:t>量化“忽略竞争”的损失</w:t>
            </w:r>
          </w:p>
        </w:tc>
      </w:tr>
      <w:tr>
        <w:tc>
          <w:tcPr>
            <w:tcW w:type="dxa" w:w="1587"/>
            <w:vAlign w:val="center"/>
          </w:tcPr>
          <w:p>
            <w:pPr/>
            <w:r/>
            <w:r>
              <w:rPr>
                <w:b w:val="0"/>
              </w:rPr>
              <w:t>B2 短视阶段博弈</w:t>
            </w:r>
          </w:p>
        </w:tc>
        <w:tc>
          <w:tcPr>
            <w:tcW w:type="dxa" w:w="4082"/>
            <w:vAlign w:val="center"/>
          </w:tcPr>
          <w:p>
            <w:pPr/>
            <w:r/>
            <w:r>
              <w:rPr>
                <w:b w:val="0"/>
              </w:rPr>
              <w:t>精确计算当天多人冲突，但支付只用当天即时资源/资金变化，不使用 V̂_i</w:t>
            </w:r>
          </w:p>
        </w:tc>
        <w:tc>
          <w:tcPr>
            <w:tcW w:type="dxa" w:w="2268"/>
            <w:vAlign w:val="center"/>
          </w:tcPr>
          <w:p>
            <w:pPr/>
            <w:r/>
            <w:r>
              <w:rPr>
                <w:b w:val="0"/>
              </w:rPr>
              <w:t>当前博弈</w:t>
            </w:r>
          </w:p>
        </w:tc>
        <w:tc>
          <w:tcPr>
            <w:tcW w:type="dxa" w:w="2268"/>
            <w:vAlign w:val="center"/>
          </w:tcPr>
          <w:p>
            <w:pPr/>
            <w:r/>
            <w:r>
              <w:rPr>
                <w:b w:val="0"/>
              </w:rPr>
              <w:t>量化“长期续值”的贡献</w:t>
            </w:r>
          </w:p>
        </w:tc>
      </w:tr>
      <w:tr>
        <w:tc>
          <w:tcPr>
            <w:tcW w:type="dxa" w:w="1587"/>
            <w:vAlign w:val="center"/>
          </w:tcPr>
          <w:p>
            <w:pPr/>
            <w:r/>
            <w:r>
              <w:rPr>
                <w:b w:val="0"/>
              </w:rPr>
              <w:t>Full 完整模型</w:t>
            </w:r>
          </w:p>
        </w:tc>
        <w:tc>
          <w:tcPr>
            <w:tcW w:type="dxa" w:w="4082"/>
            <w:vAlign w:val="center"/>
          </w:tcPr>
          <w:p>
            <w:pPr/>
            <w:r/>
            <w:r>
              <w:rPr>
                <w:b w:val="0"/>
              </w:rPr>
              <w:t>当前多人耦合精确 + 单人鲁棒续值 + 当日Nash + 每日滚动</w:t>
            </w:r>
          </w:p>
        </w:tc>
        <w:tc>
          <w:tcPr>
            <w:tcW w:type="dxa" w:w="2268"/>
            <w:vAlign w:val="center"/>
          </w:tcPr>
          <w:p>
            <w:pPr/>
            <w:r/>
            <w:r>
              <w:rPr>
                <w:b w:val="0"/>
              </w:rPr>
              <w:t>全部机制</w:t>
            </w:r>
          </w:p>
        </w:tc>
        <w:tc>
          <w:tcPr>
            <w:tcW w:type="dxa" w:w="2268"/>
            <w:vAlign w:val="center"/>
          </w:tcPr>
          <w:p>
            <w:pPr/>
            <w:r/>
            <w:r>
              <w:rPr>
                <w:b w:val="0"/>
              </w:rPr>
              <w:t>主模型</w:t>
            </w:r>
          </w:p>
        </w:tc>
      </w:tr>
    </w:tbl>
    <w:p>
      <w:pPr/>
      <w:r>
        <w:t>统一评价指标建议如下。所有策略必须在同一情景集合上比较，不能让不同算法面对不同天气。</w:t>
      </w:r>
    </w:p>
    <w:p>
      <w:pPr>
        <w:pStyle w:val="EquationText"/>
      </w:pPr>
      <w:r>
        <w:t>SuccessRate = 成功到达的玩家—情景数 / 总玩家—情景数</w:t>
      </w:r>
    </w:p>
    <w:p>
      <w:pPr>
        <w:pStyle w:val="EquationText"/>
      </w:pPr>
      <w:r>
        <w:t>Z̄ = (1/N)Σ_s (1/n)Σ_i Z_i^{(s)},     Z_min = min_{s,i} Z_i^{(s)}</w:t>
      </w:r>
    </w:p>
    <w:p>
      <w:pPr/>
      <w:r>
        <w:t>多人冲突还应拆成可解释的三类损失。为了便于横向比较，可把额外水/食物消耗按题目基准价折算为“资源等值损失”；这只是评价指标，不进入玩家目标函数：</w:t>
      </w:r>
    </w:p>
    <w:p>
      <w:pPr>
        <w:pStyle w:val="EquationText"/>
      </w:pPr>
      <w:r>
        <w:t>L_move = Σ_{t,i}[p_w·ΔW^{extra}_{i,t}+p_f·ΔF^{extra}_{i,t}]</w:t>
      </w:r>
    </w:p>
    <w:p>
      <w:pPr>
        <w:pStyle w:val="EquationText"/>
      </w:pPr>
      <w:r>
        <w:t>L_mine = Σ_{t,m,i∈M_{t,m}}[R-R/K^M_{t,m}]</w:t>
      </w:r>
    </w:p>
    <w:p>
      <w:pPr>
        <w:pStyle w:val="EquationText"/>
      </w:pPr>
      <w:r>
        <w:t>L_village = Σ_{t,v,i∈V_{t,v}}[(α_{i,t,v}-2)(p_wq^w_{i,t}+p_fq^f_{i,t})]</w:t>
      </w:r>
    </w:p>
    <w:p>
      <w:pPr>
        <w:pStyle w:val="EquationText"/>
      </w:pPr>
      <w:r>
        <w:t>L_conflict = L_move + L_mine + L_village</w:t>
      </w:r>
    </w:p>
    <w:p>
      <w:pPr/>
      <w:r>
        <w:t>若 Full 相比 B1 能在不降低成功率的前提下降低 L_conflict 并提高终端财富，说明博弈模块确有价值；若 Full 相比 B2 更稳定或更少出现后期资源断裂，则说明鲁棒续值而非“只看当天”是必要的。这里不预设必须提升多少百分比，改进幅度必须由实际程序结果给出。</w:t>
      </w:r>
    </w:p>
    <w:p>
      <w:pPr>
        <w:pStyle w:val="Heading3"/>
      </w:pPr>
      <w:r>
        <w:t>8.8.6 第五层：事后 Oracle 与 Ex-post Regret——量化未知信息的代价</w:t>
      </w:r>
    </w:p>
    <w:p>
      <w:pPr/>
      <w:r>
        <w:t>对每条已经发生的完整天气轨迹和其他玩家真实行动轨迹，可在事后给予某一玩家“完全知道未来”的额外信息，重新用完整DP求其最优响应。该结果不是第六关允许实施的策略，而是一个事后上界，用于衡量在线策略距离全信息最优还有多远。</w:t>
      </w:r>
    </w:p>
    <w:p>
      <w:pPr>
        <w:pStyle w:val="EquationText"/>
      </w:pPr>
      <w:r>
        <w:t>Z^{oracle}_i(s)=max_{π_i}U_i(π_i,π^{real}_{-i};ω^{real}_{1:T})</w:t>
      </w:r>
    </w:p>
    <w:p>
      <w:pPr>
        <w:pStyle w:val="EquationText"/>
      </w:pPr>
      <w:r>
        <w:t>Regret_i(s)=Z^{oracle}_i(s)-Z^{online}_i(s) ≥ 0</w:t>
      </w:r>
    </w:p>
    <w:p>
      <w:pPr/>
      <w:r>
        <w:t>应分别报告平均Regret、中位数、最大Regret及分布图。Regret较小说明滚动策略虽然不知道未来，仍能接近事后最优；若Regret在某类天气或竞争状态下显著增大，则应把这些状态作为模型局限重点分析。</w:t>
      </w:r>
    </w:p>
    <w:p>
      <w:pPr>
        <w:pStyle w:val="Heading3"/>
      </w:pPr>
      <w:r>
        <w:t>8.8.7 第六层：缩小实例精确动态博弈对照——量化价值分解近似误差</w:t>
      </w:r>
    </w:p>
    <w:p>
      <w:pPr/>
      <w:r>
        <w:t>第六关主模型没有求完整Markov Perfect Equilibrium，因此必须主动验证“当前耦合精确 + 未来个人续值分解”带来的误差。做法是从第六关地图中选取包含起点、关键中继点、村庄、矿山和终点的小型连通子图，并缩短剩余天数，使三人联合状态后向递推在计算上可承受；对同一个小实例分别求完整联合动态博弈和本文近似模型。</w:t>
      </w:r>
    </w:p>
    <w:p>
      <w:pPr>
        <w:pStyle w:val="EquationText"/>
      </w:pPr>
      <w:r>
        <w:t>ΔV_i = V^{exact}_i - V^{approx}_i</w:t>
      </w:r>
    </w:p>
    <w:p>
      <w:pPr>
        <w:pStyle w:val="EquationText"/>
      </w:pPr>
      <w:r>
        <w:t>ActionMatch = (1/|S_test|) Σ_{S∈S_test} 1[a^{exact}(S)=a^{approx}(S)]</w:t>
      </w:r>
    </w:p>
    <w:p>
      <w:pPr/>
      <w:r>
        <w:t>同时报告绝对价值差、相对价值差、动作一致率，以及误差最大的状态类型。不应事先规定“误差必须小于5%”之类无来源阈值；应给出真实误差并讨论其是否会改变关键策略结论。若近似模型在价值上有差异但关键动作类别（去终点/去矿/去村/避让）高度一致，也应如实区分“数值误差”和“决策结构误差”。</w:t>
      </w:r>
    </w:p>
    <w:p>
      <w:pPr>
        <w:pStyle w:val="Heading3"/>
      </w:pPr>
      <w:r>
        <w:t>8.8.8 鲁棒性压力测试：以 Γ 不确定集为主、随机模拟为辅</w:t>
      </w:r>
    </w:p>
    <w:p>
      <w:pPr/>
      <w:r>
        <w:t>主模型的鲁棒性证据应首先来自题目可解释的不确定集，而不是来自人为天气概率。对每个决策日，完整扫描可行的整数沙暴预算 Γ_t，并记录鲁棒可行性、最坏终端财富和策略类别。若一段 Γ 区间内路线、初始储备、矿山/村庄访问选择均不改变，可定义为该策略的稳定区间。</w:t>
      </w:r>
    </w:p>
    <w:p>
      <w:pPr>
        <w:pStyle w:val="EquationText"/>
      </w:pPr>
      <w:r>
        <w:t>Ω_t(Γ_t)={ω_{t+1:T}: Σ_{τ=t+1}^T1(ω_τ=沙暴)≤Γ_t}</w:t>
      </w:r>
    </w:p>
    <w:p>
      <w:pPr>
        <w:pStyle w:val="EquationText"/>
      </w:pPr>
      <w:r>
        <w:t>Z^{worst}(Γ)=min_{ω∈Ω(Γ)} Z^{Full}(ω)</w:t>
      </w:r>
    </w:p>
    <w:p>
      <w:pPr/>
      <w:r>
        <w:t>经验随机压力测试只作为补充。可基于同题已经公开的30天天气序列进行重采样或构造经验Markov情景，但必须明确：这只能检验“在类似经验天气结构下的表现”，不能把由单条历史序列估出的概率称为真实气候分布。建议报告成功率、平均财富、标准差、下尾分位数和CVaR；尾部水平 α 属于统计报告约定，应在论文中明确说明，而不是题目参数。</w:t>
      </w:r>
    </w:p>
    <w:p>
      <w:pPr>
        <w:pStyle w:val="Heading2"/>
      </w:pPr>
      <w:r>
        <w:t>8.9 子问(2)灵敏度、阈值与策略稳定性分析</w:t>
      </w:r>
    </w:p>
    <w:p>
      <w:pPr>
        <w:pStyle w:val="ListBullet"/>
      </w:pPr>
      <w:r>
        <w:t>沙暴预算Γ：这是最核心的灵敏度轴。完整扫描整数Γ，寻找初始携带量、路线、是否去矿山、是否去村庄发生变化的阈值。</w:t>
      </w:r>
    </w:p>
    <w:p>
      <w:pPr>
        <w:pStyle w:val="ListBullet"/>
      </w:pPr>
      <w:r>
        <w:t>基础收益R：寻找“挖矿的鲁棒续值”超过直接去终点的临界收益，分析多人分摊后阈值如何移动。</w:t>
      </w:r>
    </w:p>
    <w:p>
      <w:pPr>
        <w:pStyle w:val="ListBullet"/>
      </w:pPr>
      <w:r>
        <w:t>负重M与初始资金C0：分别影响“安全库存”和“资金可承受补给”，采用策略变点搜索而非机械固定百分比。</w:t>
      </w:r>
    </w:p>
    <w:p>
      <w:pPr>
        <w:pStyle w:val="ListBullet"/>
      </w:pPr>
      <w:r>
        <w:t>玩家数量n：在一般模型中研究竞争加剧后平均财富、最差玩家财富、路线重合率、矿山重合率、村庄同步购买率。</w:t>
      </w:r>
    </w:p>
    <w:p>
      <w:pPr>
        <w:pStyle w:val="ListBullet"/>
      </w:pPr>
      <w:r>
        <w:t>价值分解误差：在可精确求解的小规模实例上逐步增大剩余天数，观察近似续值误差是否随决策期增长显著放大。</w:t>
      </w:r>
    </w:p>
    <w:p>
      <w:pPr>
        <w:pStyle w:val="Heading3"/>
      </w:pPr>
      <w:r>
        <w:t>8.9.1 沙暴预算 Γ：核心风险轴与策略稳定区间</w:t>
      </w:r>
    </w:p>
    <w:p>
      <w:pPr/>
      <w:r>
        <w:t>Γ 是第六关最核心的灵敏度变量。对 Γ 的整数取值逐一扫描，而不是只选一个“看起来合理”的数。每个 Γ 下重新完整求解，记录：成功可行性、最坏终端财富、三名玩家初始购买量、路线类别、首次到矿/村时间、挖矿天数与冲突次数。重点寻找策略变点 Γ*，即 Γ 增加1后最优动作序列或关键路线类别首次改变的位置。</w:t>
      </w:r>
    </w:p>
    <w:p>
      <w:pPr>
        <w:pStyle w:val="EquationText"/>
      </w:pPr>
      <w:r>
        <w:t>D_π(Γ,Γ_0)=(1/(nT))Σ_iΣ_t 1[a_{i,t}(Γ)≠a_{i,t}(Γ_0)]</w:t>
      </w:r>
    </w:p>
    <w:p>
      <w:pPr/>
      <w:r>
        <w:t>D_π 用于衡量策略本身的变化程度。若财富有小幅波动但 D_π=0，说明只是价值变化而非决策结构变化；若 D_π 突然增大，则说明出现真正的策略相变。</w:t>
      </w:r>
    </w:p>
    <w:p>
      <w:pPr>
        <w:pStyle w:val="Heading3"/>
      </w:pPr>
      <w:r>
        <w:t>8.9.2 基础挖矿收益 R：寻找“是否值得竞争矿山”的临界值</w:t>
      </w:r>
    </w:p>
    <w:p>
      <w:pPr/>
      <w:r>
        <w:t>R 直接决定矿山吸引力，但多人同时挖矿后单人收益变为 R/k，因此第六关的临界收益会随竞争强度变化。建议围绕题目给定 R=1000 元/天做离散扫描，并用二分/局部细化搜索确定策略切换点，而不是机械只做±10%。关注从“直接终点→单人/错峰挖矿→多人同日挖矿”的切换。</w:t>
      </w:r>
    </w:p>
    <w:p>
      <w:pPr>
        <w:pStyle w:val="EquationText"/>
      </w:pPr>
      <w:r>
        <w:t>R* = inf{R : max_a Q_i(S,a | 去矿) ≥ max_a Q_i(S,a | 不去矿)}</w:t>
      </w:r>
    </w:p>
    <w:p>
      <w:pPr/>
      <w:r>
        <w:t>R* 是由地图、资源消耗、剩余时间和对手状态共同决定的策略阈值，因此只从模型求解结果中识别，不提前设定。</w:t>
      </w:r>
    </w:p>
    <w:p>
      <w:pPr>
        <w:pStyle w:val="Heading3"/>
      </w:pPr>
      <w:r>
        <w:t>8.9.3 负重上限 M 与初始资金 C0：资源安全边界</w:t>
      </w:r>
    </w:p>
    <w:p>
      <w:pPr/>
      <w:r>
        <w:t>M 决定可携带的安全库存，C0 决定是否有能力在起点和村庄承担补给成本。二者均为题目给定参数，灵敏度分析只是研究模型在其他规则强度下的推广表现。对 M、C0 做单变量扫描，记录约束是否成为主动约束、最小安全余量、村庄访问频率以及最终财富的策略变点。</w:t>
      </w:r>
    </w:p>
    <w:p>
      <w:pPr>
        <w:pStyle w:val="EquationText"/>
      </w:pPr>
      <w:r>
        <w:t>Margin^W_i=min_t W_{i,t},     Margin^F_i=min_t F_{i,t}</w:t>
      </w:r>
    </w:p>
    <w:p>
      <w:pPr>
        <w:pStyle w:val="EquationText"/>
      </w:pPr>
      <w:r>
        <w:t>LoadMargin_i=min_t [M-(m_wW_{i,t}+m_fF_{i,t})]</w:t>
      </w:r>
    </w:p>
    <w:p>
      <w:pPr>
        <w:pStyle w:val="Heading3"/>
      </w:pPr>
      <w:r>
        <w:t>8.9.4 玩家数量 n：检验竞争规模变化下的推广能力</w:t>
      </w:r>
    </w:p>
    <w:p>
      <w:pPr/>
      <w:r>
        <w:t>第六关实例的玩家数由附件固定为3，不能改写；但一般模型的普适性可以通过外部情景试验研究 n 的变化。保持地图和规则不变，仅改变玩家数量，重新求解并记录平均财富、最差玩家财富、路线重合率、同矿率、同村购买率和 L_conflict。该试验回答的是“竞争规模扩大后算法是否仍能工作、策略如何变化”，而不是重新定义第六关答案。</w:t>
      </w:r>
    </w:p>
    <w:p>
      <w:pPr>
        <w:pStyle w:val="EquationText"/>
      </w:pPr>
      <w:r>
        <w:t>RouteOverlap = 同向同行的玩家—天次数 / 全部移动玩家—天次数</w:t>
      </w:r>
    </w:p>
    <w:p>
      <w:pPr>
        <w:pStyle w:val="Heading3"/>
      </w:pPr>
      <w:r>
        <w:t>8.9.5 初始资源邻域扰动：检验最优采购是否过于尖锐</w:t>
      </w:r>
    </w:p>
    <w:p>
      <w:pPr/>
      <w:r>
        <w:t>保持 C0、M 和价格不变，以主模型得到的初始购买方案 (W^*_0,F^*_0) 为中心，枚举其附近所有满足资金与负重约束的整数箱方案，然后执行同样的滚动博弈。比较最终财富和成功率，可判断最优采购是“尖锐单点”还是存在较宽的近优区域。若相邻几箱的改变就使策略完全失效，应在论文中明确说明初始化敏感性。</w:t>
      </w:r>
    </w:p>
    <w:p>
      <w:pPr>
        <w:pStyle w:val="Heading3"/>
      </w:pPr>
      <w:r>
        <w:t>8.9.6 多均衡选择与行动扰动：检验策略路径依赖</w:t>
      </w:r>
    </w:p>
    <w:p>
      <w:pPr/>
      <w:r>
        <w:t>某些日期可能存在多个纯Nash均衡。模型不应默认任取一个都等价。对于所有均衡分支分别继续滚动若干天，比较终端财富、Regret与后续冲突；若结论对均衡选择敏感，应报告“均衡集合/代表性分支”，而不是宣称唯一最优。还可对某一名玩家强制执行一个合法但非均衡的当天动作，观察次日模型是否能通过重新博弈恢复到稳定轨迹，以检验滚动机制的纠偏能力。</w:t>
      </w:r>
    </w:p>
    <w:p>
      <w:pPr>
        <w:pStyle w:val="Heading2"/>
      </w:pPr>
      <w:r>
        <w:t>8.10 普适性、消融与综合判定方案</w:t>
      </w:r>
    </w:p>
    <w:p>
      <w:pPr/>
      <w:r>
        <w:t>普适性不能由“第六关一组结果很好”直接推出。建议从结构可迁移性、参数场景适应性和算法模块必要性三个层面验证。</w:t>
      </w:r>
    </w:p>
    <w:p>
      <w:pPr>
        <w:pStyle w:val="Heading3"/>
      </w:pPr>
      <w:r>
        <w:t>8.10.1 结构可迁移性</w:t>
      </w:r>
    </w:p>
    <w:p>
      <w:pPr/>
      <w:r>
        <w:t>求解器的输入仅依赖图 G=(V,E)、起点/终点、矿山/村庄集合、资源参数、玩家数与天气信息接口。因此推广试验的核心不是重新发明模型，而是做到：更换配置文件后不修改 transition()、阶段博弈和鲁棒DP源代码，仍能自动生成合法动作、求解均衡并通过规则审计。可在第五关地图或其他小型连通图上构造“未知天气+逐日观测”的外部推广场景，但必须明确它属于算法迁移试验，不属于题目第六关的实际答案。</w:t>
      </w:r>
    </w:p>
    <w:p>
      <w:pPr>
        <w:pStyle w:val="Heading3"/>
      </w:pPr>
      <w:r>
        <w:t>8.10.2 消融实验设计</w:t>
      </w:r>
    </w:p>
    <w:tbl>
      <w:tblPr>
        <w:tblW w:type="auto" w:w="0"/>
        <w:jc w:val="center"/>
        <w:tblLook w:firstColumn="1" w:firstRow="1" w:lastColumn="0" w:lastRow="0" w:noHBand="0" w:noVBand="1" w:val="04A0"/>
      </w:tblPr>
      <w:tblGrid>
        <w:gridCol w:w="2465"/>
        <w:gridCol w:w="2465"/>
        <w:gridCol w:w="2465"/>
        <w:gridCol w:w="2465"/>
      </w:tblGrid>
      <w:tr>
        <w:trPr>
          <w:tblHeader w:val="true"/>
        </w:trPr>
        <w:tc>
          <w:tcPr>
            <w:tcW w:type="dxa" w:w="1417"/>
            <w:vAlign w:val="center"/>
          </w:tcPr>
          <w:p>
            <w:pPr/>
            <w:r/>
            <w:r>
              <w:rPr>
                <w:b/>
              </w:rPr>
              <w:t>版本</w:t>
            </w:r>
          </w:p>
        </w:tc>
        <w:tc>
          <w:tcPr>
            <w:tcW w:type="dxa" w:w="2948"/>
            <w:vAlign w:val="center"/>
          </w:tcPr>
          <w:p>
            <w:pPr/>
            <w:r/>
            <w:r>
              <w:rPr>
                <w:b/>
              </w:rPr>
              <w:t>移除内容</w:t>
            </w:r>
          </w:p>
        </w:tc>
        <w:tc>
          <w:tcPr>
            <w:tcW w:type="dxa" w:w="3402"/>
            <w:vAlign w:val="center"/>
          </w:tcPr>
          <w:p>
            <w:pPr/>
            <w:r/>
            <w:r>
              <w:rPr>
                <w:b/>
              </w:rPr>
              <w:t>与Full的比较重点</w:t>
            </w:r>
          </w:p>
        </w:tc>
        <w:tc>
          <w:tcPr>
            <w:tcW w:type="dxa" w:w="2835"/>
            <w:vAlign w:val="center"/>
          </w:tcPr>
          <w:p>
            <w:pPr/>
            <w:r/>
            <w:r>
              <w:rPr>
                <w:b/>
              </w:rPr>
              <w:t>若性能明显下降可支持的结论</w:t>
            </w:r>
          </w:p>
        </w:tc>
      </w:tr>
      <w:tr>
        <w:tc>
          <w:tcPr>
            <w:tcW w:type="dxa" w:w="1417"/>
            <w:vAlign w:val="center"/>
          </w:tcPr>
          <w:p>
            <w:pPr/>
            <w:r/>
            <w:r>
              <w:rPr>
                <w:b w:val="0"/>
              </w:rPr>
              <w:t>Full</w:t>
            </w:r>
          </w:p>
        </w:tc>
        <w:tc>
          <w:tcPr>
            <w:tcW w:type="dxa" w:w="2948"/>
            <w:vAlign w:val="center"/>
          </w:tcPr>
          <w:p>
            <w:pPr/>
            <w:r/>
            <w:r>
              <w:rPr>
                <w:b w:val="0"/>
              </w:rPr>
              <w:t>无</w:t>
            </w:r>
          </w:p>
        </w:tc>
        <w:tc>
          <w:tcPr>
            <w:tcW w:type="dxa" w:w="3402"/>
            <w:vAlign w:val="center"/>
          </w:tcPr>
          <w:p>
            <w:pPr/>
            <w:r/>
            <w:r>
              <w:rPr>
                <w:b w:val="0"/>
              </w:rPr>
              <w:t>—</w:t>
            </w:r>
          </w:p>
        </w:tc>
        <w:tc>
          <w:tcPr>
            <w:tcW w:type="dxa" w:w="2835"/>
            <w:vAlign w:val="center"/>
          </w:tcPr>
          <w:p>
            <w:pPr/>
            <w:r/>
            <w:r>
              <w:rPr>
                <w:b w:val="0"/>
              </w:rPr>
              <w:t>主模型</w:t>
            </w:r>
          </w:p>
        </w:tc>
      </w:tr>
      <w:tr>
        <w:tc>
          <w:tcPr>
            <w:tcW w:type="dxa" w:w="1417"/>
            <w:vAlign w:val="center"/>
          </w:tcPr>
          <w:p>
            <w:pPr/>
            <w:r/>
            <w:r>
              <w:rPr>
                <w:b w:val="0"/>
              </w:rPr>
              <w:t>−Game</w:t>
            </w:r>
          </w:p>
        </w:tc>
        <w:tc>
          <w:tcPr>
            <w:tcW w:type="dxa" w:w="2948"/>
            <w:vAlign w:val="center"/>
          </w:tcPr>
          <w:p>
            <w:pPr/>
            <w:r/>
            <w:r>
              <w:rPr>
                <w:b w:val="0"/>
              </w:rPr>
              <w:t>去掉多人互动，三人按独立单人鲁棒DP决策</w:t>
            </w:r>
          </w:p>
        </w:tc>
        <w:tc>
          <w:tcPr>
            <w:tcW w:type="dxa" w:w="3402"/>
            <w:vAlign w:val="center"/>
          </w:tcPr>
          <w:p>
            <w:pPr/>
            <w:r/>
            <w:r>
              <w:rPr>
                <w:b w:val="0"/>
              </w:rPr>
              <w:t>财富、冲突损失、路线重合率</w:t>
            </w:r>
          </w:p>
        </w:tc>
        <w:tc>
          <w:tcPr>
            <w:tcW w:type="dxa" w:w="2835"/>
            <w:vAlign w:val="center"/>
          </w:tcPr>
          <w:p>
            <w:pPr/>
            <w:r/>
            <w:r>
              <w:rPr>
                <w:b w:val="0"/>
              </w:rPr>
              <w:t>证明竞争感知有必要</w:t>
            </w:r>
          </w:p>
        </w:tc>
      </w:tr>
      <w:tr>
        <w:tc>
          <w:tcPr>
            <w:tcW w:type="dxa" w:w="1417"/>
            <w:vAlign w:val="center"/>
          </w:tcPr>
          <w:p>
            <w:pPr/>
            <w:r/>
            <w:r>
              <w:rPr>
                <w:b w:val="0"/>
              </w:rPr>
              <w:t>−Rolling</w:t>
            </w:r>
          </w:p>
        </w:tc>
        <w:tc>
          <w:tcPr>
            <w:tcW w:type="dxa" w:w="2948"/>
            <w:vAlign w:val="center"/>
          </w:tcPr>
          <w:p>
            <w:pPr/>
            <w:r/>
            <w:r>
              <w:rPr>
                <w:b w:val="0"/>
              </w:rPr>
              <w:t>第1天确定后续计划，不再根据公开状态更新</w:t>
            </w:r>
          </w:p>
        </w:tc>
        <w:tc>
          <w:tcPr>
            <w:tcW w:type="dxa" w:w="3402"/>
            <w:vAlign w:val="center"/>
          </w:tcPr>
          <w:p>
            <w:pPr/>
            <w:r/>
            <w:r>
              <w:rPr>
                <w:b w:val="0"/>
              </w:rPr>
              <w:t>成功率、Regret、冲突发生后的恢复能力</w:t>
            </w:r>
          </w:p>
        </w:tc>
        <w:tc>
          <w:tcPr>
            <w:tcW w:type="dxa" w:w="2835"/>
            <w:vAlign w:val="center"/>
          </w:tcPr>
          <w:p>
            <w:pPr/>
            <w:r/>
            <w:r>
              <w:rPr>
                <w:b w:val="0"/>
              </w:rPr>
              <w:t>证明每日滚动有必要</w:t>
            </w:r>
          </w:p>
        </w:tc>
      </w:tr>
      <w:tr>
        <w:tc>
          <w:tcPr>
            <w:tcW w:type="dxa" w:w="1417"/>
            <w:vAlign w:val="center"/>
          </w:tcPr>
          <w:p>
            <w:pPr/>
            <w:r/>
            <w:r>
              <w:rPr>
                <w:b w:val="0"/>
              </w:rPr>
              <w:t>−FutureValue</w:t>
            </w:r>
          </w:p>
        </w:tc>
        <w:tc>
          <w:tcPr>
            <w:tcW w:type="dxa" w:w="2948"/>
            <w:vAlign w:val="center"/>
          </w:tcPr>
          <w:p>
            <w:pPr/>
            <w:r/>
            <w:r>
              <w:rPr>
                <w:b w:val="0"/>
              </w:rPr>
              <w:t>保留当前博弈，但去掉 V̂_i，只看当天即时收益</w:t>
            </w:r>
          </w:p>
        </w:tc>
        <w:tc>
          <w:tcPr>
            <w:tcW w:type="dxa" w:w="3402"/>
            <w:vAlign w:val="center"/>
          </w:tcPr>
          <w:p>
            <w:pPr/>
            <w:r/>
            <w:r>
              <w:rPr>
                <w:b w:val="0"/>
              </w:rPr>
              <w:t>后期资源断裂、失败率、财富</w:t>
            </w:r>
          </w:p>
        </w:tc>
        <w:tc>
          <w:tcPr>
            <w:tcW w:type="dxa" w:w="2835"/>
            <w:vAlign w:val="center"/>
          </w:tcPr>
          <w:p>
            <w:pPr/>
            <w:r/>
            <w:r>
              <w:rPr>
                <w:b w:val="0"/>
              </w:rPr>
              <w:t>证明长期续值有必要</w:t>
            </w:r>
          </w:p>
        </w:tc>
      </w:tr>
      <w:tr>
        <w:tc>
          <w:tcPr>
            <w:tcW w:type="dxa" w:w="1417"/>
            <w:vAlign w:val="center"/>
          </w:tcPr>
          <w:p>
            <w:pPr/>
            <w:r/>
            <w:r>
              <w:rPr>
                <w:b w:val="0"/>
              </w:rPr>
              <w:t>−Robust</w:t>
            </w:r>
          </w:p>
        </w:tc>
        <w:tc>
          <w:tcPr>
            <w:tcW w:type="dxa" w:w="2948"/>
            <w:vAlign w:val="center"/>
          </w:tcPr>
          <w:p>
            <w:pPr/>
            <w:r/>
            <w:r>
              <w:rPr>
                <w:b w:val="0"/>
              </w:rPr>
              <w:t>未来续值只按单一名义天气情景计算</w:t>
            </w:r>
          </w:p>
        </w:tc>
        <w:tc>
          <w:tcPr>
            <w:tcW w:type="dxa" w:w="3402"/>
            <w:vAlign w:val="center"/>
          </w:tcPr>
          <w:p>
            <w:pPr/>
            <w:r/>
            <w:r>
              <w:rPr>
                <w:b w:val="0"/>
              </w:rPr>
              <w:t>Γ压力下的最坏财富与可行性</w:t>
            </w:r>
          </w:p>
        </w:tc>
        <w:tc>
          <w:tcPr>
            <w:tcW w:type="dxa" w:w="2835"/>
            <w:vAlign w:val="center"/>
          </w:tcPr>
          <w:p>
            <w:pPr/>
            <w:r/>
            <w:r>
              <w:rPr>
                <w:b w:val="0"/>
              </w:rPr>
              <w:t>证明鲁棒不确定集有必要</w:t>
            </w:r>
          </w:p>
        </w:tc>
      </w:tr>
    </w:tbl>
    <w:p>
      <w:pPr/>
      <w:r>
        <w:t>消融实验的判读重点不是要求Full在每一个指标上绝对第一，而是检查每个模块是否解决了它被引入时对应的具体问题。例如 −Game 若平均财富接近但 L_conflict 明显更高，仍说明博弈模块在减少竞争浪费方面有效。</w:t>
      </w:r>
    </w:p>
    <w:p>
      <w:pPr>
        <w:pStyle w:val="Heading3"/>
      </w:pPr>
      <w:r>
        <w:t>8.10.3 推荐实验矩阵与统一输出字段</w:t>
      </w:r>
    </w:p>
    <w:tbl>
      <w:tblPr>
        <w:tblW w:type="auto" w:w="0"/>
        <w:jc w:val="center"/>
        <w:tblLook w:firstColumn="1" w:firstRow="1" w:lastColumn="0" w:lastRow="0" w:noHBand="0" w:noVBand="1" w:val="04A0"/>
      </w:tblPr>
      <w:tblGrid>
        <w:gridCol w:w="2465"/>
        <w:gridCol w:w="2465"/>
        <w:gridCol w:w="2465"/>
        <w:gridCol w:w="2465"/>
      </w:tblGrid>
      <w:tr>
        <w:trPr>
          <w:tblHeader w:val="true"/>
        </w:trPr>
        <w:tc>
          <w:tcPr>
            <w:tcW w:type="dxa" w:w="1701"/>
            <w:vAlign w:val="center"/>
          </w:tcPr>
          <w:p>
            <w:pPr/>
            <w:r/>
            <w:r>
              <w:rPr>
                <w:b/>
              </w:rPr>
              <w:t>维度</w:t>
            </w:r>
          </w:p>
        </w:tc>
        <w:tc>
          <w:tcPr>
            <w:tcW w:type="dxa" w:w="3402"/>
            <w:vAlign w:val="center"/>
          </w:tcPr>
          <w:p>
            <w:pPr/>
            <w:r/>
            <w:r>
              <w:rPr>
                <w:b/>
              </w:rPr>
              <w:t>基准/扫描方式</w:t>
            </w:r>
          </w:p>
        </w:tc>
        <w:tc>
          <w:tcPr>
            <w:tcW w:type="dxa" w:w="3402"/>
            <w:vAlign w:val="center"/>
          </w:tcPr>
          <w:p>
            <w:pPr/>
            <w:r/>
            <w:r>
              <w:rPr>
                <w:b/>
              </w:rPr>
              <w:t>主要输出</w:t>
            </w:r>
          </w:p>
        </w:tc>
        <w:tc>
          <w:tcPr>
            <w:tcW w:type="dxa" w:w="2268"/>
            <w:vAlign w:val="center"/>
          </w:tcPr>
          <w:p>
            <w:pPr/>
            <w:r/>
            <w:r>
              <w:rPr>
                <w:b/>
              </w:rPr>
              <w:t>作用</w:t>
            </w:r>
          </w:p>
        </w:tc>
      </w:tr>
      <w:tr>
        <w:tc>
          <w:tcPr>
            <w:tcW w:type="dxa" w:w="1701"/>
            <w:vAlign w:val="center"/>
          </w:tcPr>
          <w:p>
            <w:pPr/>
            <w:r/>
            <w:r>
              <w:rPr>
                <w:b w:val="0"/>
              </w:rPr>
              <w:t>模型版本</w:t>
            </w:r>
          </w:p>
        </w:tc>
        <w:tc>
          <w:tcPr>
            <w:tcW w:type="dxa" w:w="3402"/>
            <w:vAlign w:val="center"/>
          </w:tcPr>
          <w:p>
            <w:pPr/>
            <w:r/>
            <w:r>
              <w:rPr>
                <w:b w:val="0"/>
              </w:rPr>
              <w:t>B0、B1、B2、Full及消融版本</w:t>
            </w:r>
          </w:p>
        </w:tc>
        <w:tc>
          <w:tcPr>
            <w:tcW w:type="dxa" w:w="3402"/>
            <w:vAlign w:val="center"/>
          </w:tcPr>
          <w:p>
            <w:pPr/>
            <w:r/>
            <w:r>
              <w:rPr>
                <w:b w:val="0"/>
              </w:rPr>
              <w:t>成功率、财富、冲突损失、Regret</w:t>
            </w:r>
          </w:p>
        </w:tc>
        <w:tc>
          <w:tcPr>
            <w:tcW w:type="dxa" w:w="2268"/>
            <w:vAlign w:val="center"/>
          </w:tcPr>
          <w:p>
            <w:pPr/>
            <w:r/>
            <w:r>
              <w:rPr>
                <w:b w:val="0"/>
              </w:rPr>
              <w:t>有效性与模块贡献</w:t>
            </w:r>
          </w:p>
        </w:tc>
      </w:tr>
      <w:tr>
        <w:tc>
          <w:tcPr>
            <w:tcW w:type="dxa" w:w="1701"/>
            <w:vAlign w:val="center"/>
          </w:tcPr>
          <w:p>
            <w:pPr/>
            <w:r/>
            <w:r>
              <w:rPr>
                <w:b w:val="0"/>
              </w:rPr>
              <w:t>天气风险</w:t>
            </w:r>
          </w:p>
        </w:tc>
        <w:tc>
          <w:tcPr>
            <w:tcW w:type="dxa" w:w="3402"/>
            <w:vAlign w:val="center"/>
          </w:tcPr>
          <w:p>
            <w:pPr/>
            <w:r/>
            <w:r>
              <w:rPr>
                <w:b w:val="0"/>
              </w:rPr>
              <w:t>Γ整数扫描；经验随机情景仅作补充</w:t>
            </w:r>
          </w:p>
        </w:tc>
        <w:tc>
          <w:tcPr>
            <w:tcW w:type="dxa" w:w="3402"/>
            <w:vAlign w:val="center"/>
          </w:tcPr>
          <w:p>
            <w:pPr/>
            <w:r/>
            <w:r>
              <w:rPr>
                <w:b w:val="0"/>
              </w:rPr>
              <w:t>最坏财富、策略变点、尾部风险</w:t>
            </w:r>
          </w:p>
        </w:tc>
        <w:tc>
          <w:tcPr>
            <w:tcW w:type="dxa" w:w="2268"/>
            <w:vAlign w:val="center"/>
          </w:tcPr>
          <w:p>
            <w:pPr/>
            <w:r/>
            <w:r>
              <w:rPr>
                <w:b w:val="0"/>
              </w:rPr>
              <w:t>鲁棒性</w:t>
            </w:r>
          </w:p>
        </w:tc>
      </w:tr>
      <w:tr>
        <w:tc>
          <w:tcPr>
            <w:tcW w:type="dxa" w:w="1701"/>
            <w:vAlign w:val="center"/>
          </w:tcPr>
          <w:p>
            <w:pPr/>
            <w:r/>
            <w:r>
              <w:rPr>
                <w:b w:val="0"/>
              </w:rPr>
              <w:t>竞争强度</w:t>
            </w:r>
          </w:p>
        </w:tc>
        <w:tc>
          <w:tcPr>
            <w:tcW w:type="dxa" w:w="3402"/>
            <w:vAlign w:val="center"/>
          </w:tcPr>
          <w:p>
            <w:pPr/>
            <w:r/>
            <w:r>
              <w:rPr>
                <w:b w:val="0"/>
              </w:rPr>
              <w:t>实例 n=3；推广试验改变 n</w:t>
            </w:r>
          </w:p>
        </w:tc>
        <w:tc>
          <w:tcPr>
            <w:tcW w:type="dxa" w:w="3402"/>
            <w:vAlign w:val="center"/>
          </w:tcPr>
          <w:p>
            <w:pPr/>
            <w:r/>
            <w:r>
              <w:rPr>
                <w:b w:val="0"/>
              </w:rPr>
              <w:t>平均/最差财富、重合率、ε</w:t>
            </w:r>
          </w:p>
        </w:tc>
        <w:tc>
          <w:tcPr>
            <w:tcW w:type="dxa" w:w="2268"/>
            <w:vAlign w:val="center"/>
          </w:tcPr>
          <w:p>
            <w:pPr/>
            <w:r/>
            <w:r>
              <w:rPr>
                <w:b w:val="0"/>
              </w:rPr>
              <w:t>普适性</w:t>
            </w:r>
          </w:p>
        </w:tc>
      </w:tr>
      <w:tr>
        <w:tc>
          <w:tcPr>
            <w:tcW w:type="dxa" w:w="1701"/>
            <w:vAlign w:val="center"/>
          </w:tcPr>
          <w:p>
            <w:pPr/>
            <w:r/>
            <w:r>
              <w:rPr>
                <w:b w:val="0"/>
              </w:rPr>
              <w:t>经济参数</w:t>
            </w:r>
          </w:p>
        </w:tc>
        <w:tc>
          <w:tcPr>
            <w:tcW w:type="dxa" w:w="3402"/>
            <w:vAlign w:val="center"/>
          </w:tcPr>
          <w:p>
            <w:pPr/>
            <w:r/>
            <w:r>
              <w:rPr>
                <w:b w:val="0"/>
              </w:rPr>
              <w:t>R、M、C0单变量扫描</w:t>
            </w:r>
          </w:p>
        </w:tc>
        <w:tc>
          <w:tcPr>
            <w:tcW w:type="dxa" w:w="3402"/>
            <w:vAlign w:val="center"/>
          </w:tcPr>
          <w:p>
            <w:pPr/>
            <w:r/>
            <w:r>
              <w:rPr>
                <w:b w:val="0"/>
              </w:rPr>
              <w:t>阈值、主动约束、策略类别</w:t>
            </w:r>
          </w:p>
        </w:tc>
        <w:tc>
          <w:tcPr>
            <w:tcW w:type="dxa" w:w="2268"/>
            <w:vAlign w:val="center"/>
          </w:tcPr>
          <w:p>
            <w:pPr/>
            <w:r/>
            <w:r>
              <w:rPr>
                <w:b w:val="0"/>
              </w:rPr>
              <w:t>灵敏度</w:t>
            </w:r>
          </w:p>
        </w:tc>
      </w:tr>
      <w:tr>
        <w:tc>
          <w:tcPr>
            <w:tcW w:type="dxa" w:w="1701"/>
            <w:vAlign w:val="center"/>
          </w:tcPr>
          <w:p>
            <w:pPr/>
            <w:r/>
            <w:r>
              <w:rPr>
                <w:b w:val="0"/>
              </w:rPr>
              <w:t>近似误差</w:t>
            </w:r>
          </w:p>
        </w:tc>
        <w:tc>
          <w:tcPr>
            <w:tcW w:type="dxa" w:w="3402"/>
            <w:vAlign w:val="center"/>
          </w:tcPr>
          <w:p>
            <w:pPr/>
            <w:r/>
            <w:r>
              <w:rPr>
                <w:b w:val="0"/>
              </w:rPr>
              <w:t>小图/短期精确联合动态博弈</w:t>
            </w:r>
          </w:p>
        </w:tc>
        <w:tc>
          <w:tcPr>
            <w:tcW w:type="dxa" w:w="3402"/>
            <w:vAlign w:val="center"/>
          </w:tcPr>
          <w:p>
            <w:pPr/>
            <w:r/>
            <w:r>
              <w:rPr>
                <w:b w:val="0"/>
              </w:rPr>
              <w:t>ΔV、动作一致率</w:t>
            </w:r>
          </w:p>
        </w:tc>
        <w:tc>
          <w:tcPr>
            <w:tcW w:type="dxa" w:w="2268"/>
            <w:vAlign w:val="center"/>
          </w:tcPr>
          <w:p>
            <w:pPr/>
            <w:r/>
            <w:r>
              <w:rPr>
                <w:b w:val="0"/>
              </w:rPr>
              <w:t>验证价值分解</w:t>
            </w:r>
          </w:p>
        </w:tc>
      </w:tr>
    </w:tbl>
    <w:p>
      <w:pPr/>
      <w:r>
        <w:t>建议每次实验均保存 scenario_id、model_variant、Γ、R、M、C0、n、weather_scenario、player_id、arrival_day、terminal_wealth、success、min_water、min_food、edge_conflict_count、mine_conflict_count、village_conflict_count、L_conflict、ε_max、regret 等字段。这样 MATLAB 绘图与论文表格都从同一份结果文件读取。</w:t>
      </w:r>
    </w:p>
    <w:p>
      <w:pPr>
        <w:pStyle w:val="Heading3"/>
      </w:pPr>
      <w:r>
        <w:t>8.10.4 论文中允许下的结论边界</w:t>
      </w:r>
    </w:p>
    <w:p>
      <w:pPr>
        <w:pStyle w:val="ListBullet"/>
      </w:pPr>
      <w:r>
        <w:t>只有规则审计全部通过，才能说“策略可执行”；不能用最终资金高来替代约束验证。</w:t>
      </w:r>
    </w:p>
    <w:p>
      <w:pPr>
        <w:pStyle w:val="ListBullet"/>
      </w:pPr>
      <w:r>
        <w:t>只有逐日 ε_t 或混合均衡偏离检验通过，才能说“当日策略满足阶段Nash稳定性”；不能把“冲突少”写成Nash。</w:t>
      </w:r>
    </w:p>
    <w:p>
      <w:pPr>
        <w:pStyle w:val="ListBullet"/>
      </w:pPr>
      <w:r>
        <w:t>只有在多组 Γ、R、n 等情景下表现稳定，才能表述“具有较好的场景适应性/推广能力”；不建议写成无条件“普适性很强”。</w:t>
      </w:r>
    </w:p>
    <w:p>
      <w:pPr>
        <w:pStyle w:val="ListBullet"/>
      </w:pPr>
      <w:r>
        <w:t>缩小实例精确对照只能证明近似在被测试范围内误差可控；主模型不能宣称已经求得完整30天三人Markov Perfect Equilibrium。</w:t>
      </w:r>
    </w:p>
    <w:p>
      <w:pPr>
        <w:pStyle w:val="ListBullet"/>
      </w:pPr>
      <w:r>
        <w:t>经验Markov/重采样只用于压力测试；任何由单条历史天气估得的概率都不能包装成第六关真实气候概率。</w:t>
      </w:r>
    </w:p>
    <w:p>
      <w:pPr>
        <w:pStyle w:val="Heading1"/>
      </w:pPr>
      <w:r>
        <w:t>9. 求解结果与结果分析：应当输出什么（不虚构数值）</w:t>
      </w:r>
    </w:p>
    <w:p>
      <w:pPr>
        <w:pStyle w:val="SmallNote"/>
      </w:pPr>
      <w:r>
        <w:t>本节明确论文最终需要报告的结果字段。实际数值必须在Python程序完整运行并通过规则检查后填写；优秀论文中的数值不可直接搬入本模型。</w:t>
      </w:r>
    </w:p>
    <w:p>
      <w:pPr>
        <w:pStyle w:val="Heading2"/>
      </w:pPr>
      <w:r>
        <w:t>9.1 第五关结果表模板</w:t>
      </w:r>
    </w:p>
    <w:tbl>
      <w:tblPr>
        <w:tblW w:type="auto" w:w="0"/>
        <w:jc w:val="center"/>
        <w:tblLayout w:type="fixed"/>
        <w:tblLook w:firstColumn="1" w:firstRow="1" w:lastColumn="0" w:lastRow="0" w:noHBand="0" w:noVBand="1" w:val="04A0"/>
      </w:tblPr>
      <w:tblGrid>
        <w:gridCol w:w="986"/>
        <w:gridCol w:w="986"/>
        <w:gridCol w:w="986"/>
        <w:gridCol w:w="986"/>
        <w:gridCol w:w="986"/>
        <w:gridCol w:w="986"/>
        <w:gridCol w:w="986"/>
        <w:gridCol w:w="986"/>
        <w:gridCol w:w="986"/>
        <w:gridCol w:w="986"/>
      </w:tblGrid>
      <w:tr>
        <w:trPr>
          <w:tblHeader w:val="true"/>
        </w:trPr>
        <w:tc>
          <w:tcPr>
            <w:tcW w:type="dxa" w:w="737"/>
            <w:vAlign w:val="center"/>
            <w:shd w:fill="D9E2F3"/>
          </w:tcPr>
          <w:p>
            <w:pPr>
              <w:jc w:val="center"/>
            </w:pPr>
            <w:r>
              <w:rPr>
                <w:b/>
                <w:sz w:val="16"/>
              </w:rPr>
              <w:t>玩家</w:t>
            </w:r>
          </w:p>
        </w:tc>
        <w:tc>
          <w:tcPr>
            <w:tcW w:type="dxa" w:w="850"/>
            <w:vAlign w:val="center"/>
            <w:shd w:fill="D9E2F3"/>
          </w:tcPr>
          <w:p>
            <w:pPr>
              <w:jc w:val="center"/>
            </w:pPr>
            <w:r>
              <w:rPr>
                <w:b/>
                <w:sz w:val="16"/>
              </w:rPr>
              <w:t>初始水</w:t>
            </w:r>
          </w:p>
        </w:tc>
        <w:tc>
          <w:tcPr>
            <w:tcW w:type="dxa" w:w="964"/>
            <w:vAlign w:val="center"/>
            <w:shd w:fill="D9E2F3"/>
          </w:tcPr>
          <w:p>
            <w:pPr>
              <w:jc w:val="center"/>
            </w:pPr>
            <w:r>
              <w:rPr>
                <w:b/>
                <w:sz w:val="16"/>
              </w:rPr>
              <w:t>初始食物</w:t>
            </w:r>
          </w:p>
        </w:tc>
        <w:tc>
          <w:tcPr>
            <w:tcW w:type="dxa" w:w="2608"/>
            <w:vAlign w:val="center"/>
            <w:shd w:fill="D9E2F3"/>
          </w:tcPr>
          <w:p>
            <w:pPr>
              <w:jc w:val="center"/>
            </w:pPr>
            <w:r>
              <w:rPr>
                <w:b/>
                <w:sz w:val="16"/>
              </w:rPr>
              <w:t>完整路线/每日区域</w:t>
            </w:r>
          </w:p>
        </w:tc>
        <w:tc>
          <w:tcPr>
            <w:tcW w:type="dxa" w:w="1020"/>
            <w:vAlign w:val="center"/>
            <w:shd w:fill="D9E2F3"/>
          </w:tcPr>
          <w:p>
            <w:pPr>
              <w:jc w:val="center"/>
            </w:pPr>
            <w:r>
              <w:rPr>
                <w:b/>
                <w:sz w:val="16"/>
              </w:rPr>
              <w:t>挖矿日</w:t>
            </w:r>
          </w:p>
        </w:tc>
        <w:tc>
          <w:tcPr>
            <w:tcW w:type="dxa" w:w="850"/>
            <w:vAlign w:val="center"/>
            <w:shd w:fill="D9E2F3"/>
          </w:tcPr>
          <w:p>
            <w:pPr>
              <w:jc w:val="center"/>
            </w:pPr>
            <w:r>
              <w:rPr>
                <w:b/>
                <w:sz w:val="16"/>
              </w:rPr>
              <w:t>到达日</w:t>
            </w:r>
          </w:p>
        </w:tc>
        <w:tc>
          <w:tcPr>
            <w:tcW w:type="dxa" w:w="1020"/>
            <w:vAlign w:val="center"/>
            <w:shd w:fill="D9E2F3"/>
          </w:tcPr>
          <w:p>
            <w:pPr>
              <w:jc w:val="center"/>
            </w:pPr>
            <w:r>
              <w:rPr>
                <w:b/>
                <w:sz w:val="16"/>
              </w:rPr>
              <w:t>终点现金</w:t>
            </w:r>
          </w:p>
        </w:tc>
        <w:tc>
          <w:tcPr>
            <w:tcW w:type="dxa" w:w="1134"/>
            <w:vAlign w:val="center"/>
            <w:shd w:fill="D9E2F3"/>
          </w:tcPr>
          <w:p>
            <w:pPr>
              <w:jc w:val="center"/>
            </w:pPr>
            <w:r>
              <w:rPr>
                <w:b/>
                <w:sz w:val="16"/>
              </w:rPr>
              <w:t>退回资源价值</w:t>
            </w:r>
          </w:p>
        </w:tc>
        <w:tc>
          <w:tcPr>
            <w:tcW w:type="dxa" w:w="1020"/>
            <w:vAlign w:val="center"/>
            <w:shd w:fill="D9E2F3"/>
          </w:tcPr>
          <w:p>
            <w:pPr>
              <w:jc w:val="center"/>
            </w:pPr>
            <w:r>
              <w:rPr>
                <w:b/>
                <w:sz w:val="16"/>
              </w:rPr>
              <w:t>最终财富</w:t>
            </w:r>
          </w:p>
        </w:tc>
        <w:tc>
          <w:tcPr>
            <w:tcW w:type="dxa" w:w="680"/>
            <w:vAlign w:val="center"/>
            <w:shd w:fill="D9E2F3"/>
          </w:tcPr>
          <w:p>
            <w:pPr>
              <w:jc w:val="center"/>
            </w:pPr>
            <w:r>
              <w:rPr>
                <w:b/>
                <w:sz w:val="16"/>
              </w:rPr>
              <w:t>ε</w:t>
            </w:r>
          </w:p>
        </w:tc>
      </w:tr>
      <w:tr>
        <w:tc>
          <w:tcPr>
            <w:tcW w:type="dxa" w:w="737"/>
            <w:vAlign w:val="center"/>
          </w:tcPr>
          <w:p>
            <w:pPr>
              <w:jc w:val="center"/>
            </w:pPr>
            <w:r>
              <w:rPr>
                <w:sz w:val="16"/>
              </w:rPr>
              <w:t>1</w:t>
            </w:r>
          </w:p>
        </w:tc>
        <w:tc>
          <w:tcPr>
            <w:tcW w:type="dxa" w:w="850"/>
            <w:vAlign w:val="center"/>
          </w:tcPr>
          <w:p>
            <w:pPr>
              <w:jc w:val="center"/>
            </w:pPr>
            <w:r>
              <w:rPr>
                <w:sz w:val="16"/>
              </w:rPr>
              <w:t>待求</w:t>
            </w:r>
          </w:p>
        </w:tc>
        <w:tc>
          <w:tcPr>
            <w:tcW w:type="dxa" w:w="964"/>
            <w:vAlign w:val="center"/>
          </w:tcPr>
          <w:p>
            <w:pPr>
              <w:jc w:val="center"/>
            </w:pPr>
            <w:r>
              <w:rPr>
                <w:sz w:val="16"/>
              </w:rPr>
              <w:t>待求</w:t>
            </w:r>
          </w:p>
        </w:tc>
        <w:tc>
          <w:tcPr>
            <w:tcW w:type="dxa" w:w="2608"/>
            <w:vAlign w:val="center"/>
          </w:tcPr>
          <w:p>
            <w:pPr>
              <w:jc w:val="center"/>
            </w:pPr>
            <w:r>
              <w:rPr>
                <w:sz w:val="16"/>
              </w:rPr>
              <w:t>待求</w:t>
            </w:r>
          </w:p>
        </w:tc>
        <w:tc>
          <w:tcPr>
            <w:tcW w:type="dxa" w:w="1020"/>
            <w:vAlign w:val="center"/>
          </w:tcPr>
          <w:p>
            <w:pPr>
              <w:jc w:val="center"/>
            </w:pPr>
            <w:r>
              <w:rPr>
                <w:sz w:val="16"/>
              </w:rPr>
              <w:t>待求</w:t>
            </w:r>
          </w:p>
        </w:tc>
        <w:tc>
          <w:tcPr>
            <w:tcW w:type="dxa" w:w="850"/>
            <w:vAlign w:val="center"/>
          </w:tcPr>
          <w:p>
            <w:pPr>
              <w:jc w:val="center"/>
            </w:pPr>
            <w:r>
              <w:rPr>
                <w:sz w:val="16"/>
              </w:rPr>
              <w:t>待求</w:t>
            </w:r>
          </w:p>
        </w:tc>
        <w:tc>
          <w:tcPr>
            <w:tcW w:type="dxa" w:w="1020"/>
            <w:vAlign w:val="center"/>
          </w:tcPr>
          <w:p>
            <w:pPr>
              <w:jc w:val="center"/>
            </w:pPr>
            <w:r>
              <w:rPr>
                <w:sz w:val="16"/>
              </w:rPr>
              <w:t>待求</w:t>
            </w:r>
          </w:p>
        </w:tc>
        <w:tc>
          <w:tcPr>
            <w:tcW w:type="dxa" w:w="1134"/>
            <w:vAlign w:val="center"/>
          </w:tcPr>
          <w:p>
            <w:pPr>
              <w:jc w:val="center"/>
            </w:pPr>
            <w:r>
              <w:rPr>
                <w:sz w:val="16"/>
              </w:rPr>
              <w:t>待求</w:t>
            </w:r>
          </w:p>
        </w:tc>
        <w:tc>
          <w:tcPr>
            <w:tcW w:type="dxa" w:w="1020"/>
            <w:vAlign w:val="center"/>
          </w:tcPr>
          <w:p>
            <w:pPr>
              <w:jc w:val="center"/>
            </w:pPr>
            <w:r>
              <w:rPr>
                <w:sz w:val="16"/>
              </w:rPr>
              <w:t>待求</w:t>
            </w:r>
          </w:p>
        </w:tc>
        <w:tc>
          <w:tcPr>
            <w:tcW w:type="dxa" w:w="680"/>
            <w:vAlign w:val="center"/>
          </w:tcPr>
          <w:p>
            <w:pPr>
              <w:jc w:val="center"/>
            </w:pPr>
            <w:r>
              <w:rPr>
                <w:sz w:val="16"/>
              </w:rPr>
              <w:t>待检验</w:t>
            </w:r>
          </w:p>
        </w:tc>
      </w:tr>
      <w:tr>
        <w:tc>
          <w:tcPr>
            <w:tcW w:type="dxa" w:w="737"/>
            <w:vAlign w:val="center"/>
          </w:tcPr>
          <w:p>
            <w:pPr>
              <w:jc w:val="center"/>
            </w:pPr>
            <w:r>
              <w:rPr>
                <w:sz w:val="16"/>
              </w:rPr>
              <w:t>2</w:t>
            </w:r>
          </w:p>
        </w:tc>
        <w:tc>
          <w:tcPr>
            <w:tcW w:type="dxa" w:w="850"/>
            <w:vAlign w:val="center"/>
          </w:tcPr>
          <w:p>
            <w:pPr>
              <w:jc w:val="center"/>
            </w:pPr>
            <w:r>
              <w:rPr>
                <w:sz w:val="16"/>
              </w:rPr>
              <w:t>待求</w:t>
            </w:r>
          </w:p>
        </w:tc>
        <w:tc>
          <w:tcPr>
            <w:tcW w:type="dxa" w:w="964"/>
            <w:vAlign w:val="center"/>
          </w:tcPr>
          <w:p>
            <w:pPr>
              <w:jc w:val="center"/>
            </w:pPr>
            <w:r>
              <w:rPr>
                <w:sz w:val="16"/>
              </w:rPr>
              <w:t>待求</w:t>
            </w:r>
          </w:p>
        </w:tc>
        <w:tc>
          <w:tcPr>
            <w:tcW w:type="dxa" w:w="2608"/>
            <w:vAlign w:val="center"/>
          </w:tcPr>
          <w:p>
            <w:pPr>
              <w:jc w:val="center"/>
            </w:pPr>
            <w:r>
              <w:rPr>
                <w:sz w:val="16"/>
              </w:rPr>
              <w:t>待求</w:t>
            </w:r>
          </w:p>
        </w:tc>
        <w:tc>
          <w:tcPr>
            <w:tcW w:type="dxa" w:w="1020"/>
            <w:vAlign w:val="center"/>
          </w:tcPr>
          <w:p>
            <w:pPr>
              <w:jc w:val="center"/>
            </w:pPr>
            <w:r>
              <w:rPr>
                <w:sz w:val="16"/>
              </w:rPr>
              <w:t>待求</w:t>
            </w:r>
          </w:p>
        </w:tc>
        <w:tc>
          <w:tcPr>
            <w:tcW w:type="dxa" w:w="850"/>
            <w:vAlign w:val="center"/>
          </w:tcPr>
          <w:p>
            <w:pPr>
              <w:jc w:val="center"/>
            </w:pPr>
            <w:r>
              <w:rPr>
                <w:sz w:val="16"/>
              </w:rPr>
              <w:t>待求</w:t>
            </w:r>
          </w:p>
        </w:tc>
        <w:tc>
          <w:tcPr>
            <w:tcW w:type="dxa" w:w="1020"/>
            <w:vAlign w:val="center"/>
          </w:tcPr>
          <w:p>
            <w:pPr>
              <w:jc w:val="center"/>
            </w:pPr>
            <w:r>
              <w:rPr>
                <w:sz w:val="16"/>
              </w:rPr>
              <w:t>待求</w:t>
            </w:r>
          </w:p>
        </w:tc>
        <w:tc>
          <w:tcPr>
            <w:tcW w:type="dxa" w:w="1134"/>
            <w:vAlign w:val="center"/>
          </w:tcPr>
          <w:p>
            <w:pPr>
              <w:jc w:val="center"/>
            </w:pPr>
            <w:r>
              <w:rPr>
                <w:sz w:val="16"/>
              </w:rPr>
              <w:t>待求</w:t>
            </w:r>
          </w:p>
        </w:tc>
        <w:tc>
          <w:tcPr>
            <w:tcW w:type="dxa" w:w="1020"/>
            <w:vAlign w:val="center"/>
          </w:tcPr>
          <w:p>
            <w:pPr>
              <w:jc w:val="center"/>
            </w:pPr>
            <w:r>
              <w:rPr>
                <w:sz w:val="16"/>
              </w:rPr>
              <w:t>待求</w:t>
            </w:r>
          </w:p>
        </w:tc>
        <w:tc>
          <w:tcPr>
            <w:tcW w:type="dxa" w:w="680"/>
            <w:vAlign w:val="center"/>
          </w:tcPr>
          <w:p>
            <w:pPr>
              <w:jc w:val="center"/>
            </w:pPr>
            <w:r>
              <w:rPr>
                <w:sz w:val="16"/>
              </w:rPr>
              <w:t>待检验</w:t>
            </w:r>
          </w:p>
        </w:tc>
      </w:tr>
    </w:tbl>
    <w:p>
      <w:pPr>
        <w:spacing w:after="20"/>
      </w:pPr>
    </w:p>
    <w:p>
      <w:r>
        <w:t>结果分析应重点回答：两名玩家是否主动错开同向边或矿山日；均衡是否牺牲单人最优收益以避免拥挤；是否存在多个均衡；Nash状态与社会总财富最优方案之间是否有差距。</w:t>
      </w:r>
    </w:p>
    <w:p>
      <w:pPr>
        <w:pStyle w:val="Heading2"/>
      </w:pPr>
      <w:r>
        <w:t>9.2 第六关结果表模板</w:t>
      </w:r>
    </w:p>
    <w:tbl>
      <w:tblPr>
        <w:tblW w:type="auto" w:w="0"/>
        <w:jc w:val="center"/>
        <w:tblLayout w:type="fixed"/>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680"/>
            <w:vAlign w:val="center"/>
            <w:shd w:fill="D9E2F3"/>
          </w:tcPr>
          <w:p>
            <w:pPr>
              <w:jc w:val="center"/>
            </w:pPr>
            <w:r>
              <w:rPr>
                <w:b/>
                <w:sz w:val="16"/>
              </w:rPr>
              <w:t>日期</w:t>
            </w:r>
          </w:p>
        </w:tc>
        <w:tc>
          <w:tcPr>
            <w:tcW w:type="dxa" w:w="850"/>
            <w:vAlign w:val="center"/>
            <w:shd w:fill="D9E2F3"/>
          </w:tcPr>
          <w:p>
            <w:pPr>
              <w:jc w:val="center"/>
            </w:pPr>
            <w:r>
              <w:rPr>
                <w:b/>
                <w:sz w:val="16"/>
              </w:rPr>
              <w:t>天气</w:t>
            </w:r>
          </w:p>
        </w:tc>
        <w:tc>
          <w:tcPr>
            <w:tcW w:type="dxa" w:w="2324"/>
            <w:vAlign w:val="center"/>
            <w:shd w:fill="D9E2F3"/>
          </w:tcPr>
          <w:p>
            <w:pPr>
              <w:jc w:val="center"/>
            </w:pPr>
            <w:r>
              <w:rPr>
                <w:b/>
                <w:sz w:val="16"/>
              </w:rPr>
              <w:t>玩家1状态/动作</w:t>
            </w:r>
          </w:p>
        </w:tc>
        <w:tc>
          <w:tcPr>
            <w:tcW w:type="dxa" w:w="2324"/>
            <w:vAlign w:val="center"/>
            <w:shd w:fill="D9E2F3"/>
          </w:tcPr>
          <w:p>
            <w:pPr>
              <w:jc w:val="center"/>
            </w:pPr>
            <w:r>
              <w:rPr>
                <w:b/>
                <w:sz w:val="16"/>
              </w:rPr>
              <w:t>玩家2状态/动作</w:t>
            </w:r>
          </w:p>
        </w:tc>
        <w:tc>
          <w:tcPr>
            <w:tcW w:type="dxa" w:w="2324"/>
            <w:vAlign w:val="center"/>
            <w:shd w:fill="D9E2F3"/>
          </w:tcPr>
          <w:p>
            <w:pPr>
              <w:jc w:val="center"/>
            </w:pPr>
            <w:r>
              <w:rPr>
                <w:b/>
                <w:sz w:val="16"/>
              </w:rPr>
              <w:t>玩家3状态/动作</w:t>
            </w:r>
          </w:p>
        </w:tc>
        <w:tc>
          <w:tcPr>
            <w:tcW w:type="dxa" w:w="1134"/>
            <w:vAlign w:val="center"/>
            <w:shd w:fill="D9E2F3"/>
          </w:tcPr>
          <w:p>
            <w:pPr>
              <w:jc w:val="center"/>
            </w:pPr>
            <w:r>
              <w:rPr>
                <w:b/>
                <w:sz w:val="16"/>
              </w:rPr>
              <w:t>均衡类型</w:t>
            </w:r>
          </w:p>
        </w:tc>
        <w:tc>
          <w:tcPr>
            <w:tcW w:type="dxa" w:w="850"/>
            <w:vAlign w:val="center"/>
            <w:shd w:fill="D9E2F3"/>
          </w:tcPr>
          <w:p>
            <w:pPr>
              <w:jc w:val="center"/>
            </w:pPr>
            <w:r>
              <w:rPr>
                <w:b/>
                <w:sz w:val="16"/>
              </w:rPr>
              <w:t>当日ε</w:t>
            </w:r>
          </w:p>
        </w:tc>
      </w:tr>
      <w:tr>
        <w:tc>
          <w:tcPr>
            <w:tcW w:type="dxa" w:w="680"/>
            <w:vAlign w:val="center"/>
          </w:tcPr>
          <w:p>
            <w:pPr>
              <w:jc w:val="center"/>
            </w:pPr>
            <w:r>
              <w:rPr>
                <w:sz w:val="16"/>
              </w:rPr>
              <w:t>1</w:t>
            </w:r>
          </w:p>
        </w:tc>
        <w:tc>
          <w:tcPr>
            <w:tcW w:type="dxa" w:w="850"/>
            <w:vAlign w:val="center"/>
          </w:tcPr>
          <w:p>
            <w:pPr>
              <w:jc w:val="center"/>
            </w:pPr>
            <w:r>
              <w:rPr>
                <w:sz w:val="16"/>
              </w:rPr>
              <w:t>实际天气</w:t>
            </w:r>
          </w:p>
        </w:tc>
        <w:tc>
          <w:tcPr>
            <w:tcW w:type="dxa" w:w="2324"/>
            <w:vAlign w:val="center"/>
          </w:tcPr>
          <w:p>
            <w:pPr>
              <w:jc w:val="center"/>
            </w:pPr>
            <w:r>
              <w:rPr>
                <w:sz w:val="16"/>
              </w:rPr>
              <w:t>待求</w:t>
            </w:r>
          </w:p>
        </w:tc>
        <w:tc>
          <w:tcPr>
            <w:tcW w:type="dxa" w:w="2324"/>
            <w:vAlign w:val="center"/>
          </w:tcPr>
          <w:p>
            <w:pPr>
              <w:jc w:val="center"/>
            </w:pPr>
            <w:r>
              <w:rPr>
                <w:sz w:val="16"/>
              </w:rPr>
              <w:t>待求</w:t>
            </w:r>
          </w:p>
        </w:tc>
        <w:tc>
          <w:tcPr>
            <w:tcW w:type="dxa" w:w="2324"/>
            <w:vAlign w:val="center"/>
          </w:tcPr>
          <w:p>
            <w:pPr>
              <w:jc w:val="center"/>
            </w:pPr>
            <w:r>
              <w:rPr>
                <w:sz w:val="16"/>
              </w:rPr>
              <w:t>待求</w:t>
            </w:r>
          </w:p>
        </w:tc>
        <w:tc>
          <w:tcPr>
            <w:tcW w:type="dxa" w:w="1134"/>
            <w:vAlign w:val="center"/>
          </w:tcPr>
          <w:p>
            <w:pPr>
              <w:jc w:val="center"/>
            </w:pPr>
            <w:r>
              <w:rPr>
                <w:sz w:val="16"/>
              </w:rPr>
              <w:t>纯/混合</w:t>
            </w:r>
          </w:p>
        </w:tc>
        <w:tc>
          <w:tcPr>
            <w:tcW w:type="dxa" w:w="850"/>
            <w:vAlign w:val="center"/>
          </w:tcPr>
          <w:p>
            <w:pPr>
              <w:jc w:val="center"/>
            </w:pPr>
            <w:r>
              <w:rPr>
                <w:sz w:val="16"/>
              </w:rPr>
              <w:t>待检验</w:t>
            </w:r>
          </w:p>
        </w:tc>
      </w:tr>
      <w:tr>
        <w:tc>
          <w:tcPr>
            <w:tcW w:type="dxa" w:w="680"/>
            <w:vAlign w:val="center"/>
          </w:tcPr>
          <w:p>
            <w:pPr>
              <w:jc w:val="center"/>
            </w:pPr>
            <w:r>
              <w:rPr>
                <w:sz w:val="16"/>
              </w:rPr>
              <w:t>…</w:t>
            </w:r>
          </w:p>
        </w:tc>
        <w:tc>
          <w:tcPr>
            <w:tcW w:type="dxa" w:w="850"/>
            <w:vAlign w:val="center"/>
          </w:tcPr>
          <w:p>
            <w:pPr>
              <w:jc w:val="center"/>
            </w:pPr>
            <w:r>
              <w:rPr>
                <w:sz w:val="16"/>
              </w:rPr>
              <w:t>…</w:t>
            </w:r>
          </w:p>
        </w:tc>
        <w:tc>
          <w:tcPr>
            <w:tcW w:type="dxa" w:w="2324"/>
            <w:vAlign w:val="center"/>
          </w:tcPr>
          <w:p>
            <w:pPr>
              <w:jc w:val="center"/>
            </w:pPr>
            <w:r>
              <w:rPr>
                <w:sz w:val="16"/>
              </w:rPr>
              <w:t>…</w:t>
            </w:r>
          </w:p>
        </w:tc>
        <w:tc>
          <w:tcPr>
            <w:tcW w:type="dxa" w:w="2324"/>
            <w:vAlign w:val="center"/>
          </w:tcPr>
          <w:p>
            <w:pPr>
              <w:jc w:val="center"/>
            </w:pPr>
            <w:r>
              <w:rPr>
                <w:sz w:val="16"/>
              </w:rPr>
              <w:t>…</w:t>
            </w:r>
          </w:p>
        </w:tc>
        <w:tc>
          <w:tcPr>
            <w:tcW w:type="dxa" w:w="2324"/>
            <w:vAlign w:val="center"/>
          </w:tcPr>
          <w:p>
            <w:pPr>
              <w:jc w:val="center"/>
            </w:pPr>
            <w:r>
              <w:rPr>
                <w:sz w:val="16"/>
              </w:rPr>
              <w:t>…</w:t>
            </w:r>
          </w:p>
        </w:tc>
        <w:tc>
          <w:tcPr>
            <w:tcW w:type="dxa" w:w="1134"/>
            <w:vAlign w:val="center"/>
          </w:tcPr>
          <w:p>
            <w:pPr>
              <w:jc w:val="center"/>
            </w:pPr>
            <w:r>
              <w:rPr>
                <w:sz w:val="16"/>
              </w:rPr>
              <w:t>…</w:t>
            </w:r>
          </w:p>
        </w:tc>
        <w:tc>
          <w:tcPr>
            <w:tcW w:type="dxa" w:w="850"/>
            <w:vAlign w:val="center"/>
          </w:tcPr>
          <w:p>
            <w:pPr>
              <w:jc w:val="center"/>
            </w:pPr>
            <w:r>
              <w:rPr>
                <w:sz w:val="16"/>
              </w:rPr>
              <w:t>…</w:t>
            </w:r>
          </w:p>
        </w:tc>
      </w:tr>
      <w:tr>
        <w:tc>
          <w:tcPr>
            <w:tcW w:type="dxa" w:w="680"/>
            <w:vAlign w:val="center"/>
          </w:tcPr>
          <w:p>
            <w:pPr>
              <w:jc w:val="center"/>
            </w:pPr>
            <w:r>
              <w:rPr>
                <w:sz w:val="16"/>
              </w:rPr>
              <w:t>30或提前终止</w:t>
            </w:r>
          </w:p>
        </w:tc>
        <w:tc>
          <w:tcPr>
            <w:tcW w:type="dxa" w:w="850"/>
            <w:vAlign w:val="center"/>
          </w:tcPr>
          <w:p>
            <w:pPr>
              <w:jc w:val="center"/>
            </w:pPr>
            <w:r>
              <w:rPr>
                <w:sz w:val="16"/>
              </w:rPr>
              <w:t>实际天气</w:t>
            </w:r>
          </w:p>
        </w:tc>
        <w:tc>
          <w:tcPr>
            <w:tcW w:type="dxa" w:w="2324"/>
            <w:vAlign w:val="center"/>
          </w:tcPr>
          <w:p>
            <w:pPr>
              <w:jc w:val="center"/>
            </w:pPr>
            <w:r>
              <w:rPr>
                <w:sz w:val="16"/>
              </w:rPr>
              <w:t>待求</w:t>
            </w:r>
          </w:p>
        </w:tc>
        <w:tc>
          <w:tcPr>
            <w:tcW w:type="dxa" w:w="2324"/>
            <w:vAlign w:val="center"/>
          </w:tcPr>
          <w:p>
            <w:pPr>
              <w:jc w:val="center"/>
            </w:pPr>
            <w:r>
              <w:rPr>
                <w:sz w:val="16"/>
              </w:rPr>
              <w:t>待求</w:t>
            </w:r>
          </w:p>
        </w:tc>
        <w:tc>
          <w:tcPr>
            <w:tcW w:type="dxa" w:w="2324"/>
            <w:vAlign w:val="center"/>
          </w:tcPr>
          <w:p>
            <w:pPr>
              <w:jc w:val="center"/>
            </w:pPr>
            <w:r>
              <w:rPr>
                <w:sz w:val="16"/>
              </w:rPr>
              <w:t>待求</w:t>
            </w:r>
          </w:p>
        </w:tc>
        <w:tc>
          <w:tcPr>
            <w:tcW w:type="dxa" w:w="1134"/>
            <w:vAlign w:val="center"/>
          </w:tcPr>
          <w:p>
            <w:pPr>
              <w:jc w:val="center"/>
            </w:pPr>
            <w:r>
              <w:rPr>
                <w:sz w:val="16"/>
              </w:rPr>
              <w:t>纯/混合</w:t>
            </w:r>
          </w:p>
        </w:tc>
        <w:tc>
          <w:tcPr>
            <w:tcW w:type="dxa" w:w="850"/>
            <w:vAlign w:val="center"/>
          </w:tcPr>
          <w:p>
            <w:pPr>
              <w:jc w:val="center"/>
            </w:pPr>
            <w:r>
              <w:rPr>
                <w:sz w:val="16"/>
              </w:rPr>
              <w:t>待检验</w:t>
            </w:r>
          </w:p>
        </w:tc>
      </w:tr>
    </w:tbl>
    <w:p>
      <w:pPr>
        <w:spacing w:after="20"/>
      </w:pPr>
    </w:p>
    <w:p>
      <w:r>
        <w:t>最终再汇总每名玩家的到达日、终端财富、最小水/食物安全裕度，以及整个30天过程的边冲突次数、同矿次数、同村购买次数。若Γ改变后策略不同，应报告“策略区间”而不是只给单点答案。</w:t>
      </w:r>
    </w:p>
    <w:p>
      <w:pPr>
        <w:pStyle w:val="Heading1"/>
      </w:pPr>
      <w:r>
        <w:t>10. 绘图与可视化计划</w:t>
      </w:r>
    </w:p>
    <w:tbl>
      <w:tblPr>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850"/>
            <w:vAlign w:val="center"/>
            <w:shd w:fill="D9E2F3"/>
          </w:tcPr>
          <w:p>
            <w:pPr>
              <w:jc w:val="center"/>
            </w:pPr>
            <w:r>
              <w:rPr>
                <w:b/>
                <w:sz w:val="16"/>
              </w:rPr>
              <w:t>图号建议</w:t>
            </w:r>
          </w:p>
        </w:tc>
        <w:tc>
          <w:tcPr>
            <w:tcW w:type="dxa" w:w="2381"/>
            <w:vAlign w:val="center"/>
            <w:shd w:fill="D9E2F3"/>
          </w:tcPr>
          <w:p>
            <w:pPr>
              <w:jc w:val="center"/>
            </w:pPr>
            <w:r>
              <w:rPr>
                <w:b/>
                <w:sz w:val="16"/>
              </w:rPr>
              <w:t>图形</w:t>
            </w:r>
          </w:p>
        </w:tc>
        <w:tc>
          <w:tcPr>
            <w:tcW w:type="dxa" w:w="1134"/>
            <w:vAlign w:val="center"/>
            <w:shd w:fill="D9E2F3"/>
          </w:tcPr>
          <w:p>
            <w:pPr>
              <w:jc w:val="center"/>
            </w:pPr>
            <w:r>
              <w:rPr>
                <w:b/>
                <w:sz w:val="16"/>
              </w:rPr>
              <w:t>对应问题</w:t>
            </w:r>
          </w:p>
        </w:tc>
        <w:tc>
          <w:tcPr>
            <w:tcW w:type="dxa" w:w="5216"/>
            <w:vAlign w:val="center"/>
            <w:shd w:fill="D9E2F3"/>
          </w:tcPr>
          <w:p>
            <w:pPr>
              <w:jc w:val="center"/>
            </w:pPr>
            <w:r>
              <w:rPr>
                <w:b/>
                <w:sz w:val="16"/>
              </w:rPr>
              <w:t>要说明的核心结论</w:t>
            </w:r>
          </w:p>
        </w:tc>
      </w:tr>
      <w:tr>
        <w:tc>
          <w:tcPr>
            <w:tcW w:type="dxa" w:w="850"/>
            <w:vAlign w:val="center"/>
          </w:tcPr>
          <w:p>
            <w:pPr>
              <w:jc w:val="center"/>
            </w:pPr>
            <w:r>
              <w:rPr>
                <w:sz w:val="16"/>
              </w:rPr>
              <w:t>图1</w:t>
            </w:r>
          </w:p>
        </w:tc>
        <w:tc>
          <w:tcPr>
            <w:tcW w:type="dxa" w:w="2381"/>
            <w:vAlign w:val="center"/>
          </w:tcPr>
          <w:p>
            <w:pPr>
              <w:jc w:val="center"/>
            </w:pPr>
            <w:r>
              <w:rPr>
                <w:sz w:val="16"/>
              </w:rPr>
              <w:t>第五关地图 + 两名玩家均衡轨迹（不同线型）</w:t>
            </w:r>
          </w:p>
        </w:tc>
        <w:tc>
          <w:tcPr>
            <w:tcW w:type="dxa" w:w="1134"/>
            <w:vAlign w:val="center"/>
          </w:tcPr>
          <w:p>
            <w:pPr>
              <w:jc w:val="center"/>
            </w:pPr>
            <w:r>
              <w:rPr>
                <w:sz w:val="16"/>
              </w:rPr>
              <w:t>3(1)</w:t>
            </w:r>
          </w:p>
        </w:tc>
        <w:tc>
          <w:tcPr>
            <w:tcW w:type="dxa" w:w="5216"/>
            <w:vAlign w:val="center"/>
          </w:tcPr>
          <w:p>
            <w:pPr>
              <w:jc w:val="center"/>
            </w:pPr>
            <w:r>
              <w:rPr>
                <w:sz w:val="16"/>
              </w:rPr>
              <w:t>是否主动错峰/分流；冲突发生在什么日期和边</w:t>
            </w:r>
          </w:p>
        </w:tc>
      </w:tr>
      <w:tr>
        <w:tc>
          <w:tcPr>
            <w:tcW w:type="dxa" w:w="850"/>
            <w:vAlign w:val="center"/>
          </w:tcPr>
          <w:p>
            <w:pPr>
              <w:jc w:val="center"/>
            </w:pPr>
            <w:r>
              <w:rPr>
                <w:sz w:val="16"/>
              </w:rPr>
              <w:t>图2</w:t>
            </w:r>
          </w:p>
        </w:tc>
        <w:tc>
          <w:tcPr>
            <w:tcW w:type="dxa" w:w="2381"/>
            <w:vAlign w:val="center"/>
          </w:tcPr>
          <w:p>
            <w:pPr>
              <w:jc w:val="center"/>
            </w:pPr>
            <w:r>
              <w:rPr>
                <w:sz w:val="16"/>
              </w:rPr>
              <w:t>第五关两玩家水/食物库存阶梯图</w:t>
            </w:r>
          </w:p>
        </w:tc>
        <w:tc>
          <w:tcPr>
            <w:tcW w:type="dxa" w:w="1134"/>
            <w:vAlign w:val="center"/>
          </w:tcPr>
          <w:p>
            <w:pPr>
              <w:jc w:val="center"/>
            </w:pPr>
            <w:r>
              <w:rPr>
                <w:sz w:val="16"/>
              </w:rPr>
              <w:t>3(1)</w:t>
            </w:r>
          </w:p>
        </w:tc>
        <w:tc>
          <w:tcPr>
            <w:tcW w:type="dxa" w:w="5216"/>
            <w:vAlign w:val="center"/>
          </w:tcPr>
          <w:p>
            <w:pPr>
              <w:jc w:val="center"/>
            </w:pPr>
            <w:r>
              <w:rPr>
                <w:sz w:val="16"/>
              </w:rPr>
              <w:t>每次高温和挖矿对库存的影响；验证安全裕度</w:t>
            </w:r>
          </w:p>
        </w:tc>
      </w:tr>
      <w:tr>
        <w:tc>
          <w:tcPr>
            <w:tcW w:type="dxa" w:w="850"/>
            <w:vAlign w:val="center"/>
          </w:tcPr>
          <w:p>
            <w:pPr>
              <w:jc w:val="center"/>
            </w:pPr>
            <w:r>
              <w:rPr>
                <w:sz w:val="16"/>
              </w:rPr>
              <w:t>图3</w:t>
            </w:r>
          </w:p>
        </w:tc>
        <w:tc>
          <w:tcPr>
            <w:tcW w:type="dxa" w:w="2381"/>
            <w:vAlign w:val="center"/>
          </w:tcPr>
          <w:p>
            <w:pPr>
              <w:jc w:val="center"/>
            </w:pPr>
            <w:r>
              <w:rPr>
                <w:sz w:val="16"/>
              </w:rPr>
              <w:t>第五关资金—日期曲线</w:t>
            </w:r>
          </w:p>
        </w:tc>
        <w:tc>
          <w:tcPr>
            <w:tcW w:type="dxa" w:w="1134"/>
            <w:vAlign w:val="center"/>
          </w:tcPr>
          <w:p>
            <w:pPr>
              <w:jc w:val="center"/>
            </w:pPr>
            <w:r>
              <w:rPr>
                <w:sz w:val="16"/>
              </w:rPr>
              <w:t>3(1)</w:t>
            </w:r>
          </w:p>
        </w:tc>
        <w:tc>
          <w:tcPr>
            <w:tcW w:type="dxa" w:w="5216"/>
            <w:vAlign w:val="center"/>
          </w:tcPr>
          <w:p>
            <w:pPr>
              <w:jc w:val="center"/>
            </w:pPr>
            <w:r>
              <w:rPr>
                <w:sz w:val="16"/>
              </w:rPr>
              <w:t>挖矿收益与资源成本如何改变终端财富</w:t>
            </w:r>
          </w:p>
        </w:tc>
      </w:tr>
      <w:tr>
        <w:tc>
          <w:tcPr>
            <w:tcW w:type="dxa" w:w="850"/>
            <w:vAlign w:val="center"/>
          </w:tcPr>
          <w:p>
            <w:pPr>
              <w:jc w:val="center"/>
            </w:pPr>
            <w:r>
              <w:rPr>
                <w:sz w:val="16"/>
              </w:rPr>
              <w:t>图4</w:t>
            </w:r>
          </w:p>
        </w:tc>
        <w:tc>
          <w:tcPr>
            <w:tcW w:type="dxa" w:w="2381"/>
            <w:vAlign w:val="center"/>
          </w:tcPr>
          <w:p>
            <w:pPr>
              <w:jc w:val="center"/>
            </w:pPr>
            <w:r>
              <w:rPr>
                <w:sz w:val="16"/>
              </w:rPr>
              <w:t>完整策略支付矩阵或候选策略热图</w:t>
            </w:r>
          </w:p>
        </w:tc>
        <w:tc>
          <w:tcPr>
            <w:tcW w:type="dxa" w:w="1134"/>
            <w:vAlign w:val="center"/>
          </w:tcPr>
          <w:p>
            <w:pPr>
              <w:jc w:val="center"/>
            </w:pPr>
            <w:r>
              <w:rPr>
                <w:sz w:val="16"/>
              </w:rPr>
              <w:t>3(1)</w:t>
            </w:r>
          </w:p>
        </w:tc>
        <w:tc>
          <w:tcPr>
            <w:tcW w:type="dxa" w:w="5216"/>
            <w:vAlign w:val="center"/>
          </w:tcPr>
          <w:p>
            <w:pPr>
              <w:jc w:val="center"/>
            </w:pPr>
            <w:r>
              <w:rPr>
                <w:sz w:val="16"/>
              </w:rPr>
              <w:t>显示纯Nash交点；若混合均衡则标支持集</w:t>
            </w:r>
          </w:p>
        </w:tc>
      </w:tr>
      <w:tr>
        <w:tc>
          <w:tcPr>
            <w:tcW w:type="dxa" w:w="850"/>
            <w:vAlign w:val="center"/>
          </w:tcPr>
          <w:p>
            <w:pPr>
              <w:jc w:val="center"/>
            </w:pPr>
            <w:r>
              <w:rPr>
                <w:sz w:val="16"/>
              </w:rPr>
              <w:t>图5</w:t>
            </w:r>
          </w:p>
        </w:tc>
        <w:tc>
          <w:tcPr>
            <w:tcW w:type="dxa" w:w="2381"/>
            <w:vAlign w:val="center"/>
          </w:tcPr>
          <w:p>
            <w:pPr>
              <w:jc w:val="left"/>
            </w:pPr>
            <w:r>
              <w:rPr>
                <w:sz w:val="16"/>
              </w:rPr>
              <w:t>Best-Response迭代 ε—迭代次数曲线</w:t>
            </w:r>
          </w:p>
        </w:tc>
        <w:tc>
          <w:tcPr>
            <w:tcW w:type="dxa" w:w="1134"/>
            <w:vAlign w:val="center"/>
          </w:tcPr>
          <w:p>
            <w:pPr>
              <w:jc w:val="center"/>
            </w:pPr>
            <w:r>
              <w:rPr>
                <w:sz w:val="16"/>
              </w:rPr>
              <w:t>3(1)</w:t>
            </w:r>
          </w:p>
        </w:tc>
        <w:tc>
          <w:tcPr>
            <w:tcW w:type="dxa" w:w="5216"/>
            <w:vAlign w:val="center"/>
          </w:tcPr>
          <w:p>
            <w:pPr>
              <w:jc w:val="center"/>
            </w:pPr>
            <w:r>
              <w:rPr>
                <w:sz w:val="16"/>
              </w:rPr>
              <w:t>证明均衡搜索是否稳定收敛；若循环则直观看出</w:t>
            </w:r>
          </w:p>
        </w:tc>
      </w:tr>
      <w:tr>
        <w:tc>
          <w:tcPr>
            <w:tcW w:type="dxa" w:w="850"/>
            <w:vAlign w:val="center"/>
          </w:tcPr>
          <w:p>
            <w:pPr>
              <w:jc w:val="center"/>
            </w:pPr>
            <w:r>
              <w:rPr>
                <w:sz w:val="16"/>
              </w:rPr>
              <w:t>图6</w:t>
            </w:r>
          </w:p>
        </w:tc>
        <w:tc>
          <w:tcPr>
            <w:tcW w:type="dxa" w:w="2381"/>
            <w:vAlign w:val="center"/>
          </w:tcPr>
          <w:p>
            <w:pPr>
              <w:jc w:val="center"/>
            </w:pPr>
            <w:r>
              <w:rPr>
                <w:sz w:val="16"/>
              </w:rPr>
              <w:t>Nash总财富 vs 社会最优总财富柱状图</w:t>
            </w:r>
          </w:p>
        </w:tc>
        <w:tc>
          <w:tcPr>
            <w:tcW w:type="dxa" w:w="1134"/>
            <w:vAlign w:val="center"/>
          </w:tcPr>
          <w:p>
            <w:pPr>
              <w:jc w:val="center"/>
            </w:pPr>
            <w:r>
              <w:rPr>
                <w:sz w:val="16"/>
              </w:rPr>
              <w:t>3(1)</w:t>
            </w:r>
          </w:p>
        </w:tc>
        <w:tc>
          <w:tcPr>
            <w:tcW w:type="dxa" w:w="5216"/>
            <w:vAlign w:val="center"/>
          </w:tcPr>
          <w:p>
            <w:pPr>
              <w:jc w:val="left"/>
            </w:pPr>
            <w:r>
              <w:rPr>
                <w:sz w:val="16"/>
              </w:rPr>
              <w:t>度量竞争效率损失；可进一步报告Price of Anarchy</w:t>
            </w:r>
          </w:p>
        </w:tc>
      </w:tr>
      <w:tr>
        <w:tc>
          <w:tcPr>
            <w:tcW w:type="dxa" w:w="850"/>
            <w:vAlign w:val="center"/>
          </w:tcPr>
          <w:p>
            <w:pPr>
              <w:jc w:val="center"/>
            </w:pPr>
            <w:r>
              <w:rPr>
                <w:sz w:val="16"/>
              </w:rPr>
              <w:t>图7</w:t>
            </w:r>
          </w:p>
        </w:tc>
        <w:tc>
          <w:tcPr>
            <w:tcW w:type="dxa" w:w="2381"/>
            <w:vAlign w:val="center"/>
          </w:tcPr>
          <w:p>
            <w:pPr>
              <w:jc w:val="left"/>
            </w:pPr>
            <w:r>
              <w:rPr>
                <w:sz w:val="16"/>
              </w:rPr>
              <w:t>第六关三玩家时空轨迹图（横轴日期，纵轴区域/关键节点）</w:t>
            </w:r>
          </w:p>
        </w:tc>
        <w:tc>
          <w:tcPr>
            <w:tcW w:type="dxa" w:w="1134"/>
            <w:vAlign w:val="center"/>
          </w:tcPr>
          <w:p>
            <w:pPr>
              <w:jc w:val="center"/>
            </w:pPr>
            <w:r>
              <w:rPr>
                <w:sz w:val="16"/>
              </w:rPr>
              <w:t>3(2)</w:t>
            </w:r>
          </w:p>
        </w:tc>
        <w:tc>
          <w:tcPr>
            <w:tcW w:type="dxa" w:w="5216"/>
            <w:vAlign w:val="center"/>
          </w:tcPr>
          <w:p>
            <w:pPr>
              <w:jc w:val="center"/>
            </w:pPr>
            <w:r>
              <w:rPr>
                <w:sz w:val="16"/>
              </w:rPr>
              <w:t>展示每日滚动决策和冲突规避</w:t>
            </w:r>
          </w:p>
        </w:tc>
      </w:tr>
      <w:tr>
        <w:tc>
          <w:tcPr>
            <w:tcW w:type="dxa" w:w="850"/>
            <w:vAlign w:val="center"/>
          </w:tcPr>
          <w:p>
            <w:pPr>
              <w:jc w:val="center"/>
            </w:pPr>
            <w:r>
              <w:rPr>
                <w:sz w:val="16"/>
              </w:rPr>
              <w:t>图8</w:t>
            </w:r>
          </w:p>
        </w:tc>
        <w:tc>
          <w:tcPr>
            <w:tcW w:type="dxa" w:w="2381"/>
            <w:vAlign w:val="center"/>
          </w:tcPr>
          <w:p>
            <w:pPr>
              <w:jc w:val="center"/>
            </w:pPr>
            <w:r>
              <w:rPr>
                <w:sz w:val="16"/>
              </w:rPr>
              <w:t>第六关“天气—动作”带状图</w:t>
            </w:r>
          </w:p>
        </w:tc>
        <w:tc>
          <w:tcPr>
            <w:tcW w:type="dxa" w:w="1134"/>
            <w:vAlign w:val="center"/>
          </w:tcPr>
          <w:p>
            <w:pPr>
              <w:jc w:val="center"/>
            </w:pPr>
            <w:r>
              <w:rPr>
                <w:sz w:val="16"/>
              </w:rPr>
              <w:t>3(2)</w:t>
            </w:r>
          </w:p>
        </w:tc>
        <w:tc>
          <w:tcPr>
            <w:tcW w:type="dxa" w:w="5216"/>
            <w:vAlign w:val="center"/>
          </w:tcPr>
          <w:p>
            <w:pPr>
              <w:jc w:val="center"/>
            </w:pPr>
            <w:r>
              <w:rPr>
                <w:sz w:val="16"/>
              </w:rPr>
              <w:t>说明沙暴/高温出现时策略如何切换</w:t>
            </w:r>
          </w:p>
        </w:tc>
      </w:tr>
      <w:tr>
        <w:tc>
          <w:tcPr>
            <w:tcW w:type="dxa" w:w="850"/>
            <w:vAlign w:val="center"/>
          </w:tcPr>
          <w:p>
            <w:pPr>
              <w:jc w:val="center"/>
            </w:pPr>
            <w:r>
              <w:rPr>
                <w:sz w:val="16"/>
              </w:rPr>
              <w:t>图9</w:t>
            </w:r>
          </w:p>
        </w:tc>
        <w:tc>
          <w:tcPr>
            <w:tcW w:type="dxa" w:w="2381"/>
            <w:vAlign w:val="center"/>
          </w:tcPr>
          <w:p>
            <w:pPr>
              <w:jc w:val="center"/>
            </w:pPr>
            <w:r>
              <w:rPr>
                <w:sz w:val="16"/>
              </w:rPr>
              <w:t>三玩家水、食物、资金三组时序图</w:t>
            </w:r>
          </w:p>
        </w:tc>
        <w:tc>
          <w:tcPr>
            <w:tcW w:type="dxa" w:w="1134"/>
            <w:vAlign w:val="center"/>
          </w:tcPr>
          <w:p>
            <w:pPr>
              <w:jc w:val="center"/>
            </w:pPr>
            <w:r>
              <w:rPr>
                <w:sz w:val="16"/>
              </w:rPr>
              <w:t>3(2)</w:t>
            </w:r>
          </w:p>
        </w:tc>
        <w:tc>
          <w:tcPr>
            <w:tcW w:type="dxa" w:w="5216"/>
            <w:vAlign w:val="center"/>
          </w:tcPr>
          <w:p>
            <w:pPr>
              <w:jc w:val="left"/>
            </w:pPr>
            <w:r>
              <w:rPr>
                <w:sz w:val="16"/>
              </w:rPr>
              <w:t>验证动态策略没有资源断裂，定位村庄补给与挖矿节点</w:t>
            </w:r>
          </w:p>
        </w:tc>
      </w:tr>
      <w:tr>
        <w:tc>
          <w:tcPr>
            <w:tcW w:type="dxa" w:w="850"/>
            <w:vAlign w:val="center"/>
          </w:tcPr>
          <w:p>
            <w:pPr>
              <w:jc w:val="center"/>
            </w:pPr>
            <w:r>
              <w:rPr>
                <w:sz w:val="16"/>
              </w:rPr>
              <w:t>图10</w:t>
            </w:r>
          </w:p>
        </w:tc>
        <w:tc>
          <w:tcPr>
            <w:tcW w:type="dxa" w:w="2381"/>
            <w:vAlign w:val="center"/>
          </w:tcPr>
          <w:p>
            <w:pPr>
              <w:jc w:val="center"/>
            </w:pPr>
            <w:r>
              <w:rPr>
                <w:sz w:val="16"/>
              </w:rPr>
              <w:t>Γ—最坏终端财富/成功可行性曲线</w:t>
            </w:r>
          </w:p>
        </w:tc>
        <w:tc>
          <w:tcPr>
            <w:tcW w:type="dxa" w:w="1134"/>
            <w:vAlign w:val="center"/>
          </w:tcPr>
          <w:p>
            <w:pPr>
              <w:jc w:val="center"/>
            </w:pPr>
            <w:r>
              <w:rPr>
                <w:sz w:val="16"/>
              </w:rPr>
              <w:t>3(2)</w:t>
            </w:r>
          </w:p>
        </w:tc>
        <w:tc>
          <w:tcPr>
            <w:tcW w:type="dxa" w:w="5216"/>
            <w:vAlign w:val="center"/>
          </w:tcPr>
          <w:p>
            <w:pPr>
              <w:jc w:val="center"/>
            </w:pPr>
            <w:r>
              <w:rPr>
                <w:sz w:val="16"/>
              </w:rPr>
              <w:t>量化“较少沙暴”解释不确定性对策略的影响</w:t>
            </w:r>
          </w:p>
        </w:tc>
      </w:tr>
      <w:tr>
        <w:tc>
          <w:tcPr>
            <w:tcW w:type="dxa" w:w="850"/>
            <w:vAlign w:val="center"/>
          </w:tcPr>
          <w:p>
            <w:pPr>
              <w:jc w:val="center"/>
            </w:pPr>
            <w:r>
              <w:rPr>
                <w:sz w:val="16"/>
              </w:rPr>
              <w:t>图11</w:t>
            </w:r>
          </w:p>
        </w:tc>
        <w:tc>
          <w:tcPr>
            <w:tcW w:type="dxa" w:w="2381"/>
            <w:vAlign w:val="center"/>
          </w:tcPr>
          <w:p>
            <w:pPr>
              <w:jc w:val="center"/>
            </w:pPr>
            <w:r>
              <w:rPr>
                <w:sz w:val="16"/>
              </w:rPr>
              <w:t>Γ—策略类别阶梯图</w:t>
            </w:r>
          </w:p>
        </w:tc>
        <w:tc>
          <w:tcPr>
            <w:tcW w:type="dxa" w:w="1134"/>
            <w:vAlign w:val="center"/>
          </w:tcPr>
          <w:p>
            <w:pPr>
              <w:jc w:val="center"/>
            </w:pPr>
            <w:r>
              <w:rPr>
                <w:sz w:val="16"/>
              </w:rPr>
              <w:t>3(2)</w:t>
            </w:r>
          </w:p>
        </w:tc>
        <w:tc>
          <w:tcPr>
            <w:tcW w:type="dxa" w:w="5216"/>
            <w:vAlign w:val="center"/>
          </w:tcPr>
          <w:p>
            <w:pPr>
              <w:jc w:val="center"/>
            </w:pPr>
            <w:r>
              <w:rPr>
                <w:sz w:val="16"/>
              </w:rPr>
              <w:t>显示直接终点、去矿、去村补给等策略的阈值切换</w:t>
            </w:r>
          </w:p>
        </w:tc>
      </w:tr>
      <w:tr>
        <w:tc>
          <w:tcPr>
            <w:tcW w:type="dxa" w:w="850"/>
            <w:vAlign w:val="center"/>
          </w:tcPr>
          <w:p>
            <w:pPr>
              <w:jc w:val="center"/>
            </w:pPr>
            <w:r>
              <w:rPr>
                <w:sz w:val="16"/>
              </w:rPr>
              <w:t>图12</w:t>
            </w:r>
          </w:p>
        </w:tc>
        <w:tc>
          <w:tcPr>
            <w:tcW w:type="dxa" w:w="2381"/>
            <w:vAlign w:val="center"/>
          </w:tcPr>
          <w:p>
            <w:pPr>
              <w:jc w:val="left"/>
            </w:pPr>
            <w:r>
              <w:rPr>
                <w:sz w:val="16"/>
              </w:rPr>
              <w:t>缩小实例：近似动态博弈 vs 精确联合DP误差图</w:t>
            </w:r>
          </w:p>
        </w:tc>
        <w:tc>
          <w:tcPr>
            <w:tcW w:type="dxa" w:w="1134"/>
            <w:vAlign w:val="center"/>
          </w:tcPr>
          <w:p>
            <w:pPr>
              <w:jc w:val="center"/>
            </w:pPr>
            <w:r>
              <w:rPr>
                <w:sz w:val="16"/>
              </w:rPr>
              <w:t>3(2)</w:t>
            </w:r>
          </w:p>
        </w:tc>
        <w:tc>
          <w:tcPr>
            <w:tcW w:type="dxa" w:w="5216"/>
            <w:vAlign w:val="center"/>
          </w:tcPr>
          <w:p>
            <w:pPr>
              <w:jc w:val="center"/>
            </w:pPr>
            <w:r>
              <w:rPr>
                <w:sz w:val="16"/>
              </w:rPr>
              <w:t>给出近似模型可信度证据</w:t>
            </w:r>
          </w:p>
        </w:tc>
      </w:tr>
      <w:tr>
        <w:tc>
          <w:tcPr>
            <w:tcW w:type="dxa" w:w="850"/>
            <w:vAlign w:val="center"/>
          </w:tcPr>
          <w:p>
            <w:pPr>
              <w:jc w:val="center"/>
            </w:pPr>
            <w:r>
              <w:rPr>
                <w:sz w:val="16"/>
              </w:rPr>
              <w:t>图13</w:t>
            </w:r>
          </w:p>
        </w:tc>
        <w:tc>
          <w:tcPr>
            <w:tcW w:type="dxa" w:w="2381"/>
            <w:vAlign w:val="center"/>
          </w:tcPr>
          <w:p>
            <w:pPr>
              <w:jc w:val="center"/>
            </w:pPr>
            <w:r>
              <w:rPr>
                <w:sz w:val="16"/>
              </w:rPr>
              <w:t>Ex-post regret箱线图/分布图</w:t>
            </w:r>
          </w:p>
        </w:tc>
        <w:tc>
          <w:tcPr>
            <w:tcW w:type="dxa" w:w="1134"/>
            <w:vAlign w:val="center"/>
          </w:tcPr>
          <w:p>
            <w:pPr>
              <w:jc w:val="center"/>
            </w:pPr>
            <w:r>
              <w:rPr>
                <w:sz w:val="16"/>
              </w:rPr>
              <w:t>3(2)</w:t>
            </w:r>
          </w:p>
        </w:tc>
        <w:tc>
          <w:tcPr>
            <w:tcW w:type="dxa" w:w="5216"/>
            <w:vAlign w:val="center"/>
          </w:tcPr>
          <w:p>
            <w:pPr>
              <w:jc w:val="center"/>
            </w:pPr>
            <w:r>
              <w:rPr>
                <w:sz w:val="16"/>
              </w:rPr>
              <w:t>衡量在线策略相对事后全信息最优的损失</w:t>
            </w:r>
          </w:p>
        </w:tc>
      </w:tr>
      <w:tr>
        <w:tc>
          <w:tcPr>
            <w:tcW w:type="dxa" w:w="850"/>
            <w:vAlign w:val="center"/>
          </w:tcPr>
          <w:p>
            <w:pPr>
              <w:jc w:val="center"/>
            </w:pPr>
            <w:r>
              <w:rPr>
                <w:sz w:val="16"/>
              </w:rPr>
              <w:t>图14</w:t>
            </w:r>
          </w:p>
        </w:tc>
        <w:tc>
          <w:tcPr>
            <w:tcW w:type="dxa" w:w="2381"/>
            <w:vAlign w:val="center"/>
          </w:tcPr>
          <w:p>
            <w:pPr>
              <w:jc w:val="center"/>
            </w:pPr>
            <w:r>
              <w:rPr>
                <w:sz w:val="16"/>
              </w:rPr>
              <w:t>玩家数n—平均财富/冲突率曲线</w:t>
            </w:r>
          </w:p>
        </w:tc>
        <w:tc>
          <w:tcPr>
            <w:tcW w:type="dxa" w:w="1134"/>
            <w:vAlign w:val="center"/>
          </w:tcPr>
          <w:p>
            <w:pPr>
              <w:jc w:val="center"/>
            </w:pPr>
            <w:r>
              <w:rPr>
                <w:sz w:val="16"/>
              </w:rPr>
              <w:t>一般性分析</w:t>
            </w:r>
          </w:p>
        </w:tc>
        <w:tc>
          <w:tcPr>
            <w:tcW w:type="dxa" w:w="5216"/>
            <w:vAlign w:val="center"/>
          </w:tcPr>
          <w:p>
            <w:pPr>
              <w:jc w:val="center"/>
            </w:pPr>
            <w:r>
              <w:rPr>
                <w:sz w:val="16"/>
              </w:rPr>
              <w:t>展示竞争强度增加的机制效应</w:t>
            </w:r>
          </w:p>
        </w:tc>
      </w:tr>
      <w:tr>
        <w:tc>
          <w:tcPr>
            <w:tcW w:type="dxa" w:w="2465"/>
          </w:tcPr>
          <w:p>
            <w:r>
              <w:t>图15</w:t>
            </w:r>
          </w:p>
        </w:tc>
        <w:tc>
          <w:tcPr>
            <w:tcW w:type="dxa" w:w="2465"/>
          </w:tcPr>
          <w:p>
            <w:r>
              <w:t>第六关基准/消融模型对比图（财富、成功率、L_conflict）</w:t>
            </w:r>
          </w:p>
        </w:tc>
        <w:tc>
          <w:tcPr>
            <w:tcW w:type="dxa" w:w="2465"/>
          </w:tcPr>
          <w:p>
            <w:r>
              <w:t>3(2)</w:t>
            </w:r>
          </w:p>
        </w:tc>
        <w:tc>
          <w:tcPr>
            <w:tcW w:type="dxa" w:w="2465"/>
          </w:tcPr>
          <w:p>
            <w:r>
              <w:t>证明博弈、滚动与鲁棒续值各自是否有贡献</w:t>
            </w:r>
          </w:p>
        </w:tc>
      </w:tr>
      <w:tr>
        <w:tc>
          <w:tcPr>
            <w:tcW w:type="dxa" w:w="2465"/>
          </w:tcPr>
          <w:p>
            <w:r>
              <w:t>图16</w:t>
            </w:r>
          </w:p>
        </w:tc>
        <w:tc>
          <w:tcPr>
            <w:tcW w:type="dxa" w:w="2465"/>
          </w:tcPr>
          <w:p>
            <w:r>
              <w:t>第六关逐日 ε_t / exploitability 曲线</w:t>
            </w:r>
          </w:p>
        </w:tc>
        <w:tc>
          <w:tcPr>
            <w:tcW w:type="dxa" w:w="2465"/>
          </w:tcPr>
          <w:p>
            <w:r>
              <w:t>3(2)</w:t>
            </w:r>
          </w:p>
        </w:tc>
        <w:tc>
          <w:tcPr>
            <w:tcW w:type="dxa" w:w="2465"/>
          </w:tcPr>
          <w:p>
            <w:r>
              <w:t>直接展示阶段均衡稳定性并定位异常日期</w:t>
            </w:r>
          </w:p>
        </w:tc>
      </w:tr>
      <w:tr>
        <w:tc>
          <w:tcPr>
            <w:tcW w:type="dxa" w:w="2465"/>
          </w:tcPr>
          <w:p>
            <w:r>
              <w:t>图17</w:t>
            </w:r>
          </w:p>
        </w:tc>
        <w:tc>
          <w:tcPr>
            <w:tcW w:type="dxa" w:w="2465"/>
          </w:tcPr>
          <w:p>
            <w:r>
              <w:t>多人冲突损失分解堆叠图（同行/同矿/同村）</w:t>
            </w:r>
          </w:p>
        </w:tc>
        <w:tc>
          <w:tcPr>
            <w:tcW w:type="dxa" w:w="2465"/>
          </w:tcPr>
          <w:p>
            <w:r>
              <w:t>3(2)</w:t>
            </w:r>
          </w:p>
        </w:tc>
        <w:tc>
          <w:tcPr>
            <w:tcW w:type="dxa" w:w="2465"/>
          </w:tcPr>
          <w:p>
            <w:r>
              <w:t>解释完整模型通过何种机制减少竞争损失</w:t>
            </w:r>
          </w:p>
        </w:tc>
      </w:tr>
      <w:tr>
        <w:tc>
          <w:tcPr>
            <w:tcW w:type="dxa" w:w="2465"/>
          </w:tcPr>
          <w:p>
            <w:r>
              <w:t>图18</w:t>
            </w:r>
          </w:p>
        </w:tc>
        <w:tc>
          <w:tcPr>
            <w:tcW w:type="dxa" w:w="2465"/>
          </w:tcPr>
          <w:p>
            <w:r>
              <w:t>初始资源邻域热图或策略稳定区间图</w:t>
            </w:r>
          </w:p>
        </w:tc>
        <w:tc>
          <w:tcPr>
            <w:tcW w:type="dxa" w:w="2465"/>
          </w:tcPr>
          <w:p>
            <w:r>
              <w:t>3(2)</w:t>
            </w:r>
          </w:p>
        </w:tc>
        <w:tc>
          <w:tcPr>
            <w:tcW w:type="dxa" w:w="2465"/>
          </w:tcPr>
          <w:p>
            <w:r>
              <w:t>判断初始采购是否敏感、近优解是否宽</w:t>
            </w:r>
          </w:p>
        </w:tc>
      </w:tr>
    </w:tbl>
    <w:p>
      <w:pPr>
        <w:spacing w:after="20"/>
      </w:pPr>
    </w:p>
    <w:p>
      <w:r>
        <w:t>绘图分工建议：Python统一导出 csv/mat 数据；MATLAB只负责读取结果和绘制正式论文图，避免Python/MATLAB各实现一遍模型造成数据不一致。地图轨迹图使用固定节点坐标；时序数据用阶梯图而非平滑曲线，因为资源和资金按天离散变化。</w:t>
      </w:r>
    </w:p>
    <w:p>
      <w:pPr>
        <w:pStyle w:val="Heading1"/>
      </w:pPr>
      <w:r>
        <w:t>11. Python求解工程结构建议</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928"/>
            <w:vAlign w:val="center"/>
            <w:shd w:fill="D9E2F3"/>
          </w:tcPr>
          <w:p>
            <w:pPr>
              <w:jc w:val="center"/>
            </w:pPr>
            <w:r>
              <w:rPr>
                <w:b/>
                <w:sz w:val="16"/>
              </w:rPr>
              <w:t>模块</w:t>
            </w:r>
          </w:p>
        </w:tc>
        <w:tc>
          <w:tcPr>
            <w:tcW w:type="dxa" w:w="3515"/>
            <w:vAlign w:val="center"/>
            <w:shd w:fill="D9E2F3"/>
          </w:tcPr>
          <w:p>
            <w:pPr>
              <w:jc w:val="center"/>
            </w:pPr>
            <w:r>
              <w:rPr>
                <w:b/>
                <w:sz w:val="16"/>
              </w:rPr>
              <w:t>主要函数</w:t>
            </w:r>
          </w:p>
        </w:tc>
        <w:tc>
          <w:tcPr>
            <w:tcW w:type="dxa" w:w="4195"/>
            <w:vAlign w:val="center"/>
            <w:shd w:fill="D9E2F3"/>
          </w:tcPr>
          <w:p>
            <w:pPr>
              <w:jc w:val="center"/>
            </w:pPr>
            <w:r>
              <w:rPr>
                <w:b/>
                <w:sz w:val="16"/>
              </w:rPr>
              <w:t>职责</w:t>
            </w:r>
          </w:p>
        </w:tc>
      </w:tr>
      <w:tr>
        <w:tc>
          <w:tcPr>
            <w:tcW w:type="dxa" w:w="1928"/>
            <w:vAlign w:val="center"/>
          </w:tcPr>
          <w:p>
            <w:pPr>
              <w:jc w:val="center"/>
            </w:pPr>
            <w:r>
              <w:rPr>
                <w:sz w:val="16"/>
              </w:rPr>
              <w:t>data_loader.py</w:t>
            </w:r>
          </w:p>
        </w:tc>
        <w:tc>
          <w:tcPr>
            <w:tcW w:type="dxa" w:w="3515"/>
            <w:vAlign w:val="center"/>
          </w:tcPr>
          <w:p>
            <w:pPr>
              <w:jc w:val="left"/>
            </w:pPr>
            <w:r>
              <w:rPr>
                <w:sz w:val="16"/>
              </w:rPr>
              <w:t>load_level5(), load_level6()</w:t>
            </w:r>
          </w:p>
        </w:tc>
        <w:tc>
          <w:tcPr>
            <w:tcW w:type="dxa" w:w="4195"/>
            <w:vAlign w:val="center"/>
          </w:tcPr>
          <w:p>
            <w:pPr>
              <w:jc w:val="center"/>
            </w:pPr>
            <w:r>
              <w:rPr>
                <w:sz w:val="16"/>
              </w:rPr>
              <w:t>读取地图、参数、天气和玩家数；做数据一致性检查</w:t>
            </w:r>
          </w:p>
        </w:tc>
      </w:tr>
      <w:tr>
        <w:tc>
          <w:tcPr>
            <w:tcW w:type="dxa" w:w="1928"/>
            <w:vAlign w:val="center"/>
          </w:tcPr>
          <w:p>
            <w:pPr>
              <w:jc w:val="center"/>
            </w:pPr>
            <w:r>
              <w:rPr>
                <w:sz w:val="16"/>
              </w:rPr>
              <w:t>transition.py</w:t>
            </w:r>
          </w:p>
        </w:tc>
        <w:tc>
          <w:tcPr>
            <w:tcW w:type="dxa" w:w="3515"/>
            <w:vAlign w:val="center"/>
          </w:tcPr>
          <w:p>
            <w:pPr>
              <w:jc w:val="left"/>
            </w:pPr>
            <w:r>
              <w:rPr>
                <w:sz w:val="16"/>
              </w:rPr>
              <w:t>step_joint(state, actions, weather)</w:t>
            </w:r>
          </w:p>
        </w:tc>
        <w:tc>
          <w:tcPr>
            <w:tcW w:type="dxa" w:w="4195"/>
            <w:vAlign w:val="center"/>
          </w:tcPr>
          <w:p>
            <w:pPr>
              <w:jc w:val="left"/>
            </w:pPr>
            <w:r>
              <w:rPr>
                <w:sz w:val="16"/>
              </w:rPr>
              <w:t>唯一多人规则内核：同行、同矿、同村、购买、消耗、资金更新</w:t>
            </w:r>
          </w:p>
        </w:tc>
      </w:tr>
      <w:tr>
        <w:tc>
          <w:tcPr>
            <w:tcW w:type="dxa" w:w="1928"/>
            <w:vAlign w:val="center"/>
          </w:tcPr>
          <w:p>
            <w:pPr>
              <w:jc w:val="center"/>
            </w:pPr>
            <w:r>
              <w:rPr>
                <w:sz w:val="16"/>
              </w:rPr>
              <w:t>single_dp.py</w:t>
            </w:r>
          </w:p>
        </w:tc>
        <w:tc>
          <w:tcPr>
            <w:tcW w:type="dxa" w:w="3515"/>
            <w:vAlign w:val="center"/>
          </w:tcPr>
          <w:p>
            <w:pPr>
              <w:jc w:val="left"/>
            </w:pPr>
            <w:r>
              <w:rPr>
                <w:sz w:val="16"/>
              </w:rPr>
              <w:t>best_response(opponents_plan, state0, weather_info)</w:t>
            </w:r>
          </w:p>
        </w:tc>
        <w:tc>
          <w:tcPr>
            <w:tcW w:type="dxa" w:w="4195"/>
            <w:vAlign w:val="center"/>
          </w:tcPr>
          <w:p>
            <w:pPr>
              <w:jc w:val="left"/>
            </w:pPr>
            <w:r>
              <w:rPr>
                <w:sz w:val="16"/>
              </w:rPr>
              <w:t>单人DP/鲁棒DP；支持Pareto剪枝和路径下界</w:t>
            </w:r>
          </w:p>
        </w:tc>
      </w:tr>
      <w:tr>
        <w:tc>
          <w:tcPr>
            <w:tcW w:type="dxa" w:w="1928"/>
            <w:vAlign w:val="center"/>
          </w:tcPr>
          <w:p>
            <w:pPr>
              <w:jc w:val="center"/>
            </w:pPr>
            <w:r>
              <w:rPr>
                <w:sz w:val="16"/>
              </w:rPr>
              <w:t>game_open_loop.py</w:t>
            </w:r>
          </w:p>
        </w:tc>
        <w:tc>
          <w:tcPr>
            <w:tcW w:type="dxa" w:w="3515"/>
            <w:vAlign w:val="center"/>
          </w:tcPr>
          <w:p>
            <w:pPr>
              <w:jc w:val="left"/>
            </w:pPr>
            <w:r>
              <w:rPr>
                <w:sz w:val="16"/>
              </w:rPr>
              <w:t>find_pure_ne(), expand_strategy_set()</w:t>
            </w:r>
          </w:p>
        </w:tc>
        <w:tc>
          <w:tcPr>
            <w:tcW w:type="dxa" w:w="4195"/>
            <w:vAlign w:val="center"/>
          </w:tcPr>
          <w:p>
            <w:pPr>
              <w:jc w:val="center"/>
            </w:pPr>
            <w:r>
              <w:rPr>
                <w:sz w:val="16"/>
              </w:rPr>
              <w:t>第五关开环博弈、纯均衡与混合均衡搜索</w:t>
            </w:r>
          </w:p>
        </w:tc>
      </w:tr>
      <w:tr>
        <w:tc>
          <w:tcPr>
            <w:tcW w:type="dxa" w:w="1928"/>
            <w:vAlign w:val="center"/>
          </w:tcPr>
          <w:p>
            <w:pPr>
              <w:jc w:val="center"/>
            </w:pPr>
            <w:r>
              <w:rPr>
                <w:sz w:val="16"/>
              </w:rPr>
              <w:t>game_rolling.py</w:t>
            </w:r>
          </w:p>
        </w:tc>
        <w:tc>
          <w:tcPr>
            <w:tcW w:type="dxa" w:w="3515"/>
            <w:vAlign w:val="center"/>
          </w:tcPr>
          <w:p>
            <w:pPr>
              <w:jc w:val="left"/>
            </w:pPr>
            <w:r>
              <w:rPr>
                <w:sz w:val="16"/>
              </w:rPr>
              <w:t>solve_stage_game(), rolling_policy()</w:t>
            </w:r>
          </w:p>
        </w:tc>
        <w:tc>
          <w:tcPr>
            <w:tcW w:type="dxa" w:w="4195"/>
            <w:vAlign w:val="center"/>
          </w:tcPr>
          <w:p>
            <w:pPr>
              <w:jc w:val="center"/>
            </w:pPr>
            <w:r>
              <w:rPr>
                <w:sz w:val="16"/>
              </w:rPr>
              <w:t>第六关每天构造阶段博弈并执行滚动求解</w:t>
            </w:r>
          </w:p>
        </w:tc>
      </w:tr>
      <w:tr>
        <w:tc>
          <w:tcPr>
            <w:tcW w:type="dxa" w:w="1928"/>
            <w:vAlign w:val="center"/>
          </w:tcPr>
          <w:p>
            <w:pPr>
              <w:jc w:val="center"/>
            </w:pPr>
            <w:r>
              <w:rPr>
                <w:sz w:val="16"/>
              </w:rPr>
              <w:t>validator.py</w:t>
            </w:r>
          </w:p>
        </w:tc>
        <w:tc>
          <w:tcPr>
            <w:tcW w:type="dxa" w:w="3515"/>
            <w:vAlign w:val="center"/>
          </w:tcPr>
          <w:p>
            <w:pPr>
              <w:jc w:val="left"/>
            </w:pPr>
            <w:r>
              <w:rPr>
                <w:sz w:val="16"/>
              </w:rPr>
              <w:t>check_strategy(), exploitability()</w:t>
            </w:r>
          </w:p>
        </w:tc>
        <w:tc>
          <w:tcPr>
            <w:tcW w:type="dxa" w:w="4195"/>
            <w:vAlign w:val="center"/>
          </w:tcPr>
          <w:p>
            <w:pPr>
              <w:jc w:val="center"/>
            </w:pPr>
            <w:r>
              <w:rPr>
                <w:sz w:val="16"/>
              </w:rPr>
              <w:t>规则残差、单边偏离、信息泄漏、均衡检验</w:t>
            </w:r>
          </w:p>
        </w:tc>
      </w:tr>
      <w:tr>
        <w:tc>
          <w:tcPr>
            <w:tcW w:type="dxa" w:w="1928"/>
            <w:vAlign w:val="center"/>
          </w:tcPr>
          <w:p>
            <w:pPr>
              <w:jc w:val="center"/>
            </w:pPr>
            <w:r>
              <w:rPr>
                <w:sz w:val="16"/>
              </w:rPr>
              <w:t>export.py</w:t>
            </w:r>
          </w:p>
        </w:tc>
        <w:tc>
          <w:tcPr>
            <w:tcW w:type="dxa" w:w="3515"/>
            <w:vAlign w:val="center"/>
          </w:tcPr>
          <w:p>
            <w:pPr>
              <w:jc w:val="center"/>
            </w:pPr>
            <w:r>
              <w:rPr>
                <w:sz w:val="16"/>
              </w:rPr>
              <w:t>save_csv(), save_mat()</w:t>
            </w:r>
          </w:p>
        </w:tc>
        <w:tc>
          <w:tcPr>
            <w:tcW w:type="dxa" w:w="4195"/>
            <w:vAlign w:val="center"/>
          </w:tcPr>
          <w:p>
            <w:pPr>
              <w:jc w:val="center"/>
            </w:pPr>
            <w:r>
              <w:rPr>
                <w:sz w:val="16"/>
              </w:rPr>
              <w:t>输出MATLAB绘图所需数据与论文表格</w:t>
            </w:r>
          </w:p>
        </w:tc>
      </w:tr>
      <w:tr>
        <w:tc>
          <w:tcPr>
            <w:tcW w:type="dxa" w:w="3286"/>
          </w:tcPr>
          <w:p>
            <w:r>
              <w:t>baselines.py</w:t>
            </w:r>
          </w:p>
        </w:tc>
        <w:tc>
          <w:tcPr>
            <w:tcW w:type="dxa" w:w="3286"/>
          </w:tcPr>
          <w:p>
            <w:r>
              <w:t>solve_shortest(), solve_independent_dp(), solve_myopic_game()</w:t>
            </w:r>
          </w:p>
        </w:tc>
        <w:tc>
          <w:tcPr>
            <w:tcW w:type="dxa" w:w="3286"/>
          </w:tcPr>
          <w:p>
            <w:r>
              <w:t>生成B0/B1/B2基准策略与统一对比</w:t>
            </w:r>
          </w:p>
        </w:tc>
      </w:tr>
      <w:tr>
        <w:tc>
          <w:tcPr>
            <w:tcW w:type="dxa" w:w="3286"/>
          </w:tcPr>
          <w:p>
            <w:r>
              <w:t>validation_experiments.py</w:t>
            </w:r>
          </w:p>
        </w:tc>
        <w:tc>
          <w:tcPr>
            <w:tcW w:type="dxa" w:w="3286"/>
          </w:tcPr>
          <w:p>
            <w:r>
              <w:t>run_ablation(), run_gamma_scan(), run_exact_small_game()</w:t>
            </w:r>
          </w:p>
        </w:tc>
        <w:tc>
          <w:tcPr>
            <w:tcW w:type="dxa" w:w="3286"/>
          </w:tcPr>
          <w:p>
            <w:r>
              <w:t>消融、Γ扫描、小规模精确对照、Regret与普适性实验</w:t>
            </w:r>
          </w:p>
        </w:tc>
      </w:tr>
    </w:tbl>
    <w:p>
      <w:pPr>
        <w:spacing w:after="20"/>
      </w:pPr>
    </w:p>
    <w:p>
      <w:pPr>
        <w:pStyle w:val="Heading2"/>
      </w:pPr>
      <w:r>
        <w:t>11.1 关键伪代码：第五关纯Nash搜索</w:t>
      </w:r>
    </w:p>
    <w:p>
      <w:r>
        <w:rPr>
          <w:rFonts w:ascii="DejaVu Sans Mono" w:hAnsi="DejaVu Sans Mono"/>
          <w:sz w:val="17"/>
        </w:rPr>
        <w:t>initialize π_i ← single_player_optimum(i) for all i</w:t>
        <w:br/>
        <w:t>repeat:</w:t>
        <w:br/>
        <w:t xml:space="preserve">    changed = False</w:t>
        <w:br/>
        <w:t xml:space="preserve">    for i in players:</w:t>
        <w:br/>
        <w:t xml:space="preserve">        br = DP_best_response(i, π_-i)</w:t>
        <w:br/>
        <w:t xml:space="preserve">        if U_i(br, π_-i) &gt; U_i(π_i, π_-i):</w:t>
        <w:br/>
        <w:t xml:space="preserve">            π_i = br</w:t>
        <w:br/>
        <w:t xml:space="preserve">            changed = True</w:t>
        <w:br/>
        <w:t xml:space="preserve">    ε = max_i [ U_i(DP_best_response(i,π_-i),π_-i) - U_i(π) ]</w:t>
        <w:br/>
        <w:t xml:space="preserve">    if ε == 0: return pure_Nash</w:t>
        <w:br/>
        <w:t xml:space="preserve">    if strategy_profile_repeats: break</w:t>
        <w:br/>
        <w:t># 若循环/无纯均衡</w:t>
        <w:br/>
        <w:t>restricted_game ← all generated strategies</w:t>
        <w:br/>
        <w:t>solve mixed NE; call global BR oracle; expand until ε within tolerance</w:t>
      </w:r>
    </w:p>
    <w:p>
      <w:pPr>
        <w:pStyle w:val="Heading2"/>
      </w:pPr>
      <w:r>
        <w:t>11.2 关键伪代码：第六关滚动求解</w:t>
      </w:r>
    </w:p>
    <w:p>
      <w:r>
        <w:rPr>
          <w:rFonts w:ascii="DejaVu Sans Mono" w:hAnsi="DejaVu Sans Mono"/>
          <w:sz w:val="17"/>
        </w:rPr>
        <w:t>for t = 1,...,T:</w:t>
        <w:br/>
        <w:t xml:space="preserve">    observe current weather ω_t and public state S_t</w:t>
        <w:br/>
        <w:t xml:space="preserve">    A_i ← legal_actions(S_t, ω_t) for each player</w:t>
        <w:br/>
        <w:t xml:space="preserve">    for each joint action a in A_1×...×A_n:</w:t>
        <w:br/>
        <w:t xml:space="preserve">        S_next = step_joint(S_t, a, ω_t)      # 当前耦合精确</w:t>
        <w:br/>
        <w:t xml:space="preserve">        Q_i(a) = robust_single_DP_value(S_next[i], remaining_budget Γ)</w:t>
        <w:br/>
        <w:t xml:space="preserve">    NE_t = solve_stage_Nash(Q)</w:t>
        <w:br/>
        <w:t xml:space="preserve">    execute only today's equilibrium action</w:t>
        <w:br/>
        <w:t xml:space="preserve">    record all players' end-of-day states</w:t>
        <w:br/>
        <w:t xml:space="preserve">    if all players arrived: stop</w:t>
        <w:br/>
        <w:t xml:space="preserve">    # next day recompute from newly observed state</w:t>
      </w:r>
    </w:p>
    <w:p>
      <w:pPr>
        <w:pStyle w:val="Heading1"/>
      </w:pPr>
      <w:r>
        <w:t>12. 模型检验与灵敏度分析总表</w:t>
      </w:r>
    </w:p>
    <w:tbl>
      <w:tblPr>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1701"/>
            <w:vAlign w:val="center"/>
            <w:shd w:fill="D9E2F3"/>
          </w:tcPr>
          <w:p>
            <w:pPr>
              <w:jc w:val="center"/>
            </w:pPr>
            <w:r>
              <w:rPr>
                <w:b/>
                <w:sz w:val="16"/>
              </w:rPr>
              <w:t>对象</w:t>
            </w:r>
          </w:p>
        </w:tc>
        <w:tc>
          <w:tcPr>
            <w:tcW w:type="dxa" w:w="4082"/>
            <w:vAlign w:val="center"/>
            <w:shd w:fill="D9E2F3"/>
          </w:tcPr>
          <w:p>
            <w:pPr>
              <w:jc w:val="center"/>
            </w:pPr>
            <w:r>
              <w:rPr>
                <w:b/>
                <w:sz w:val="16"/>
              </w:rPr>
              <w:t>必须完成的检验</w:t>
            </w:r>
          </w:p>
        </w:tc>
        <w:tc>
          <w:tcPr>
            <w:tcW w:type="dxa" w:w="2381"/>
            <w:vAlign w:val="center"/>
            <w:shd w:fill="D9E2F3"/>
          </w:tcPr>
          <w:p>
            <w:pPr>
              <w:jc w:val="center"/>
            </w:pPr>
            <w:r>
              <w:rPr>
                <w:b/>
                <w:sz w:val="16"/>
              </w:rPr>
              <w:t>优先指标</w:t>
            </w:r>
          </w:p>
        </w:tc>
        <w:tc>
          <w:tcPr>
            <w:tcW w:type="dxa" w:w="2268"/>
            <w:vAlign w:val="center"/>
            <w:shd w:fill="D9E2F3"/>
          </w:tcPr>
          <w:p>
            <w:pPr>
              <w:jc w:val="center"/>
            </w:pPr>
            <w:r>
              <w:rPr>
                <w:b/>
                <w:sz w:val="16"/>
              </w:rPr>
              <w:t>不应做的事</w:t>
            </w:r>
          </w:p>
        </w:tc>
      </w:tr>
      <w:tr>
        <w:tc>
          <w:tcPr>
            <w:tcW w:type="dxa" w:w="1701"/>
            <w:vAlign w:val="center"/>
          </w:tcPr>
          <w:p>
            <w:pPr>
              <w:jc w:val="center"/>
            </w:pPr>
            <w:r>
              <w:rPr>
                <w:sz w:val="16"/>
              </w:rPr>
              <w:t>第五关</w:t>
            </w:r>
          </w:p>
        </w:tc>
        <w:tc>
          <w:tcPr>
            <w:tcW w:type="dxa" w:w="4082"/>
            <w:vAlign w:val="center"/>
          </w:tcPr>
          <w:p>
            <w:pPr>
              <w:jc w:val="center"/>
            </w:pPr>
            <w:r>
              <w:rPr>
                <w:sz w:val="16"/>
              </w:rPr>
              <w:t>规则审计 + 全局单边偏离 + 更新顺序稳健性</w:t>
            </w:r>
          </w:p>
        </w:tc>
        <w:tc>
          <w:tcPr>
            <w:tcW w:type="dxa" w:w="2381"/>
            <w:vAlign w:val="center"/>
          </w:tcPr>
          <w:p>
            <w:pPr>
              <w:jc w:val="center"/>
            </w:pPr>
            <w:r>
              <w:rPr>
                <w:sz w:val="16"/>
              </w:rPr>
              <w:t>epsilon-Nash、最终财富、路线重合率</w:t>
            </w:r>
          </w:p>
        </w:tc>
        <w:tc>
          <w:tcPr>
            <w:tcW w:type="dxa" w:w="2268"/>
            <w:vAlign w:val="center"/>
          </w:tcPr>
          <w:p>
            <w:pPr>
              <w:jc w:val="center"/>
            </w:pPr>
            <w:r>
              <w:rPr>
                <w:sz w:val="16"/>
              </w:rPr>
              <w:t>只展示一组路线就说“均衡”</w:t>
            </w:r>
          </w:p>
        </w:tc>
      </w:tr>
      <w:tr>
        <w:tc>
          <w:tcPr>
            <w:tcW w:type="dxa" w:w="1701"/>
            <w:vAlign w:val="center"/>
          </w:tcPr>
          <w:p>
            <w:pPr>
              <w:jc w:val="center"/>
            </w:pPr>
            <w:r>
              <w:rPr>
                <w:sz w:val="16"/>
              </w:rPr>
              <w:t>第六关</w:t>
            </w:r>
          </w:p>
        </w:tc>
        <w:tc>
          <w:tcPr>
            <w:tcW w:type="dxa" w:w="4082"/>
            <w:vAlign w:val="center"/>
          </w:tcPr>
          <w:p>
            <w:r>
              <w:t>规则/守恒审计 + 无未来信息泄漏 + 逐日Nash/Exploitability + 基准与消融对比 + 缩小实例精确动态博弈对照 + Γ鲁棒扫描 + Ex-post Regret</w:t>
            </w:r>
          </w:p>
        </w:tc>
        <w:tc>
          <w:tcPr>
            <w:tcW w:type="dxa" w:w="2381"/>
            <w:vAlign w:val="center"/>
          </w:tcPr>
          <w:p>
            <w:r>
              <w:t>违规次数、ε_t/ε_max、成功率、终端财富、L_conflict、Regret、ΔV与动作一致率</w:t>
            </w:r>
          </w:p>
        </w:tc>
        <w:tc>
          <w:tcPr>
            <w:tcW w:type="dxa" w:w="2268"/>
            <w:vAlign w:val="center"/>
          </w:tcPr>
          <w:p>
            <w:r>
              <w:t>只跑一条天气、只和最短路比较、用回归R²/残差正态性证明博弈模型“准确”</w:t>
            </w:r>
          </w:p>
        </w:tc>
      </w:tr>
      <w:tr>
        <w:tc>
          <w:tcPr>
            <w:tcW w:type="dxa" w:w="1701"/>
            <w:vAlign w:val="center"/>
          </w:tcPr>
          <w:p>
            <w:pPr>
              <w:jc w:val="center"/>
            </w:pPr>
            <w:r>
              <w:rPr>
                <w:sz w:val="16"/>
              </w:rPr>
              <w:t>一般性</w:t>
            </w:r>
          </w:p>
        </w:tc>
        <w:tc>
          <w:tcPr>
            <w:tcW w:type="dxa" w:w="4082"/>
            <w:vAlign w:val="center"/>
          </w:tcPr>
          <w:p>
            <w:pPr>
              <w:jc w:val="center"/>
            </w:pPr>
            <w:r>
              <w:rPr>
                <w:sz w:val="16"/>
              </w:rPr>
              <w:t>n、R、M、C0的策略阈值分析</w:t>
            </w:r>
          </w:p>
        </w:tc>
        <w:tc>
          <w:tcPr>
            <w:tcW w:type="dxa" w:w="2381"/>
            <w:vAlign w:val="center"/>
          </w:tcPr>
          <w:p>
            <w:pPr>
              <w:jc w:val="center"/>
            </w:pPr>
            <w:r>
              <w:rPr>
                <w:sz w:val="16"/>
              </w:rPr>
              <w:t>策略变点、PoA、冲突率</w:t>
            </w:r>
          </w:p>
        </w:tc>
        <w:tc>
          <w:tcPr>
            <w:tcW w:type="dxa" w:w="2268"/>
            <w:vAlign w:val="center"/>
          </w:tcPr>
          <w:p>
            <w:pPr>
              <w:jc w:val="center"/>
            </w:pPr>
            <w:r>
              <w:rPr>
                <w:sz w:val="16"/>
              </w:rPr>
              <w:t>为了图好看任意调规则倍率</w:t>
            </w:r>
          </w:p>
        </w:tc>
      </w:tr>
    </w:tbl>
    <w:p>
      <w:pPr>
        <w:spacing w:after="20"/>
      </w:pPr>
    </w:p>
    <w:p>
      <w:r>
        <w:t>数值容差说明：纯整数DP和规则守恒应做到精确为0；只有混合均衡的浮点概率求解可设置如10⁻⁸量级的数值容差，该容差属于计算精度而非题目数据参数。所有“模型精度好/差”的结论必须以实际代码输出为准，本手册不提前捏造R²、误差率或置信度。</w:t>
      </w:r>
    </w:p>
    <w:p>
      <w:pPr>
        <w:pStyle w:val="Heading1"/>
      </w:pPr>
      <w:r>
        <w:t>13. 模型优点、局限与论文表述边界</w:t>
      </w:r>
    </w:p>
    <w:tbl>
      <w:tblPr>
        <w:tblW w:type="auto" w:w="0"/>
        <w:jc w:val="center"/>
        <w:tblLayout w:type="fixed"/>
        <w:tblLook w:firstColumn="1" w:firstRow="1" w:lastColumn="0" w:lastRow="0" w:noHBand="0" w:noVBand="1" w:val="04A0"/>
      </w:tblPr>
      <w:tblGrid>
        <w:gridCol w:w="4929"/>
        <w:gridCol w:w="4929"/>
      </w:tblGrid>
      <w:tr>
        <w:trPr>
          <w:tblHeader w:val="true"/>
        </w:trPr>
        <w:tc>
          <w:tcPr>
            <w:tcW w:type="dxa" w:w="1701"/>
            <w:vAlign w:val="center"/>
            <w:shd w:fill="D9E2F3"/>
          </w:tcPr>
          <w:p>
            <w:pPr>
              <w:jc w:val="center"/>
            </w:pPr>
            <w:r>
              <w:rPr>
                <w:b/>
                <w:sz w:val="17"/>
              </w:rPr>
              <w:t>方面</w:t>
            </w:r>
          </w:p>
        </w:tc>
        <w:tc>
          <w:tcPr>
            <w:tcW w:type="dxa" w:w="7937"/>
            <w:vAlign w:val="center"/>
            <w:shd w:fill="D9E2F3"/>
          </w:tcPr>
          <w:p>
            <w:pPr>
              <w:jc w:val="center"/>
            </w:pPr>
            <w:r>
              <w:rPr>
                <w:b/>
                <w:sz w:val="17"/>
              </w:rPr>
              <w:t>建议表述</w:t>
            </w:r>
          </w:p>
        </w:tc>
      </w:tr>
      <w:tr>
        <w:tc>
          <w:tcPr>
            <w:tcW w:type="dxa" w:w="1701"/>
            <w:vAlign w:val="center"/>
          </w:tcPr>
          <w:p>
            <w:pPr>
              <w:jc w:val="center"/>
            </w:pPr>
            <w:r>
              <w:rPr>
                <w:sz w:val="17"/>
              </w:rPr>
              <w:t>优点1</w:t>
            </w:r>
          </w:p>
        </w:tc>
        <w:tc>
          <w:tcPr>
            <w:tcW w:type="dxa" w:w="7937"/>
            <w:vAlign w:val="center"/>
          </w:tcPr>
          <w:p>
            <w:pPr>
              <w:jc w:val="left"/>
            </w:pPr>
            <w:r>
              <w:rPr>
                <w:sz w:val="17"/>
              </w:rPr>
              <w:t>两小问由同一资源状态转移与DP内核自然扩展，避免六关六套互不相干算法。</w:t>
            </w:r>
          </w:p>
        </w:tc>
      </w:tr>
      <w:tr>
        <w:tc>
          <w:tcPr>
            <w:tcW w:type="dxa" w:w="1701"/>
            <w:vAlign w:val="center"/>
          </w:tcPr>
          <w:p>
            <w:pPr>
              <w:jc w:val="center"/>
            </w:pPr>
            <w:r>
              <w:rPr>
                <w:sz w:val="17"/>
              </w:rPr>
              <w:t>优点2</w:t>
            </w:r>
          </w:p>
        </w:tc>
        <w:tc>
          <w:tcPr>
            <w:tcW w:type="dxa" w:w="7937"/>
            <w:vAlign w:val="center"/>
          </w:tcPr>
          <w:p>
            <w:pPr>
              <w:jc w:val="left"/>
            </w:pPr>
            <w:r>
              <w:rPr>
                <w:sz w:val="17"/>
              </w:rPr>
              <w:t>完全信息情形使用严格Nash单边偏离条件，而不是人工“冲突最少”规则。</w:t>
            </w:r>
          </w:p>
        </w:tc>
      </w:tr>
      <w:tr>
        <w:tc>
          <w:tcPr>
            <w:tcW w:type="dxa" w:w="1701"/>
            <w:vAlign w:val="center"/>
          </w:tcPr>
          <w:p>
            <w:pPr>
              <w:jc w:val="center"/>
            </w:pPr>
            <w:r>
              <w:rPr>
                <w:sz w:val="17"/>
              </w:rPr>
              <w:t>优点3</w:t>
            </w:r>
          </w:p>
        </w:tc>
        <w:tc>
          <w:tcPr>
            <w:tcW w:type="dxa" w:w="7937"/>
            <w:vAlign w:val="center"/>
          </w:tcPr>
          <w:p>
            <w:pPr>
              <w:jc w:val="left"/>
            </w:pPr>
            <w:r>
              <w:rPr>
                <w:sz w:val="17"/>
              </w:rPr>
              <w:t>未知天气不伪造概率；把“较少沙暴”作为不确定预算并做策略区间分析。</w:t>
            </w:r>
          </w:p>
        </w:tc>
      </w:tr>
      <w:tr>
        <w:tc>
          <w:tcPr>
            <w:tcW w:type="dxa" w:w="1701"/>
            <w:vAlign w:val="center"/>
          </w:tcPr>
          <w:p>
            <w:pPr>
              <w:jc w:val="center"/>
            </w:pPr>
            <w:r>
              <w:rPr>
                <w:sz w:val="17"/>
              </w:rPr>
              <w:t>优点4</w:t>
            </w:r>
          </w:p>
        </w:tc>
        <w:tc>
          <w:tcPr>
            <w:tcW w:type="dxa" w:w="7937"/>
            <w:vAlign w:val="center"/>
          </w:tcPr>
          <w:p>
            <w:pPr>
              <w:jc w:val="left"/>
            </w:pPr>
            <w:r>
              <w:rPr>
                <w:sz w:val="17"/>
              </w:rPr>
              <w:t>第六关承认完整MPE不可直接计算，明确给出局部耦合价值分解并设计精确小规模对照检验。</w:t>
            </w:r>
          </w:p>
        </w:tc>
      </w:tr>
      <w:tr>
        <w:tc>
          <w:tcPr>
            <w:tcW w:type="dxa" w:w="1701"/>
            <w:vAlign w:val="center"/>
          </w:tcPr>
          <w:p>
            <w:pPr>
              <w:jc w:val="center"/>
            </w:pPr>
            <w:r>
              <w:rPr>
                <w:sz w:val="17"/>
              </w:rPr>
              <w:t>局限1</w:t>
            </w:r>
          </w:p>
        </w:tc>
        <w:tc>
          <w:tcPr>
            <w:tcW w:type="dxa" w:w="7937"/>
            <w:vAlign w:val="center"/>
          </w:tcPr>
          <w:p>
            <w:pPr>
              <w:jc w:val="left"/>
            </w:pPr>
            <w:r>
              <w:rPr>
                <w:sz w:val="17"/>
              </w:rPr>
              <w:t>Nash理性与共同知识属于行为假设；现实玩家可能有限理性。</w:t>
            </w:r>
          </w:p>
        </w:tc>
      </w:tr>
      <w:tr>
        <w:tc>
          <w:tcPr>
            <w:tcW w:type="dxa" w:w="1701"/>
            <w:vAlign w:val="center"/>
          </w:tcPr>
          <w:p>
            <w:pPr>
              <w:jc w:val="center"/>
            </w:pPr>
            <w:r>
              <w:rPr>
                <w:sz w:val="17"/>
              </w:rPr>
              <w:t>局限2</w:t>
            </w:r>
          </w:p>
        </w:tc>
        <w:tc>
          <w:tcPr>
            <w:tcW w:type="dxa" w:w="7937"/>
            <w:vAlign w:val="center"/>
          </w:tcPr>
          <w:p>
            <w:pPr>
              <w:jc w:val="left"/>
            </w:pPr>
            <w:r>
              <w:rPr>
                <w:sz w:val="17"/>
              </w:rPr>
              <w:t>第六关续值未完整包含其他玩家未来联合状态，因此是近似动态博弈，不能在论文中宣称“严格全局MPE”。</w:t>
            </w:r>
          </w:p>
        </w:tc>
      </w:tr>
      <w:tr>
        <w:tc>
          <w:tcPr>
            <w:tcW w:type="dxa" w:w="1701"/>
            <w:vAlign w:val="center"/>
          </w:tcPr>
          <w:p>
            <w:pPr>
              <w:jc w:val="center"/>
            </w:pPr>
            <w:r>
              <w:rPr>
                <w:sz w:val="17"/>
              </w:rPr>
              <w:t>局限3</w:t>
            </w:r>
          </w:p>
        </w:tc>
        <w:tc>
          <w:tcPr>
            <w:tcW w:type="dxa" w:w="7937"/>
            <w:vAlign w:val="center"/>
          </w:tcPr>
          <w:p>
            <w:pPr>
              <w:jc w:val="left"/>
            </w:pPr>
            <w:r>
              <w:rPr>
                <w:sz w:val="17"/>
              </w:rPr>
              <w:t>多均衡时题目本身不提供唯一选择机制，应报告均衡集合或代表性分支，避免包装成唯一答案。</w:t>
            </w:r>
          </w:p>
        </w:tc>
      </w:tr>
    </w:tbl>
    <w:p>
      <w:pPr>
        <w:spacing w:after="20"/>
      </w:pPr>
    </w:p>
    <w:p>
      <w:pPr>
        <w:pStyle w:val="Heading1"/>
      </w:pPr>
      <w:r>
        <w:t>14. 参考资料与文献建议</w:t>
      </w:r>
    </w:p>
    <w:p>
      <w:r>
        <w:t>[1] 2020年高教社杯全国大学生数学建模竞赛 B题《穿越沙漠》及附件（题目数据与规则唯一来源）。</w:t>
      </w:r>
    </w:p>
    <w:p>
      <w:r>
        <w:t>[2] 用户提供优秀论文：《“穿越沙漠”游戏最佳策略模型的研究与构建》；用于比较支付矩阵、博弈与蒙特卡洛等处理方式。</w:t>
      </w:r>
    </w:p>
    <w:p>
      <w:r>
        <w:t>[3] 用户提供优秀论文：《基于动态规划、统计分析、静态博弈的穿越沙漠游戏策略设计》；用于比较动态规划、局部多阶段博弈及灵敏度分析。</w:t>
      </w:r>
    </w:p>
    <w:p>
      <w:r>
        <w:t>[4] 用户提供优秀论文：《“穿越沙漠”游戏下玩家的最优策略模型》；用于比较多人收益函数与第五/六关策略处理。</w:t>
      </w:r>
    </w:p>
    <w:p>
      <w:r>
        <w:t>[5] 用户提供优秀论文：《穿越沙漠游戏中的玩家行为决策问题》；用于比较MDP与多玩家竞争模型。</w:t>
      </w:r>
    </w:p>
    <w:p>
      <w:r>
        <w:t>[6] Irfan, M. T., Chan, H., &amp; Soundy, J. (2024). Equilibrium Computation in Multidimensional Congestion Games: CSP and Learning Dynamics Approaches. Proceedings of UAI 2024, PMLR 244, 1751–1779.</w:t>
      </w:r>
    </w:p>
    <w:p>
      <w:r>
        <w:t>[7] Assos, A., Attias, I., Dagan, Y., Daskalakis, C., &amp; Fishelson, M. K. (2023). Online Learning and Solving Infinite Games with an ERM Oracle. Proceedings of COLT 2023, PMLR 195, 274–324.</w:t>
      </w:r>
    </w:p>
    <w:p>
      <w:r>
        <w:t>[8] Nash, J. F. (1950). Equilibrium Points in n-Person Games. Proceedings of the National Academy of Sciences, 36(1), 48–49.</w:t>
      </w:r>
    </w:p>
    <w:p>
      <w:r>
        <w:t>[9] Rosenthal, R. W. (1973). A Class of Games Possessing Pure-Strategy Nash Equilibria. International Journal of Game Theory, 2, 65–67.（仅用于理解拥塞博弈思想；本题存在动态资源可行性，不能直接无条件宣称是标准Rosenthal势博弈。）</w:t>
      </w:r>
    </w:p>
    <w:p>
      <w:pPr>
        <w:pStyle w:val="Heading1"/>
      </w:pPr>
      <w:r>
        <w:t>15. 编码前检查清单</w:t>
      </w:r>
    </w:p>
    <w:p>
      <w:pPr>
        <w:pStyle w:val="ListBullet"/>
      </w:pPr>
      <w:r>
        <w:t>□ 第五关 n=2、第六关 n=3 是否从附件公式正确录入？</w:t>
      </w:r>
    </w:p>
    <w:p>
      <w:pPr>
        <w:pStyle w:val="ListBullet"/>
      </w:pPr>
      <w:r>
        <w:t>□ 第五关天气序列是否完全固定且未在求解中随机化？</w:t>
      </w:r>
    </w:p>
    <w:p>
      <w:pPr>
        <w:pStyle w:val="ListBullet"/>
      </w:pPr>
      <w:r>
        <w:t>□ 第六关策略接口是否完全隔离未来真实天气？</w:t>
      </w:r>
    </w:p>
    <w:p>
      <w:pPr>
        <w:pStyle w:val="ListBullet"/>
      </w:pPr>
      <w:r>
        <w:t>□ 同方向移动是否按“有向边+同一天”统计，而不是仅看同一地区？</w:t>
      </w:r>
    </w:p>
    <w:p>
      <w:pPr>
        <w:pStyle w:val="ListBullet"/>
      </w:pPr>
      <w:r>
        <w:t>□ 同矿收益是否 R/k，且挖矿消耗始终为3倍而不是3k倍？</w:t>
      </w:r>
    </w:p>
    <w:p>
      <w:pPr>
        <w:pStyle w:val="ListBullet"/>
      </w:pPr>
      <w:r>
        <w:t>□ 同村购买是否只有“发生购买”的玩家计数，且k≥2时价格为4倍基准价？</w:t>
      </w:r>
    </w:p>
    <w:p>
      <w:pPr>
        <w:pStyle w:val="ListBullet"/>
      </w:pPr>
      <w:r>
        <w:t>□ 到矿山当天是否禁止挖矿？沙暴日是否允许原地挖矿？</w:t>
      </w:r>
    </w:p>
    <w:p>
      <w:pPr>
        <w:pStyle w:val="ListBullet"/>
      </w:pPr>
      <w:r>
        <w:t>□ 终端目标是否含0.5倍基准价的剩余资源清算价值？</w:t>
      </w:r>
    </w:p>
    <w:p>
      <w:pPr>
        <w:pStyle w:val="ListBullet"/>
      </w:pPr>
      <w:r>
        <w:t>□ 第五关均衡是否经过全局Best-Response偏离检验？</w:t>
      </w:r>
    </w:p>
    <w:p>
      <w:pPr>
        <w:pStyle w:val="ListBullet"/>
      </w:pPr>
      <w:r>
        <w:t>□ 第六关是否做了缩小实例精确对照，明确近似动态博弈的误差？</w:t>
      </w:r>
    </w:p>
    <w:p>
      <w:pPr>
        <w:pStyle w:val="ListBullet"/>
      </w:pPr>
      <w:r>
        <w:t>□ 所有敏感性参数是否标记为“试验/情景变量”，没有伪装成题目给定数据？</w:t>
      </w:r>
    </w:p>
    <w:p>
      <w:pPr>
        <w:pStyle w:val="ListBullet"/>
        <w:spacing w:after="0" w:line="240" w:lineRule="auto"/>
      </w:pPr>
      <w:r>
        <w:rPr>
          <w:sz w:val="19"/>
        </w:rPr>
        <w:t>□ 第六关是否完成 B0/B1/B2 基准、逐日 ε_t、Ex-post Regret、冲突损失 L_conflict、小规模精确对照，以及 Γ/R/M/C0/n 多情景推广验证，并明确推广参数与第六关实际参数的区别？</w:t>
      </w:r>
    </w:p>
    <w:sectPr w:rsidR="00FC693F" w:rsidRPr="0006063C" w:rsidSect="00034616">
      <w:footerReference w:type="default" r:id="rId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第三问建模手册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454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Text">
    <w:name w:val="EquationText"/>
    <w:pPr>
      <w:spacing w:before="80" w:after="120"/>
      <w:jc w:val="center"/>
    </w:pPr>
    <w:rPr>
      <w:rFonts w:ascii="Cambria Math" w:hAnsi="Cambria Math" w:eastAsia="Noto Serif CJK SC"/>
      <w:sz w:val="21"/>
    </w:rPr>
  </w:style>
  <w:style w:type="paragraph" w:customStyle="1" w:styleId="SmallNote">
    <w:name w:val="SmallNote"/>
    <w:rPr>
      <w:rFonts w:ascii="Noto Serif CJK SC" w:hAnsi="Noto Serif CJK SC" w:eastAsia="Noto Serif CJK SC"/>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