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Noto Sans CJK SC" w:hAnsi="Noto Sans CJK SC" w:eastAsia="Noto Sans CJK SC"/>
          <w:b/>
          <w:sz w:val="36"/>
        </w:rPr>
        <w:t>2020年高教社杯数学建模 B题《穿越沙漠》</w:t>
      </w:r>
    </w:p>
    <w:p>
      <w:pPr>
        <w:spacing w:before="360"/>
        <w:jc w:val="center"/>
      </w:pPr>
      <w:r>
        <w:rPr>
          <w:rFonts w:ascii="Noto Sans CJK SC" w:hAnsi="Noto Sans CJK SC" w:eastAsia="Noto Sans CJK SC"/>
          <w:b/>
          <w:sz w:val="56"/>
        </w:rPr>
        <w:t>第二问建模手册</w:t>
      </w:r>
    </w:p>
    <w:p>
      <w:pPr>
        <w:spacing w:before="160"/>
        <w:jc w:val="center"/>
      </w:pPr>
      <w:r>
        <w:rPr>
          <w:rFonts w:ascii="Noto Sans CJK SC" w:hAnsi="Noto Sans CJK SC" w:eastAsia="Noto Sans CJK SC"/>
          <w:sz w:val="30"/>
        </w:rPr>
        <w:t>仅知当天天气条件下的自适应鲁棒动态决策</w:t>
      </w:r>
    </w:p>
    <w:p>
      <w:pPr>
        <w:spacing w:before="1100"/>
        <w:ind w:left="1247" w:right="1247"/>
      </w:pPr>
      <w:r>
        <w:rPr>
          <w:b/>
          <w:sz w:val="22"/>
        </w:rPr>
        <w:t>定位：国家一等奖导向｜Python求解 + MATLAB绘图｜强调参数有据、信息结构正确、模型可检验、代码可执行</w:t>
      </w:r>
    </w:p>
    <w:p>
      <w:pPr>
        <w:ind w:left="1247" w:right="1247"/>
      </w:pPr>
      <w:r>
        <w:t>核心原则：第二问没有给出完整未来天气概率，因此不把任意人为概率当作“真值”。第三关利用“10天内无沙暴”的硬条件进行完整情景鲁棒求解；第四关将“较少沙暴”保留为可解释的不确定性预算参数，并用题内已有完整天气序列构造名义Markov模型作为评价基准，而非替代题意。</w:t>
      </w:r>
    </w:p>
    <w:p>
      <w:pPr>
        <w:spacing w:before="1400"/>
        <w:jc w:val="center"/>
      </w:pPr>
      <w:r>
        <w:rPr>
          <w:i/>
          <w:sz w:val="20"/>
        </w:rPr>
        <w:t>版本：建模设计稿（不虚构最终数值结果）</w:t>
      </w:r>
    </w:p>
    <w:p>
      <w:pPr>
        <w:jc w:val="center"/>
      </w:pPr>
      <w:r>
        <w:t>生成日期：2026-08-16</w:t>
      </w:r>
    </w:p>
    <w:p>
      <w:r>
        <w:br w:type="page"/>
      </w:r>
    </w:p>
    <w:p>
      <w:pPr>
        <w:pStyle w:val="Heading1"/>
      </w:pPr>
      <w:r>
        <w:t>0. 建模结论先行：第二问应该怎么建</w:t>
      </w:r>
    </w:p>
    <w:p>
      <w:r>
        <w:t>第二问的关键不是“预测未来天气”，而是“在未来天气不可见时，如何依据当天已知信息作出可执行且稳健的序贯决策”。如果直接用第一、二关30天样本估计一个唯一的天气概率，再把它当成真实分布，会把极少量历史样本中的随机波动误当作规律；如果使用LSTM、ARIMA或深度强化学习，则数据规模与问题结构都不支持。因而，本手册把模型分为主模型、辅助模型和验证模型三层。</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1247"/>
            <w:vAlign w:val="center"/>
            <w:shd w:fill="EAF0F6"/>
          </w:tcPr>
          <w:p>
            <w:pPr>
              <w:spacing w:after="0"/>
              <w:jc w:val="center"/>
            </w:pPr>
            <w:r/>
            <w:r>
              <w:rPr>
                <w:rFonts w:ascii="Noto Serif CJK SC" w:hAnsi="Noto Serif CJK SC" w:eastAsia="Noto Serif CJK SC"/>
                <w:b/>
                <w:sz w:val="17"/>
              </w:rPr>
              <w:t>层次</w:t>
            </w:r>
          </w:p>
        </w:tc>
        <w:tc>
          <w:tcPr>
            <w:tcW w:type="dxa" w:w="2381"/>
            <w:vAlign w:val="center"/>
            <w:shd w:fill="EAF0F6"/>
          </w:tcPr>
          <w:p>
            <w:pPr>
              <w:spacing w:after="0"/>
              <w:jc w:val="center"/>
            </w:pPr>
            <w:r/>
            <w:r>
              <w:rPr>
                <w:rFonts w:ascii="Noto Serif CJK SC" w:hAnsi="Noto Serif CJK SC" w:eastAsia="Noto Serif CJK SC"/>
                <w:b/>
                <w:sz w:val="17"/>
              </w:rPr>
              <w:t>采用模型</w:t>
            </w:r>
          </w:p>
        </w:tc>
        <w:tc>
          <w:tcPr>
            <w:tcW w:type="dxa" w:w="2381"/>
            <w:vAlign w:val="center"/>
            <w:shd w:fill="EAF0F6"/>
          </w:tcPr>
          <w:p>
            <w:pPr>
              <w:spacing w:after="0"/>
              <w:jc w:val="center"/>
            </w:pPr>
            <w:r/>
            <w:r>
              <w:rPr>
                <w:rFonts w:ascii="Noto Serif CJK SC" w:hAnsi="Noto Serif CJK SC" w:eastAsia="Noto Serif CJK SC"/>
                <w:b/>
                <w:sz w:val="17"/>
              </w:rPr>
              <w:t>作用</w:t>
            </w:r>
          </w:p>
        </w:tc>
        <w:tc>
          <w:tcPr>
            <w:tcW w:type="dxa" w:w="3402"/>
            <w:vAlign w:val="center"/>
            <w:shd w:fill="EAF0F6"/>
          </w:tcPr>
          <w:p>
            <w:pPr>
              <w:spacing w:after="0"/>
              <w:jc w:val="center"/>
            </w:pPr>
            <w:r/>
            <w:r>
              <w:rPr>
                <w:rFonts w:ascii="Noto Serif CJK SC" w:hAnsi="Noto Serif CJK SC" w:eastAsia="Noto Serif CJK SC"/>
                <w:b/>
                <w:sz w:val="17"/>
              </w:rPr>
              <w:t>选择理由</w:t>
            </w:r>
          </w:p>
        </w:tc>
      </w:tr>
      <w:tr>
        <w:tc>
          <w:tcPr>
            <w:tcW w:type="dxa" w:w="1247"/>
            <w:vAlign w:val="center"/>
          </w:tcPr>
          <w:p>
            <w:pPr>
              <w:spacing w:after="0"/>
              <w:jc w:val="center"/>
            </w:pPr>
            <w:r/>
            <w:r>
              <w:rPr>
                <w:rFonts w:ascii="Noto Serif CJK SC" w:hAnsi="Noto Serif CJK SC" w:eastAsia="Noto Serif CJK SC"/>
                <w:b w:val="0"/>
                <w:sz w:val="17"/>
              </w:rPr>
              <w:t>主模型</w:t>
            </w:r>
          </w:p>
        </w:tc>
        <w:tc>
          <w:tcPr>
            <w:tcW w:type="dxa" w:w="2381"/>
            <w:vAlign w:val="center"/>
          </w:tcPr>
          <w:p>
            <w:pPr>
              <w:spacing w:after="0"/>
              <w:jc w:val="left"/>
            </w:pPr>
            <w:r/>
            <w:r>
              <w:rPr>
                <w:rFonts w:ascii="Noto Serif CJK SC" w:hAnsi="Noto Serif CJK SC" w:eastAsia="Noto Serif CJK SC"/>
                <w:b w:val="0"/>
                <w:sz w:val="17"/>
              </w:rPr>
              <w:t>自适应鲁棒动态规划（Adaptive Robust DP）</w:t>
            </w:r>
          </w:p>
        </w:tc>
        <w:tc>
          <w:tcPr>
            <w:tcW w:type="dxa" w:w="2381"/>
            <w:vAlign w:val="center"/>
          </w:tcPr>
          <w:p>
            <w:pPr>
              <w:spacing w:after="0"/>
              <w:jc w:val="left"/>
            </w:pPr>
            <w:r/>
            <w:r>
              <w:rPr>
                <w:rFonts w:ascii="Noto Serif CJK SC" w:hAnsi="Noto Serif CJK SC" w:eastAsia="Noto Serif CJK SC"/>
                <w:b w:val="0"/>
                <w:sz w:val="17"/>
              </w:rPr>
              <w:t>直接生成第三、四关在线行动策略</w:t>
            </w:r>
          </w:p>
        </w:tc>
        <w:tc>
          <w:tcPr>
            <w:tcW w:type="dxa" w:w="3402"/>
            <w:vAlign w:val="center"/>
          </w:tcPr>
          <w:p>
            <w:pPr>
              <w:spacing w:after="0"/>
              <w:jc w:val="left"/>
            </w:pPr>
            <w:r/>
            <w:r>
              <w:rPr>
                <w:rFonts w:ascii="Noto Serif CJK SC" w:hAnsi="Noto Serif CJK SC" w:eastAsia="Noto Serif CJK SC"/>
                <w:b w:val="0"/>
                <w:sz w:val="17"/>
              </w:rPr>
              <w:t>不要求人为给定天气概率；能严格表达“当天可见、未来不可见”的非前视约束；状态、动作、资源约束均为离散有限结构</w:t>
            </w:r>
          </w:p>
        </w:tc>
      </w:tr>
      <w:tr>
        <w:tc>
          <w:tcPr>
            <w:tcW w:type="dxa" w:w="1247"/>
            <w:vAlign w:val="center"/>
          </w:tcPr>
          <w:p>
            <w:pPr>
              <w:spacing w:after="0"/>
              <w:jc w:val="center"/>
            </w:pPr>
            <w:r/>
            <w:r>
              <w:rPr>
                <w:rFonts w:ascii="Noto Serif CJK SC" w:hAnsi="Noto Serif CJK SC" w:eastAsia="Noto Serif CJK SC"/>
                <w:b w:val="0"/>
                <w:sz w:val="17"/>
              </w:rPr>
              <w:t>辅助模型</w:t>
            </w:r>
          </w:p>
        </w:tc>
        <w:tc>
          <w:tcPr>
            <w:tcW w:type="dxa" w:w="2381"/>
            <w:vAlign w:val="center"/>
          </w:tcPr>
          <w:p>
            <w:pPr>
              <w:spacing w:after="0"/>
              <w:jc w:val="left"/>
            </w:pPr>
            <w:r/>
            <w:r>
              <w:rPr>
                <w:rFonts w:ascii="Noto Serif CJK SC" w:hAnsi="Noto Serif CJK SC" w:eastAsia="Noto Serif CJK SC"/>
                <w:b w:val="0"/>
                <w:sz w:val="17"/>
              </w:rPr>
              <w:t>经验Markov天气模型 + 名义MDP评价</w:t>
            </w:r>
          </w:p>
        </w:tc>
        <w:tc>
          <w:tcPr>
            <w:tcW w:type="dxa" w:w="2381"/>
            <w:vAlign w:val="center"/>
          </w:tcPr>
          <w:p>
            <w:pPr>
              <w:spacing w:after="0"/>
              <w:jc w:val="left"/>
            </w:pPr>
            <w:r/>
            <w:r>
              <w:rPr>
                <w:rFonts w:ascii="Noto Serif CJK SC" w:hAnsi="Noto Serif CJK SC" w:eastAsia="Noto Serif CJK SC"/>
                <w:b w:val="0"/>
                <w:sz w:val="17"/>
              </w:rPr>
              <w:t>计算策略的期望收益、Monte Carlo分布；做并列策略判别</w:t>
            </w:r>
          </w:p>
        </w:tc>
        <w:tc>
          <w:tcPr>
            <w:tcW w:type="dxa" w:w="3402"/>
            <w:vAlign w:val="center"/>
          </w:tcPr>
          <w:p>
            <w:pPr>
              <w:spacing w:after="0"/>
              <w:jc w:val="left"/>
            </w:pPr>
            <w:r/>
            <w:r>
              <w:rPr>
                <w:rFonts w:ascii="Noto Serif CJK SC" w:hAnsi="Noto Serif CJK SC" w:eastAsia="Noto Serif CJK SC"/>
                <w:b w:val="0"/>
                <w:sz w:val="17"/>
              </w:rPr>
              <w:t>题内第一/二关提供完整30日天气序列，可客观估计转移频率；但样本仅29次转移，故只作辅助而不作硬真值</w:t>
            </w:r>
          </w:p>
        </w:tc>
      </w:tr>
      <w:tr>
        <w:tc>
          <w:tcPr>
            <w:tcW w:type="dxa" w:w="1247"/>
            <w:vAlign w:val="center"/>
          </w:tcPr>
          <w:p>
            <w:pPr>
              <w:spacing w:after="0"/>
              <w:jc w:val="center"/>
            </w:pPr>
            <w:r/>
            <w:r>
              <w:rPr>
                <w:rFonts w:ascii="Noto Serif CJK SC" w:hAnsi="Noto Serif CJK SC" w:eastAsia="Noto Serif CJK SC"/>
                <w:b w:val="0"/>
                <w:sz w:val="17"/>
              </w:rPr>
              <w:t>验证模型</w:t>
            </w:r>
          </w:p>
        </w:tc>
        <w:tc>
          <w:tcPr>
            <w:tcW w:type="dxa" w:w="2381"/>
            <w:vAlign w:val="center"/>
          </w:tcPr>
          <w:p>
            <w:pPr>
              <w:spacing w:after="0"/>
              <w:jc w:val="left"/>
            </w:pPr>
            <w:r/>
            <w:r>
              <w:rPr>
                <w:rFonts w:ascii="Noto Serif CJK SC" w:hAnsi="Noto Serif CJK SC" w:eastAsia="Noto Serif CJK SC"/>
                <w:b w:val="0"/>
                <w:sz w:val="17"/>
              </w:rPr>
              <w:t>完全信息Oracle DP（第一问求解器）</w:t>
            </w:r>
          </w:p>
        </w:tc>
        <w:tc>
          <w:tcPr>
            <w:tcW w:type="dxa" w:w="2381"/>
            <w:vAlign w:val="center"/>
          </w:tcPr>
          <w:p>
            <w:pPr>
              <w:spacing w:after="0"/>
              <w:jc w:val="left"/>
            </w:pPr>
            <w:r/>
            <w:r>
              <w:rPr>
                <w:rFonts w:ascii="Noto Serif CJK SC" w:hAnsi="Noto Serif CJK SC" w:eastAsia="Noto Serif CJK SC"/>
                <w:b w:val="0"/>
                <w:sz w:val="17"/>
              </w:rPr>
              <w:t>逐个完整天气情景计算“若事先知道未来”能获得的最优值，用于Regret检验</w:t>
            </w:r>
          </w:p>
        </w:tc>
        <w:tc>
          <w:tcPr>
            <w:tcW w:type="dxa" w:w="3402"/>
            <w:vAlign w:val="center"/>
          </w:tcPr>
          <w:p>
            <w:pPr>
              <w:spacing w:after="0"/>
              <w:jc w:val="left"/>
            </w:pPr>
            <w:r/>
            <w:r>
              <w:rPr>
                <w:rFonts w:ascii="Noto Serif CJK SC" w:hAnsi="Noto Serif CJK SC" w:eastAsia="Noto Serif CJK SC"/>
                <w:b w:val="0"/>
                <w:sz w:val="17"/>
              </w:rPr>
              <w:t>建立第二问在线策略相对信息上界的近优性证据，不需额外假设</w:t>
            </w:r>
          </w:p>
        </w:tc>
      </w:tr>
      <w:tr>
        <w:tc>
          <w:tcPr>
            <w:tcW w:type="dxa" w:w="1247"/>
            <w:vAlign w:val="center"/>
          </w:tcPr>
          <w:p>
            <w:pPr>
              <w:spacing w:after="0"/>
              <w:jc w:val="center"/>
            </w:pPr>
            <w:r/>
            <w:r>
              <w:rPr>
                <w:rFonts w:ascii="Noto Serif CJK SC" w:hAnsi="Noto Serif CJK SC" w:eastAsia="Noto Serif CJK SC"/>
                <w:b w:val="0"/>
                <w:sz w:val="17"/>
              </w:rPr>
              <w:t>验证工具</w:t>
            </w:r>
          </w:p>
        </w:tc>
        <w:tc>
          <w:tcPr>
            <w:tcW w:type="dxa" w:w="2381"/>
            <w:vAlign w:val="center"/>
          </w:tcPr>
          <w:p>
            <w:pPr>
              <w:spacing w:after="0"/>
              <w:jc w:val="left"/>
            </w:pPr>
            <w:r/>
            <w:r>
              <w:rPr>
                <w:rFonts w:ascii="Noto Serif CJK SC" w:hAnsi="Noto Serif CJK SC" w:eastAsia="Noto Serif CJK SC"/>
                <w:b w:val="0"/>
                <w:sz w:val="17"/>
              </w:rPr>
              <w:t>全情景枚举 / Monte Carlo / 压力测试</w:t>
            </w:r>
          </w:p>
        </w:tc>
        <w:tc>
          <w:tcPr>
            <w:tcW w:type="dxa" w:w="2381"/>
            <w:vAlign w:val="center"/>
          </w:tcPr>
          <w:p>
            <w:pPr>
              <w:spacing w:after="0"/>
              <w:jc w:val="left"/>
            </w:pPr>
            <w:r/>
            <w:r>
              <w:rPr>
                <w:rFonts w:ascii="Noto Serif CJK SC" w:hAnsi="Noto Serif CJK SC" w:eastAsia="Noto Serif CJK SC"/>
                <w:b w:val="0"/>
                <w:sz w:val="17"/>
              </w:rPr>
              <w:t>评估失败风险、收益分布与稳定性</w:t>
            </w:r>
          </w:p>
        </w:tc>
        <w:tc>
          <w:tcPr>
            <w:tcW w:type="dxa" w:w="3402"/>
            <w:vAlign w:val="center"/>
          </w:tcPr>
          <w:p>
            <w:pPr>
              <w:spacing w:after="0"/>
              <w:jc w:val="left"/>
            </w:pPr>
            <w:r/>
            <w:r>
              <w:rPr>
                <w:rFonts w:ascii="Noto Serif CJK SC" w:hAnsi="Noto Serif CJK SC" w:eastAsia="Noto Serif CJK SC"/>
                <w:b w:val="0"/>
                <w:sz w:val="17"/>
              </w:rPr>
              <w:t>第三关2^10=1024可全枚举；第四关30天情景爆炸，需抽样与预算压力测试</w:t>
            </w:r>
          </w:p>
        </w:tc>
      </w:tr>
    </w:tbl>
    <w:p>
      <w:pPr>
        <w:spacing w:after="20"/>
      </w:pPr>
    </w:p>
    <w:p>
      <w:pPr>
        <w:pStyle w:val="Note"/>
      </w:pPr>
      <w:r>
        <w:rPr>
          <w:b w:val="0"/>
        </w:rPr>
        <w:t>说明：“创新”只体现在与题意直接相关的改进：非前视策略、预算化天气不确定集、Pareto状态支配剪枝、Oracle-Regret验证。不会为了创新引入注意力机制、神经网络或无必要的元启发式算法。</w:t>
      </w:r>
    </w:p>
    <w:p>
      <w:pPr>
        <w:pStyle w:val="Heading2"/>
      </w:pPr>
      <w:r>
        <w:t>0.1 优秀论文的可借鉴点与本手册的取舍</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1417"/>
            <w:vAlign w:val="center"/>
            <w:shd w:fill="EAF0F6"/>
          </w:tcPr>
          <w:p>
            <w:pPr>
              <w:spacing w:after="0"/>
              <w:jc w:val="center"/>
            </w:pPr>
            <w:r/>
            <w:r>
              <w:rPr>
                <w:rFonts w:ascii="Noto Serif CJK SC" w:hAnsi="Noto Serif CJK SC" w:eastAsia="Noto Serif CJK SC"/>
                <w:b/>
                <w:sz w:val="16"/>
              </w:rPr>
              <w:t>参考思路</w:t>
            </w:r>
          </w:p>
        </w:tc>
        <w:tc>
          <w:tcPr>
            <w:tcW w:type="dxa" w:w="2835"/>
            <w:vAlign w:val="center"/>
            <w:shd w:fill="EAF0F6"/>
          </w:tcPr>
          <w:p>
            <w:pPr>
              <w:spacing w:after="0"/>
              <w:jc w:val="center"/>
            </w:pPr>
            <w:r/>
            <w:r>
              <w:rPr>
                <w:rFonts w:ascii="Noto Serif CJK SC" w:hAnsi="Noto Serif CJK SC" w:eastAsia="Noto Serif CJK SC"/>
                <w:b/>
                <w:sz w:val="16"/>
              </w:rPr>
              <w:t>优秀论文中的做法</w:t>
            </w:r>
          </w:p>
        </w:tc>
        <w:tc>
          <w:tcPr>
            <w:tcW w:type="dxa" w:w="1474"/>
            <w:vAlign w:val="center"/>
            <w:shd w:fill="EAF0F6"/>
          </w:tcPr>
          <w:p>
            <w:pPr>
              <w:spacing w:after="0"/>
              <w:jc w:val="center"/>
            </w:pPr>
            <w:r/>
            <w:r>
              <w:rPr>
                <w:rFonts w:ascii="Noto Serif CJK SC" w:hAnsi="Noto Serif CJK SC" w:eastAsia="Noto Serif CJK SC"/>
                <w:b/>
                <w:sz w:val="16"/>
              </w:rPr>
              <w:t>本手册是否保留</w:t>
            </w:r>
          </w:p>
        </w:tc>
        <w:tc>
          <w:tcPr>
            <w:tcW w:type="dxa" w:w="3402"/>
            <w:vAlign w:val="center"/>
            <w:shd w:fill="EAF0F6"/>
          </w:tcPr>
          <w:p>
            <w:pPr>
              <w:spacing w:after="0"/>
              <w:jc w:val="center"/>
            </w:pPr>
            <w:r/>
            <w:r>
              <w:rPr>
                <w:rFonts w:ascii="Noto Serif CJK SC" w:hAnsi="Noto Serif CJK SC" w:eastAsia="Noto Serif CJK SC"/>
                <w:b/>
                <w:sz w:val="16"/>
              </w:rPr>
              <w:t>理由</w:t>
            </w:r>
          </w:p>
        </w:tc>
      </w:tr>
      <w:tr>
        <w:tc>
          <w:tcPr>
            <w:tcW w:type="dxa" w:w="1417"/>
            <w:vAlign w:val="center"/>
          </w:tcPr>
          <w:p>
            <w:pPr>
              <w:spacing w:after="0"/>
              <w:jc w:val="center"/>
            </w:pPr>
            <w:r/>
            <w:r>
              <w:rPr>
                <w:rFonts w:ascii="Noto Serif CJK SC" w:hAnsi="Noto Serif CJK SC" w:eastAsia="Noto Serif CJK SC"/>
                <w:b w:val="0"/>
                <w:sz w:val="16"/>
              </w:rPr>
              <w:t>第三关全情景统计</w:t>
            </w:r>
          </w:p>
        </w:tc>
        <w:tc>
          <w:tcPr>
            <w:tcW w:type="dxa" w:w="2835"/>
            <w:vAlign w:val="center"/>
          </w:tcPr>
          <w:p>
            <w:pPr>
              <w:spacing w:after="0"/>
              <w:jc w:val="left"/>
            </w:pPr>
            <w:r/>
            <w:r>
              <w:rPr>
                <w:rFonts w:ascii="Noto Serif CJK SC" w:hAnsi="Noto Serif CJK SC" w:eastAsia="Noto Serif CJK SC"/>
                <w:b w:val="0"/>
                <w:sz w:val="16"/>
              </w:rPr>
              <w:t>《基于动态规划、统计分析、静态博弈…》在第三关枚举2^10=1024种天气并统计最优策略、到达天数，再用随机模拟评价</w:t>
            </w:r>
          </w:p>
        </w:tc>
        <w:tc>
          <w:tcPr>
            <w:tcW w:type="dxa" w:w="1474"/>
            <w:vAlign w:val="center"/>
          </w:tcPr>
          <w:p>
            <w:pPr>
              <w:spacing w:after="0"/>
              <w:jc w:val="left"/>
            </w:pPr>
            <w:r/>
            <w:r>
              <w:rPr>
                <w:rFonts w:ascii="Noto Serif CJK SC" w:hAnsi="Noto Serif CJK SC" w:eastAsia="Noto Serif CJK SC"/>
                <w:b w:val="0"/>
                <w:sz w:val="16"/>
              </w:rPr>
              <w:t>保留并强化</w:t>
            </w:r>
          </w:p>
        </w:tc>
        <w:tc>
          <w:tcPr>
            <w:tcW w:type="dxa" w:w="3402"/>
            <w:vAlign w:val="center"/>
          </w:tcPr>
          <w:p>
            <w:pPr>
              <w:spacing w:after="0"/>
              <w:jc w:val="left"/>
            </w:pPr>
            <w:r/>
            <w:r>
              <w:rPr>
                <w:rFonts w:ascii="Noto Serif CJK SC" w:hAnsi="Noto Serif CJK SC" w:eastAsia="Noto Serif CJK SC"/>
                <w:b w:val="0"/>
                <w:sz w:val="16"/>
              </w:rPr>
              <w:t>10天且无沙暴使完整枚举成本极低；可作为“无概率假设”的强验证工具</w:t>
            </w:r>
          </w:p>
        </w:tc>
      </w:tr>
      <w:tr>
        <w:tc>
          <w:tcPr>
            <w:tcW w:type="dxa" w:w="1417"/>
            <w:vAlign w:val="center"/>
          </w:tcPr>
          <w:p>
            <w:pPr>
              <w:spacing w:after="0"/>
              <w:jc w:val="center"/>
            </w:pPr>
            <w:r/>
            <w:r>
              <w:rPr>
                <w:rFonts w:ascii="Noto Serif CJK SC" w:hAnsi="Noto Serif CJK SC" w:eastAsia="Noto Serif CJK SC"/>
                <w:b w:val="0"/>
                <w:sz w:val="16"/>
              </w:rPr>
              <w:t>天气等效/固定10%沙暴</w:t>
            </w:r>
          </w:p>
        </w:tc>
        <w:tc>
          <w:tcPr>
            <w:tcW w:type="dxa" w:w="2835"/>
            <w:vAlign w:val="center"/>
          </w:tcPr>
          <w:p>
            <w:pPr>
              <w:spacing w:after="0"/>
              <w:jc w:val="left"/>
            </w:pPr>
            <w:r/>
            <w:r>
              <w:rPr>
                <w:rFonts w:ascii="Noto Serif CJK SC" w:hAnsi="Noto Serif CJK SC" w:eastAsia="Noto Serif CJK SC"/>
                <w:b w:val="0"/>
                <w:sz w:val="16"/>
              </w:rPr>
              <w:t>同一论文在第四关将沙暴概率取10%，并做天气等效</w:t>
            </w:r>
          </w:p>
        </w:tc>
        <w:tc>
          <w:tcPr>
            <w:tcW w:type="dxa" w:w="1474"/>
            <w:vAlign w:val="center"/>
          </w:tcPr>
          <w:p>
            <w:pPr>
              <w:spacing w:after="0"/>
              <w:jc w:val="left"/>
            </w:pPr>
            <w:r/>
            <w:r>
              <w:rPr>
                <w:rFonts w:ascii="Noto Serif CJK SC" w:hAnsi="Noto Serif CJK SC" w:eastAsia="Noto Serif CJK SC"/>
                <w:b w:val="0"/>
                <w:sz w:val="16"/>
              </w:rPr>
              <w:t>不作为主模型</w:t>
            </w:r>
          </w:p>
        </w:tc>
        <w:tc>
          <w:tcPr>
            <w:tcW w:type="dxa" w:w="3402"/>
            <w:vAlign w:val="center"/>
          </w:tcPr>
          <w:p>
            <w:pPr>
              <w:spacing w:after="0"/>
              <w:jc w:val="left"/>
            </w:pPr>
            <w:r/>
            <w:r>
              <w:rPr>
                <w:rFonts w:ascii="Noto Serif CJK SC" w:hAnsi="Noto Serif CJK SC" w:eastAsia="Noto Serif CJK SC"/>
                <w:b w:val="0"/>
                <w:sz w:val="16"/>
              </w:rPr>
              <w:t>“10%”不是原题给定值；可作为文献对照，但不能成为本方案的基础参数</w:t>
            </w:r>
          </w:p>
        </w:tc>
      </w:tr>
      <w:tr>
        <w:tc>
          <w:tcPr>
            <w:tcW w:type="dxa" w:w="1417"/>
            <w:vAlign w:val="center"/>
          </w:tcPr>
          <w:p>
            <w:pPr>
              <w:spacing w:after="0"/>
              <w:jc w:val="center"/>
            </w:pPr>
            <w:r/>
            <w:r>
              <w:rPr>
                <w:rFonts w:ascii="Noto Serif CJK SC" w:hAnsi="Noto Serif CJK SC" w:eastAsia="Noto Serif CJK SC"/>
                <w:b w:val="0"/>
                <w:sz w:val="16"/>
              </w:rPr>
              <w:t>Markov链天气预测</w:t>
            </w:r>
          </w:p>
        </w:tc>
        <w:tc>
          <w:tcPr>
            <w:tcW w:type="dxa" w:w="2835"/>
            <w:vAlign w:val="center"/>
          </w:tcPr>
          <w:p>
            <w:pPr>
              <w:spacing w:after="0"/>
              <w:jc w:val="left"/>
            </w:pPr>
            <w:r/>
            <w:r>
              <w:rPr>
                <w:rFonts w:ascii="Noto Serif CJK SC" w:hAnsi="Noto Serif CJK SC" w:eastAsia="Noto Serif CJK SC"/>
                <w:b w:val="0"/>
                <w:sz w:val="16"/>
              </w:rPr>
              <w:t>《“穿越沙漠”游戏下玩家的最优策略模型》及《穿越沙漠游戏中的玩家行为决策问题》用题内天气估计转移矩阵</w:t>
            </w:r>
          </w:p>
        </w:tc>
        <w:tc>
          <w:tcPr>
            <w:tcW w:type="dxa" w:w="1474"/>
            <w:vAlign w:val="center"/>
          </w:tcPr>
          <w:p>
            <w:pPr>
              <w:spacing w:after="0"/>
              <w:jc w:val="left"/>
            </w:pPr>
            <w:r/>
            <w:r>
              <w:rPr>
                <w:rFonts w:ascii="Noto Serif CJK SC" w:hAnsi="Noto Serif CJK SC" w:eastAsia="Noto Serif CJK SC"/>
                <w:b w:val="0"/>
                <w:sz w:val="16"/>
              </w:rPr>
              <w:t>保留为辅助模型</w:t>
            </w:r>
          </w:p>
        </w:tc>
        <w:tc>
          <w:tcPr>
            <w:tcW w:type="dxa" w:w="3402"/>
            <w:vAlign w:val="center"/>
          </w:tcPr>
          <w:p>
            <w:pPr>
              <w:spacing w:after="0"/>
              <w:jc w:val="left"/>
            </w:pPr>
            <w:r/>
            <w:r>
              <w:rPr>
                <w:rFonts w:ascii="Noto Serif CJK SC" w:hAnsi="Noto Serif CJK SC" w:eastAsia="Noto Serif CJK SC"/>
                <w:b w:val="0"/>
                <w:sz w:val="16"/>
              </w:rPr>
              <w:t>Markov结构与序贯决策匹配；但仅29个转移样本，参数不稳定，不能把单点估计当真值</w:t>
            </w:r>
          </w:p>
        </w:tc>
      </w:tr>
      <w:tr>
        <w:tc>
          <w:tcPr>
            <w:tcW w:type="dxa" w:w="1417"/>
            <w:vAlign w:val="center"/>
          </w:tcPr>
          <w:p>
            <w:pPr>
              <w:spacing w:after="0"/>
              <w:jc w:val="center"/>
            </w:pPr>
            <w:r/>
            <w:r>
              <w:rPr>
                <w:rFonts w:ascii="Noto Serif CJK SC" w:hAnsi="Noto Serif CJK SC" w:eastAsia="Noto Serif CJK SC"/>
                <w:b w:val="0"/>
                <w:sz w:val="16"/>
              </w:rPr>
              <w:t>MDP行动价值函数</w:t>
            </w:r>
          </w:p>
        </w:tc>
        <w:tc>
          <w:tcPr>
            <w:tcW w:type="dxa" w:w="2835"/>
            <w:vAlign w:val="center"/>
          </w:tcPr>
          <w:p>
            <w:pPr>
              <w:spacing w:after="0"/>
              <w:jc w:val="left"/>
            </w:pPr>
            <w:r/>
            <w:r>
              <w:rPr>
                <w:rFonts w:ascii="Noto Serif CJK SC" w:hAnsi="Noto Serif CJK SC" w:eastAsia="Noto Serif CJK SC"/>
                <w:b w:val="0"/>
                <w:sz w:val="16"/>
              </w:rPr>
              <w:t>《穿越沙漠游戏中的玩家行为决策问题》用状态—动作—转移—奖励和Bellman/Q函数描述第二问</w:t>
            </w:r>
          </w:p>
        </w:tc>
        <w:tc>
          <w:tcPr>
            <w:tcW w:type="dxa" w:w="1474"/>
            <w:vAlign w:val="center"/>
          </w:tcPr>
          <w:p>
            <w:pPr>
              <w:spacing w:after="0"/>
              <w:jc w:val="left"/>
            </w:pPr>
            <w:r/>
            <w:r>
              <w:rPr>
                <w:rFonts w:ascii="Noto Serif CJK SC" w:hAnsi="Noto Serif CJK SC" w:eastAsia="Noto Serif CJK SC"/>
                <w:b w:val="0"/>
                <w:sz w:val="16"/>
              </w:rPr>
              <w:t>保留框架，不照搬奖励函数</w:t>
            </w:r>
          </w:p>
        </w:tc>
        <w:tc>
          <w:tcPr>
            <w:tcW w:type="dxa" w:w="3402"/>
            <w:vAlign w:val="center"/>
          </w:tcPr>
          <w:p>
            <w:pPr>
              <w:spacing w:after="0"/>
              <w:jc w:val="left"/>
            </w:pPr>
            <w:r/>
            <w:r>
              <w:rPr>
                <w:rFonts w:ascii="Noto Serif CJK SC" w:hAnsi="Noto Serif CJK SC" w:eastAsia="Noto Serif CJK SC"/>
                <w:b w:val="0"/>
                <w:sz w:val="16"/>
              </w:rPr>
              <w:t>MDP的状态—行动逻辑高度适配；但本题转移概率不充分，主模型改为鲁棒Bellman递推</w:t>
            </w:r>
          </w:p>
        </w:tc>
      </w:tr>
      <w:tr>
        <w:tc>
          <w:tcPr>
            <w:tcW w:type="dxa" w:w="1417"/>
            <w:vAlign w:val="center"/>
          </w:tcPr>
          <w:p>
            <w:pPr>
              <w:spacing w:after="0"/>
              <w:jc w:val="center"/>
            </w:pPr>
            <w:r/>
            <w:r>
              <w:rPr>
                <w:rFonts w:ascii="Noto Serif CJK SC" w:hAnsi="Noto Serif CJK SC" w:eastAsia="Noto Serif CJK SC"/>
                <w:b w:val="0"/>
                <w:sz w:val="16"/>
              </w:rPr>
              <w:t>数学期望决策函数</w:t>
            </w:r>
          </w:p>
        </w:tc>
        <w:tc>
          <w:tcPr>
            <w:tcW w:type="dxa" w:w="2835"/>
            <w:vAlign w:val="center"/>
          </w:tcPr>
          <w:p>
            <w:pPr>
              <w:spacing w:after="0"/>
              <w:jc w:val="left"/>
            </w:pPr>
            <w:r/>
            <w:r>
              <w:rPr>
                <w:rFonts w:ascii="Noto Serif CJK SC" w:hAnsi="Noto Serif CJK SC" w:eastAsia="Noto Serif CJK SC"/>
                <w:b w:val="0"/>
                <w:sz w:val="16"/>
              </w:rPr>
              <w:t>《“穿越沙漠”游戏最佳策略模型的研究与构建》按天气概率计算移动、停留、挖矿、补给的收益期望</w:t>
            </w:r>
          </w:p>
        </w:tc>
        <w:tc>
          <w:tcPr>
            <w:tcW w:type="dxa" w:w="1474"/>
            <w:vAlign w:val="center"/>
          </w:tcPr>
          <w:p>
            <w:pPr>
              <w:spacing w:after="0"/>
              <w:jc w:val="left"/>
            </w:pPr>
            <w:r/>
            <w:r>
              <w:rPr>
                <w:rFonts w:ascii="Noto Serif CJK SC" w:hAnsi="Noto Serif CJK SC" w:eastAsia="Noto Serif CJK SC"/>
                <w:b w:val="0"/>
                <w:sz w:val="16"/>
              </w:rPr>
              <w:t>仅作解释性对照</w:t>
            </w:r>
          </w:p>
        </w:tc>
        <w:tc>
          <w:tcPr>
            <w:tcW w:type="dxa" w:w="3402"/>
            <w:vAlign w:val="center"/>
          </w:tcPr>
          <w:p>
            <w:pPr>
              <w:spacing w:after="0"/>
              <w:jc w:val="left"/>
            </w:pPr>
            <w:r/>
            <w:r>
              <w:rPr>
                <w:rFonts w:ascii="Noto Serif CJK SC" w:hAnsi="Noto Serif CJK SC" w:eastAsia="Noto Serif CJK SC"/>
                <w:b w:val="0"/>
                <w:sz w:val="16"/>
              </w:rPr>
              <w:t>期望模型直观，但其可信度取决于概率估计；本方案让概率只参与辅助评价</w:t>
            </w:r>
          </w:p>
        </w:tc>
      </w:tr>
    </w:tbl>
    <w:p>
      <w:pPr>
        <w:spacing w:after="20"/>
      </w:pPr>
    </w:p>
    <w:p>
      <w:pPr>
        <w:pStyle w:val="Heading2"/>
      </w:pPr>
      <w:r>
        <w:t>0.2 近年方法论依据（用于论文深化，不用于硬套模型）</w:t>
      </w:r>
    </w:p>
    <w:p>
      <w:r>
        <w:t>近年的鲁棒Markov决策研究强调：当状态转移概率只能由有限历史数据估计时，与其固定一个可能偏误的转移矩阵，不如把转移分布保留在一个数据驱动的不确定集合中，并优化最坏情形或给出样本外保证。Ramani 与 Ghate（2022）针对未知转移概率构造数据驱动的距离型模糊集，讨论了鲁棒策略的样本外性能；Goyal 与 Grand-Clément（2022，期刊卷期为2023）进一步讨论了结构化转移不确定性下的鲁棒MDP与保守性问题。对本题而言，这些工作支持“不要把29次天气转移估计当成绝对真值”，但本题状态规模较小、规则明确，因此无需引入其完整复杂算法，只吸收“显式刻画分布不确定性”的思想。</w:t>
      </w:r>
    </w:p>
    <w:p>
      <w:pPr>
        <w:pStyle w:val="Heading1"/>
      </w:pPr>
      <w:r>
        <w:t>1. 数据处理阶段：对哪些数据做什么处理</w:t>
      </w:r>
    </w:p>
    <w:p>
      <w:pPr>
        <w:pStyle w:val="Heading2"/>
      </w:pPr>
      <w:r>
        <w:t>1.1 数据清单与处理目标</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1417"/>
            <w:vAlign w:val="center"/>
            <w:shd w:fill="EAF0F6"/>
          </w:tcPr>
          <w:p>
            <w:pPr>
              <w:spacing w:after="0"/>
              <w:jc w:val="center"/>
            </w:pPr>
            <w:r/>
            <w:r>
              <w:rPr>
                <w:rFonts w:ascii="Noto Serif CJK SC" w:hAnsi="Noto Serif CJK SC" w:eastAsia="Noto Serif CJK SC"/>
                <w:b/>
                <w:sz w:val="16"/>
              </w:rPr>
              <w:t>数据对象</w:t>
            </w:r>
          </w:p>
        </w:tc>
        <w:tc>
          <w:tcPr>
            <w:tcW w:type="dxa" w:w="1701"/>
            <w:vAlign w:val="center"/>
            <w:shd w:fill="EAF0F6"/>
          </w:tcPr>
          <w:p>
            <w:pPr>
              <w:spacing w:after="0"/>
              <w:jc w:val="center"/>
            </w:pPr>
            <w:r/>
            <w:r>
              <w:rPr>
                <w:rFonts w:ascii="Noto Serif CJK SC" w:hAnsi="Noto Serif CJK SC" w:eastAsia="Noto Serif CJK SC"/>
                <w:b/>
                <w:sz w:val="16"/>
              </w:rPr>
              <w:t>原始来源</w:t>
            </w:r>
          </w:p>
        </w:tc>
        <w:tc>
          <w:tcPr>
            <w:tcW w:type="dxa" w:w="3969"/>
            <w:vAlign w:val="center"/>
            <w:shd w:fill="EAF0F6"/>
          </w:tcPr>
          <w:p>
            <w:pPr>
              <w:spacing w:after="0"/>
              <w:jc w:val="center"/>
            </w:pPr>
            <w:r/>
            <w:r>
              <w:rPr>
                <w:rFonts w:ascii="Noto Serif CJK SC" w:hAnsi="Noto Serif CJK SC" w:eastAsia="Noto Serif CJK SC"/>
                <w:b/>
                <w:sz w:val="16"/>
              </w:rPr>
              <w:t>具体处理</w:t>
            </w:r>
          </w:p>
        </w:tc>
        <w:tc>
          <w:tcPr>
            <w:tcW w:type="dxa" w:w="2381"/>
            <w:vAlign w:val="center"/>
            <w:shd w:fill="EAF0F6"/>
          </w:tcPr>
          <w:p>
            <w:pPr>
              <w:spacing w:after="0"/>
              <w:jc w:val="center"/>
            </w:pPr>
            <w:r/>
            <w:r>
              <w:rPr>
                <w:rFonts w:ascii="Noto Serif CJK SC" w:hAnsi="Noto Serif CJK SC" w:eastAsia="Noto Serif CJK SC"/>
                <w:b/>
                <w:sz w:val="16"/>
              </w:rPr>
              <w:t>输出给模型</w:t>
            </w:r>
          </w:p>
        </w:tc>
      </w:tr>
      <w:tr>
        <w:tc>
          <w:tcPr>
            <w:tcW w:type="dxa" w:w="1417"/>
            <w:vAlign w:val="center"/>
          </w:tcPr>
          <w:p>
            <w:pPr>
              <w:spacing w:after="0"/>
              <w:jc w:val="center"/>
            </w:pPr>
            <w:r/>
            <w:r>
              <w:rPr>
                <w:rFonts w:ascii="Noto Serif CJK SC" w:hAnsi="Noto Serif CJK SC" w:eastAsia="Noto Serif CJK SC"/>
                <w:b w:val="0"/>
                <w:sz w:val="16"/>
              </w:rPr>
              <w:t>第三关参数</w:t>
            </w:r>
          </w:p>
        </w:tc>
        <w:tc>
          <w:tcPr>
            <w:tcW w:type="dxa" w:w="1701"/>
            <w:vAlign w:val="center"/>
          </w:tcPr>
          <w:p>
            <w:pPr>
              <w:spacing w:after="0"/>
              <w:jc w:val="left"/>
            </w:pPr>
            <w:r/>
            <w:r>
              <w:rPr>
                <w:rFonts w:ascii="Noto Serif CJK SC" w:hAnsi="Noto Serif CJK SC" w:eastAsia="Noto Serif CJK SC"/>
                <w:b w:val="0"/>
                <w:sz w:val="16"/>
              </w:rPr>
              <w:t>附件第三关</w:t>
            </w:r>
          </w:p>
        </w:tc>
        <w:tc>
          <w:tcPr>
            <w:tcW w:type="dxa" w:w="3969"/>
            <w:vAlign w:val="center"/>
          </w:tcPr>
          <w:p>
            <w:pPr>
              <w:spacing w:after="0"/>
              <w:jc w:val="left"/>
            </w:pPr>
            <w:r/>
            <w:r>
              <w:rPr>
                <w:rFonts w:ascii="Noto Serif CJK SC" w:hAnsi="Noto Serif CJK SC" w:eastAsia="Noto Serif CJK SC"/>
                <w:b w:val="0"/>
                <w:sz w:val="16"/>
              </w:rPr>
              <w:t>读取负重、初始资金、截止日、基础收益、资源重量/价格/三天气消耗；校验单位</w:t>
            </w:r>
          </w:p>
        </w:tc>
        <w:tc>
          <w:tcPr>
            <w:tcW w:type="dxa" w:w="2381"/>
            <w:vAlign w:val="center"/>
          </w:tcPr>
          <w:p>
            <w:pPr>
              <w:spacing w:after="0"/>
              <w:jc w:val="left"/>
            </w:pPr>
            <w:r/>
            <w:r>
              <w:rPr>
                <w:rFonts w:ascii="Noto Serif CJK SC" w:hAnsi="Noto Serif CJK SC" w:eastAsia="Noto Serif CJK SC"/>
                <w:b w:val="0"/>
                <w:sz w:val="16"/>
              </w:rPr>
              <w:t>Scenario3配置对象</w:t>
            </w:r>
          </w:p>
        </w:tc>
      </w:tr>
      <w:tr>
        <w:tc>
          <w:tcPr>
            <w:tcW w:type="dxa" w:w="1417"/>
            <w:vAlign w:val="center"/>
          </w:tcPr>
          <w:p>
            <w:pPr>
              <w:spacing w:after="0"/>
              <w:jc w:val="center"/>
            </w:pPr>
            <w:r/>
            <w:r>
              <w:rPr>
                <w:rFonts w:ascii="Noto Serif CJK SC" w:hAnsi="Noto Serif CJK SC" w:eastAsia="Noto Serif CJK SC"/>
                <w:b w:val="0"/>
                <w:sz w:val="16"/>
              </w:rPr>
              <w:t>第四关参数</w:t>
            </w:r>
          </w:p>
        </w:tc>
        <w:tc>
          <w:tcPr>
            <w:tcW w:type="dxa" w:w="1701"/>
            <w:vAlign w:val="center"/>
          </w:tcPr>
          <w:p>
            <w:pPr>
              <w:spacing w:after="0"/>
              <w:jc w:val="left"/>
            </w:pPr>
            <w:r/>
            <w:r>
              <w:rPr>
                <w:rFonts w:ascii="Noto Serif CJK SC" w:hAnsi="Noto Serif CJK SC" w:eastAsia="Noto Serif CJK SC"/>
                <w:b w:val="0"/>
                <w:sz w:val="16"/>
              </w:rPr>
              <w:t>附件第四关</w:t>
            </w:r>
          </w:p>
        </w:tc>
        <w:tc>
          <w:tcPr>
            <w:tcW w:type="dxa" w:w="3969"/>
            <w:vAlign w:val="center"/>
          </w:tcPr>
          <w:p>
            <w:pPr>
              <w:spacing w:after="0"/>
              <w:jc w:val="left"/>
            </w:pPr>
            <w:r/>
            <w:r>
              <w:rPr>
                <w:rFonts w:ascii="Noto Serif CJK SC" w:hAnsi="Noto Serif CJK SC" w:eastAsia="Noto Serif CJK SC"/>
                <w:b w:val="0"/>
                <w:sz w:val="16"/>
              </w:rPr>
              <w:t>同上；额外标记村庄、矿山、终点</w:t>
            </w:r>
          </w:p>
        </w:tc>
        <w:tc>
          <w:tcPr>
            <w:tcW w:type="dxa" w:w="2381"/>
            <w:vAlign w:val="center"/>
          </w:tcPr>
          <w:p>
            <w:pPr>
              <w:spacing w:after="0"/>
              <w:jc w:val="left"/>
            </w:pPr>
            <w:r/>
            <w:r>
              <w:rPr>
                <w:rFonts w:ascii="Noto Serif CJK SC" w:hAnsi="Noto Serif CJK SC" w:eastAsia="Noto Serif CJK SC"/>
                <w:b w:val="0"/>
                <w:sz w:val="16"/>
              </w:rPr>
              <w:t>Scenario4配置对象</w:t>
            </w:r>
          </w:p>
        </w:tc>
      </w:tr>
      <w:tr>
        <w:tc>
          <w:tcPr>
            <w:tcW w:type="dxa" w:w="1417"/>
            <w:vAlign w:val="center"/>
          </w:tcPr>
          <w:p>
            <w:pPr>
              <w:spacing w:after="0"/>
              <w:jc w:val="center"/>
            </w:pPr>
            <w:r/>
            <w:r>
              <w:rPr>
                <w:rFonts w:ascii="Noto Serif CJK SC" w:hAnsi="Noto Serif CJK SC" w:eastAsia="Noto Serif CJK SC"/>
                <w:b w:val="0"/>
                <w:sz w:val="16"/>
              </w:rPr>
              <w:t>第三/四关地图</w:t>
            </w:r>
          </w:p>
        </w:tc>
        <w:tc>
          <w:tcPr>
            <w:tcW w:type="dxa" w:w="1701"/>
            <w:vAlign w:val="center"/>
          </w:tcPr>
          <w:p>
            <w:pPr>
              <w:spacing w:after="0"/>
              <w:jc w:val="left"/>
            </w:pPr>
            <w:r/>
            <w:r>
              <w:rPr>
                <w:rFonts w:ascii="Noto Serif CJK SC" w:hAnsi="Noto Serif CJK SC" w:eastAsia="Noto Serif CJK SC"/>
                <w:b w:val="0"/>
                <w:sz w:val="16"/>
              </w:rPr>
              <w:t>附件地图图形</w:t>
            </w:r>
          </w:p>
        </w:tc>
        <w:tc>
          <w:tcPr>
            <w:tcW w:type="dxa" w:w="3969"/>
            <w:vAlign w:val="center"/>
          </w:tcPr>
          <w:p>
            <w:pPr>
              <w:spacing w:after="0"/>
              <w:jc w:val="left"/>
            </w:pPr>
            <w:r/>
            <w:r>
              <w:rPr>
                <w:rFonts w:ascii="Noto Serif CJK SC" w:hAnsi="Noto Serif CJK SC" w:eastAsia="Noto Serif CJK SC"/>
                <w:b w:val="0"/>
                <w:sz w:val="16"/>
              </w:rPr>
              <w:t>人工/半自动录入相邻关系→无向邻接表；做对称性、连通性、节点度数校验；BFS计算关键节点最短距离</w:t>
            </w:r>
          </w:p>
        </w:tc>
        <w:tc>
          <w:tcPr>
            <w:tcW w:type="dxa" w:w="2381"/>
            <w:vAlign w:val="center"/>
          </w:tcPr>
          <w:p>
            <w:pPr>
              <w:spacing w:after="0"/>
              <w:jc w:val="left"/>
            </w:pPr>
            <w:r/>
            <w:r>
              <w:rPr>
                <w:rFonts w:ascii="Noto Serif CJK SC" w:hAnsi="Noto Serif CJK SC" w:eastAsia="Noto Serif CJK SC"/>
                <w:b w:val="0"/>
                <w:sz w:val="16"/>
              </w:rPr>
              <w:t>G3(V,E)、G4(V,E)、dist矩阵</w:t>
            </w:r>
          </w:p>
        </w:tc>
      </w:tr>
      <w:tr>
        <w:tc>
          <w:tcPr>
            <w:tcW w:type="dxa" w:w="1417"/>
            <w:vAlign w:val="center"/>
          </w:tcPr>
          <w:p>
            <w:pPr>
              <w:spacing w:after="0"/>
              <w:jc w:val="center"/>
            </w:pPr>
            <w:r/>
            <w:r>
              <w:rPr>
                <w:rFonts w:ascii="Noto Serif CJK SC" w:hAnsi="Noto Serif CJK SC" w:eastAsia="Noto Serif CJK SC"/>
                <w:b w:val="0"/>
                <w:sz w:val="16"/>
              </w:rPr>
              <w:t>第一/二关30日完整天气</w:t>
            </w:r>
          </w:p>
        </w:tc>
        <w:tc>
          <w:tcPr>
            <w:tcW w:type="dxa" w:w="1701"/>
            <w:vAlign w:val="center"/>
          </w:tcPr>
          <w:p>
            <w:pPr>
              <w:spacing w:after="0"/>
              <w:jc w:val="left"/>
            </w:pPr>
            <w:r/>
            <w:r>
              <w:rPr>
                <w:rFonts w:ascii="Noto Serif CJK SC" w:hAnsi="Noto Serif CJK SC" w:eastAsia="Noto Serif CJK SC"/>
                <w:b w:val="0"/>
                <w:sz w:val="16"/>
              </w:rPr>
              <w:t>题内历史可观测样本</w:t>
            </w:r>
          </w:p>
        </w:tc>
        <w:tc>
          <w:tcPr>
            <w:tcW w:type="dxa" w:w="3969"/>
            <w:vAlign w:val="center"/>
          </w:tcPr>
          <w:p>
            <w:pPr>
              <w:spacing w:after="0"/>
              <w:jc w:val="left"/>
            </w:pPr>
            <w:r/>
            <w:r>
              <w:rPr>
                <w:rFonts w:ascii="Noto Serif CJK SC" w:hAnsi="Noto Serif CJK SC" w:eastAsia="Noto Serif CJK SC"/>
                <w:b w:val="0"/>
                <w:sz w:val="16"/>
              </w:rPr>
              <w:t>编码为晴朗S/高温H/沙暴X；统计边际频数与29个相邻日转移频数</w:t>
            </w:r>
          </w:p>
        </w:tc>
        <w:tc>
          <w:tcPr>
            <w:tcW w:type="dxa" w:w="2381"/>
            <w:vAlign w:val="center"/>
          </w:tcPr>
          <w:p>
            <w:pPr>
              <w:spacing w:after="0"/>
              <w:jc w:val="left"/>
            </w:pPr>
            <w:r/>
            <w:r>
              <w:rPr>
                <w:rFonts w:ascii="Noto Serif CJK SC" w:hAnsi="Noto Serif CJK SC" w:eastAsia="Noto Serif CJK SC"/>
                <w:b w:val="0"/>
                <w:sz w:val="16"/>
              </w:rPr>
              <w:t>名义Markov转移矩阵 P_hat，仅用于辅助评价</w:t>
            </w:r>
          </w:p>
        </w:tc>
      </w:tr>
      <w:tr>
        <w:tc>
          <w:tcPr>
            <w:tcW w:type="dxa" w:w="1417"/>
            <w:vAlign w:val="center"/>
          </w:tcPr>
          <w:p>
            <w:pPr>
              <w:spacing w:after="0"/>
              <w:jc w:val="center"/>
            </w:pPr>
            <w:r/>
            <w:r>
              <w:rPr>
                <w:rFonts w:ascii="Noto Serif CJK SC" w:hAnsi="Noto Serif CJK SC" w:eastAsia="Noto Serif CJK SC"/>
                <w:b w:val="0"/>
                <w:sz w:val="16"/>
              </w:rPr>
              <w:t>第三关天气约束</w:t>
            </w:r>
          </w:p>
        </w:tc>
        <w:tc>
          <w:tcPr>
            <w:tcW w:type="dxa" w:w="1701"/>
            <w:vAlign w:val="center"/>
          </w:tcPr>
          <w:p>
            <w:pPr>
              <w:spacing w:after="0"/>
              <w:jc w:val="left"/>
            </w:pPr>
            <w:r/>
            <w:r>
              <w:rPr>
                <w:rFonts w:ascii="Noto Serif CJK SC" w:hAnsi="Noto Serif CJK SC" w:eastAsia="Noto Serif CJK SC"/>
                <w:b w:val="0"/>
                <w:sz w:val="16"/>
              </w:rPr>
              <w:t>“10天内不会出现沙暴”</w:t>
            </w:r>
          </w:p>
        </w:tc>
        <w:tc>
          <w:tcPr>
            <w:tcW w:type="dxa" w:w="3969"/>
            <w:vAlign w:val="center"/>
          </w:tcPr>
          <w:p>
            <w:pPr>
              <w:spacing w:after="0"/>
              <w:jc w:val="left"/>
            </w:pPr>
            <w:r/>
            <w:r>
              <w:rPr>
                <w:rFonts w:ascii="Noto Serif CJK SC" w:hAnsi="Noto Serif CJK SC" w:eastAsia="Noto Serif CJK SC"/>
                <w:b w:val="0"/>
                <w:sz w:val="16"/>
              </w:rPr>
              <w:t>不估计沙暴概率，直接将未来天气集合设为{S,H}；完整生成1024条天气序列用于检验</w:t>
            </w:r>
          </w:p>
        </w:tc>
        <w:tc>
          <w:tcPr>
            <w:tcW w:type="dxa" w:w="2381"/>
            <w:vAlign w:val="center"/>
          </w:tcPr>
          <w:p>
            <w:pPr>
              <w:spacing w:after="0"/>
              <w:jc w:val="left"/>
            </w:pPr>
            <w:r/>
            <w:r>
              <w:rPr>
                <w:rFonts w:ascii="Noto Serif CJK SC" w:hAnsi="Noto Serif CJK SC" w:eastAsia="Noto Serif CJK SC"/>
                <w:b w:val="0"/>
                <w:sz w:val="16"/>
              </w:rPr>
              <w:t>Ω3={S,H}^10</w:t>
            </w:r>
          </w:p>
        </w:tc>
      </w:tr>
      <w:tr>
        <w:tc>
          <w:tcPr>
            <w:tcW w:type="dxa" w:w="1417"/>
            <w:vAlign w:val="center"/>
          </w:tcPr>
          <w:p>
            <w:pPr>
              <w:spacing w:after="0"/>
              <w:jc w:val="center"/>
            </w:pPr>
            <w:r/>
            <w:r>
              <w:rPr>
                <w:rFonts w:ascii="Noto Serif CJK SC" w:hAnsi="Noto Serif CJK SC" w:eastAsia="Noto Serif CJK SC"/>
                <w:b w:val="0"/>
                <w:sz w:val="16"/>
              </w:rPr>
              <w:t>第四关天气约束</w:t>
            </w:r>
          </w:p>
        </w:tc>
        <w:tc>
          <w:tcPr>
            <w:tcW w:type="dxa" w:w="1701"/>
            <w:vAlign w:val="center"/>
          </w:tcPr>
          <w:p>
            <w:pPr>
              <w:spacing w:after="0"/>
              <w:jc w:val="left"/>
            </w:pPr>
            <w:r/>
            <w:r>
              <w:rPr>
                <w:rFonts w:ascii="Noto Serif CJK SC" w:hAnsi="Noto Serif CJK SC" w:eastAsia="Noto Serif CJK SC"/>
                <w:b w:val="0"/>
                <w:sz w:val="16"/>
              </w:rPr>
              <w:t>“30天内较少出现沙暴”</w:t>
            </w:r>
          </w:p>
        </w:tc>
        <w:tc>
          <w:tcPr>
            <w:tcW w:type="dxa" w:w="3969"/>
            <w:vAlign w:val="center"/>
          </w:tcPr>
          <w:p>
            <w:pPr>
              <w:spacing w:after="0"/>
              <w:jc w:val="left"/>
            </w:pPr>
            <w:r/>
            <w:r>
              <w:rPr>
                <w:rFonts w:ascii="Noto Serif CJK SC" w:hAnsi="Noto Serif CJK SC" w:eastAsia="Noto Serif CJK SC"/>
                <w:b w:val="0"/>
                <w:sz w:val="16"/>
              </w:rPr>
              <w:t>不把“较少”擅自改成10%；设置沙暴预算Γ作为参数，逐级压力测试</w:t>
            </w:r>
          </w:p>
        </w:tc>
        <w:tc>
          <w:tcPr>
            <w:tcW w:type="dxa" w:w="2381"/>
            <w:vAlign w:val="center"/>
          </w:tcPr>
          <w:p>
            <w:pPr>
              <w:spacing w:after="0"/>
              <w:jc w:val="left"/>
            </w:pPr>
            <w:r/>
            <w:r>
              <w:rPr>
                <w:rFonts w:ascii="Noto Serif CJK SC" w:hAnsi="Noto Serif CJK SC" w:eastAsia="Noto Serif CJK SC"/>
                <w:b w:val="0"/>
                <w:sz w:val="16"/>
              </w:rPr>
              <w:t>Ω4(Γ)及稳健前沿</w:t>
            </w:r>
          </w:p>
        </w:tc>
      </w:tr>
      <w:tr>
        <w:tc>
          <w:tcPr>
            <w:tcW w:type="dxa" w:w="1417"/>
            <w:vAlign w:val="center"/>
          </w:tcPr>
          <w:p>
            <w:pPr>
              <w:spacing w:after="0"/>
              <w:jc w:val="center"/>
            </w:pPr>
            <w:r/>
            <w:r>
              <w:rPr>
                <w:rFonts w:ascii="Noto Serif CJK SC" w:hAnsi="Noto Serif CJK SC" w:eastAsia="Noto Serif CJK SC"/>
                <w:b w:val="0"/>
                <w:sz w:val="16"/>
              </w:rPr>
              <w:t>游戏规则</w:t>
            </w:r>
          </w:p>
        </w:tc>
        <w:tc>
          <w:tcPr>
            <w:tcW w:type="dxa" w:w="1701"/>
            <w:vAlign w:val="center"/>
          </w:tcPr>
          <w:p>
            <w:pPr>
              <w:spacing w:after="0"/>
              <w:jc w:val="left"/>
            </w:pPr>
            <w:r/>
            <w:r>
              <w:rPr>
                <w:rFonts w:ascii="Noto Serif CJK SC" w:hAnsi="Noto Serif CJK SC" w:eastAsia="Noto Serif CJK SC"/>
                <w:b w:val="0"/>
                <w:sz w:val="16"/>
              </w:rPr>
              <w:t>题面8条规则</w:t>
            </w:r>
          </w:p>
        </w:tc>
        <w:tc>
          <w:tcPr>
            <w:tcW w:type="dxa" w:w="3969"/>
            <w:vAlign w:val="center"/>
          </w:tcPr>
          <w:p>
            <w:pPr>
              <w:spacing w:after="0"/>
              <w:jc w:val="left"/>
            </w:pPr>
            <w:r/>
            <w:r>
              <w:rPr>
                <w:rFonts w:ascii="Noto Serif CJK SC" w:hAnsi="Noto Serif CJK SC" w:eastAsia="Noto Serif CJK SC"/>
                <w:b w:val="0"/>
                <w:sz w:val="16"/>
              </w:rPr>
              <w:t>统一编码行动合法性、购买时点、资源消耗倍率、终点回收、沙暴禁行等</w:t>
            </w:r>
          </w:p>
        </w:tc>
        <w:tc>
          <w:tcPr>
            <w:tcW w:type="dxa" w:w="2381"/>
            <w:vAlign w:val="center"/>
          </w:tcPr>
          <w:p>
            <w:pPr>
              <w:spacing w:after="0"/>
              <w:jc w:val="left"/>
            </w:pPr>
            <w:r/>
            <w:r>
              <w:rPr>
                <w:rFonts w:ascii="Noto Serif CJK SC" w:hAnsi="Noto Serif CJK SC" w:eastAsia="Noto Serif CJK SC"/>
                <w:b w:val="0"/>
                <w:sz w:val="16"/>
              </w:rPr>
              <w:t>transition(state,action,weather)</w:t>
            </w:r>
          </w:p>
        </w:tc>
      </w:tr>
      <w:tr>
        <w:tc>
          <w:tcPr>
            <w:tcW w:type="dxa" w:w="1417"/>
            <w:vAlign w:val="center"/>
          </w:tcPr>
          <w:p>
            <w:pPr>
              <w:spacing w:after="0"/>
              <w:jc w:val="center"/>
            </w:pPr>
            <w:r/>
            <w:r>
              <w:rPr>
                <w:rFonts w:ascii="Noto Serif CJK SC" w:hAnsi="Noto Serif CJK SC" w:eastAsia="Noto Serif CJK SC"/>
                <w:b w:val="0"/>
                <w:sz w:val="16"/>
              </w:rPr>
              <w:t>Result定义</w:t>
            </w:r>
          </w:p>
        </w:tc>
        <w:tc>
          <w:tcPr>
            <w:tcW w:type="dxa" w:w="1701"/>
            <w:vAlign w:val="center"/>
          </w:tcPr>
          <w:p>
            <w:pPr>
              <w:spacing w:after="0"/>
              <w:jc w:val="left"/>
            </w:pPr>
            <w:r/>
            <w:r>
              <w:rPr>
                <w:rFonts w:ascii="Noto Serif CJK SC" w:hAnsi="Noto Serif CJK SC" w:eastAsia="Noto Serif CJK SC"/>
                <w:b w:val="0"/>
                <w:sz w:val="16"/>
              </w:rPr>
              <w:t>题目注2</w:t>
            </w:r>
          </w:p>
        </w:tc>
        <w:tc>
          <w:tcPr>
            <w:tcW w:type="dxa" w:w="3969"/>
            <w:vAlign w:val="center"/>
          </w:tcPr>
          <w:p>
            <w:pPr>
              <w:spacing w:after="0"/>
              <w:jc w:val="left"/>
            </w:pPr>
            <w:r/>
            <w:r>
              <w:rPr>
                <w:rFonts w:ascii="Noto Serif CJK SC" w:hAnsi="Noto Serif CJK SC" w:eastAsia="Noto Serif CJK SC"/>
                <w:b w:val="0"/>
                <w:sz w:val="16"/>
              </w:rPr>
              <w:t>统一“日末状态”口径：先完成当日消耗；若当日购买则记录购买后状态</w:t>
            </w:r>
          </w:p>
        </w:tc>
        <w:tc>
          <w:tcPr>
            <w:tcW w:type="dxa" w:w="2381"/>
            <w:vAlign w:val="center"/>
          </w:tcPr>
          <w:p>
            <w:pPr>
              <w:spacing w:after="0"/>
              <w:jc w:val="left"/>
            </w:pPr>
            <w:r/>
            <w:r>
              <w:rPr>
                <w:rFonts w:ascii="Noto Serif CJK SC" w:hAnsi="Noto Serif CJK SC" w:eastAsia="Noto Serif CJK SC"/>
                <w:b w:val="0"/>
                <w:sz w:val="16"/>
              </w:rPr>
              <w:t>输出与论文表格一致</w:t>
            </w:r>
          </w:p>
        </w:tc>
      </w:tr>
    </w:tbl>
    <w:p>
      <w:pPr>
        <w:spacing w:after="20"/>
      </w:pPr>
    </w:p>
    <w:p>
      <w:pPr>
        <w:pStyle w:val="Heading2"/>
      </w:pPr>
      <w:r>
        <w:t>1.2 第三关与第四关的原始参数：只使用题目给定值</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2381"/>
        <w:gridCol w:w="2381"/>
        <w:gridCol w:w="2381"/>
        <w:gridCol w:w="2381"/>
      </w:tblGrid>
      <w:tr>
        <w:tc>
          <w:tcPr>
            <w:tcW w:type="dxa" w:w="1587"/>
            <w:vAlign w:val="center"/>
            <w:shd w:fill="EAF0F6"/>
            <w:tcBorders>
              <w:bottom w:val="single" w:sz="8" w:color="666666"/>
            </w:tcBorders>
          </w:tcPr>
          <w:p>
            <w:pPr>
              <w:spacing w:after="0"/>
              <w:jc w:val="center"/>
            </w:pPr>
            <w:r/>
            <w:r>
              <w:rPr>
                <w:rFonts w:ascii="Noto Serif CJK SC" w:hAnsi="Noto Serif CJK SC" w:eastAsia="Noto Serif CJK SC"/>
                <w:b/>
                <w:sz w:val="17"/>
              </w:rPr>
              <w:t>参数</w:t>
            </w:r>
          </w:p>
        </w:tc>
        <w:tc>
          <w:tcPr>
            <w:tcW w:type="dxa" w:w="2835"/>
            <w:vAlign w:val="center"/>
            <w:shd w:fill="EAF0F6"/>
            <w:tcBorders>
              <w:bottom w:val="single" w:sz="8" w:color="666666"/>
            </w:tcBorders>
          </w:tcPr>
          <w:p>
            <w:pPr>
              <w:spacing w:after="0"/>
              <w:jc w:val="center"/>
            </w:pPr>
            <w:r/>
            <w:r>
              <w:rPr>
                <w:rFonts w:ascii="Noto Serif CJK SC" w:hAnsi="Noto Serif CJK SC" w:eastAsia="Noto Serif CJK SC"/>
                <w:b/>
                <w:sz w:val="17"/>
              </w:rPr>
              <w:t>第三关</w:t>
            </w:r>
          </w:p>
        </w:tc>
        <w:tc>
          <w:tcPr>
            <w:tcW w:type="dxa" w:w="2835"/>
            <w:vAlign w:val="center"/>
            <w:shd w:fill="EAF0F6"/>
            <w:tcBorders>
              <w:bottom w:val="single" w:sz="8" w:color="666666"/>
            </w:tcBorders>
          </w:tcPr>
          <w:p>
            <w:pPr>
              <w:spacing w:after="0"/>
              <w:jc w:val="center"/>
            </w:pPr>
            <w:r/>
            <w:r>
              <w:rPr>
                <w:rFonts w:ascii="Noto Serif CJK SC" w:hAnsi="Noto Serif CJK SC" w:eastAsia="Noto Serif CJK SC"/>
                <w:b/>
                <w:sz w:val="17"/>
              </w:rPr>
              <w:t>第四关</w:t>
            </w:r>
          </w:p>
        </w:tc>
        <w:tc>
          <w:tcPr>
            <w:tcW w:type="dxa" w:w="2268"/>
            <w:vAlign w:val="center"/>
            <w:shd w:fill="EAF0F6"/>
            <w:tcBorders>
              <w:bottom w:val="single" w:sz="8" w:color="666666"/>
            </w:tcBorders>
          </w:tcPr>
          <w:p>
            <w:pPr>
              <w:spacing w:after="0"/>
              <w:jc w:val="center"/>
            </w:pPr>
            <w:r/>
            <w:r>
              <w:rPr>
                <w:rFonts w:ascii="Noto Serif CJK SC" w:hAnsi="Noto Serif CJK SC" w:eastAsia="Noto Serif CJK SC"/>
                <w:b/>
                <w:sz w:val="17"/>
              </w:rPr>
              <w:t>处理方式</w:t>
            </w:r>
          </w:p>
        </w:tc>
      </w:tr>
      <w:tr>
        <w:tc>
          <w:tcPr>
            <w:tcW w:type="dxa" w:w="1587"/>
            <w:vAlign w:val="center"/>
          </w:tcPr>
          <w:p>
            <w:pPr>
              <w:spacing w:after="0"/>
              <w:jc w:val="center"/>
            </w:pPr>
            <w:r/>
            <w:r>
              <w:rPr>
                <w:rFonts w:ascii="Noto Serif CJK SC" w:hAnsi="Noto Serif CJK SC" w:eastAsia="Noto Serif CJK SC"/>
                <w:b w:val="0"/>
                <w:sz w:val="17"/>
              </w:rPr>
              <w:t>负重上限 M</w:t>
            </w:r>
          </w:p>
        </w:tc>
        <w:tc>
          <w:tcPr>
            <w:tcW w:type="dxa" w:w="2835"/>
            <w:vAlign w:val="center"/>
          </w:tcPr>
          <w:p>
            <w:pPr>
              <w:spacing w:after="0"/>
              <w:jc w:val="left"/>
            </w:pPr>
            <w:r/>
            <w:r>
              <w:rPr>
                <w:rFonts w:ascii="Noto Serif CJK SC" w:hAnsi="Noto Serif CJK SC" w:eastAsia="Noto Serif CJK SC"/>
                <w:b w:val="0"/>
                <w:sz w:val="17"/>
              </w:rPr>
              <w:t>1200 kg</w:t>
            </w:r>
          </w:p>
        </w:tc>
        <w:tc>
          <w:tcPr>
            <w:tcW w:type="dxa" w:w="2835"/>
            <w:vAlign w:val="center"/>
          </w:tcPr>
          <w:p>
            <w:pPr>
              <w:spacing w:after="0"/>
              <w:jc w:val="left"/>
            </w:pPr>
            <w:r/>
            <w:r>
              <w:rPr>
                <w:rFonts w:ascii="Noto Serif CJK SC" w:hAnsi="Noto Serif CJK SC" w:eastAsia="Noto Serif CJK SC"/>
                <w:b w:val="0"/>
                <w:sz w:val="17"/>
              </w:rPr>
              <w:t>1200 kg</w:t>
            </w:r>
          </w:p>
        </w:tc>
        <w:tc>
          <w:tcPr>
            <w:tcW w:type="dxa" w:w="2268"/>
            <w:vAlign w:val="center"/>
          </w:tcPr>
          <w:p>
            <w:pPr>
              <w:spacing w:after="0"/>
              <w:jc w:val="left"/>
            </w:pPr>
            <w:r/>
            <w:r>
              <w:rPr>
                <w:rFonts w:ascii="Noto Serif CJK SC" w:hAnsi="Noto Serif CJK SC" w:eastAsia="Noto Serif CJK SC"/>
                <w:b w:val="0"/>
                <w:sz w:val="17"/>
              </w:rPr>
              <w:t>硬约束，不标准化、不归一化</w:t>
            </w:r>
          </w:p>
        </w:tc>
      </w:tr>
      <w:tr>
        <w:tc>
          <w:tcPr>
            <w:tcW w:type="dxa" w:w="1587"/>
            <w:vAlign w:val="center"/>
          </w:tcPr>
          <w:p>
            <w:pPr>
              <w:spacing w:after="0"/>
              <w:jc w:val="center"/>
            </w:pPr>
            <w:r/>
            <w:r>
              <w:rPr>
                <w:rFonts w:ascii="Noto Serif CJK SC" w:hAnsi="Noto Serif CJK SC" w:eastAsia="Noto Serif CJK SC"/>
                <w:b w:val="0"/>
                <w:sz w:val="17"/>
              </w:rPr>
              <w:t>初始资金 C0</w:t>
            </w:r>
          </w:p>
        </w:tc>
        <w:tc>
          <w:tcPr>
            <w:tcW w:type="dxa" w:w="2835"/>
            <w:vAlign w:val="center"/>
          </w:tcPr>
          <w:p>
            <w:pPr>
              <w:spacing w:after="0"/>
              <w:jc w:val="left"/>
            </w:pPr>
            <w:r/>
            <w:r>
              <w:rPr>
                <w:rFonts w:ascii="Noto Serif CJK SC" w:hAnsi="Noto Serif CJK SC" w:eastAsia="Noto Serif CJK SC"/>
                <w:b w:val="0"/>
                <w:sz w:val="17"/>
              </w:rPr>
              <w:t>10000 元</w:t>
            </w:r>
          </w:p>
        </w:tc>
        <w:tc>
          <w:tcPr>
            <w:tcW w:type="dxa" w:w="2835"/>
            <w:vAlign w:val="center"/>
          </w:tcPr>
          <w:p>
            <w:pPr>
              <w:spacing w:after="0"/>
              <w:jc w:val="left"/>
            </w:pPr>
            <w:r/>
            <w:r>
              <w:rPr>
                <w:rFonts w:ascii="Noto Serif CJK SC" w:hAnsi="Noto Serif CJK SC" w:eastAsia="Noto Serif CJK SC"/>
                <w:b w:val="0"/>
                <w:sz w:val="17"/>
              </w:rPr>
              <w:t>10000 元</w:t>
            </w:r>
          </w:p>
        </w:tc>
        <w:tc>
          <w:tcPr>
            <w:tcW w:type="dxa" w:w="2268"/>
            <w:vAlign w:val="center"/>
          </w:tcPr>
          <w:p>
            <w:pPr>
              <w:spacing w:after="0"/>
              <w:jc w:val="left"/>
            </w:pPr>
            <w:r/>
            <w:r>
              <w:rPr>
                <w:rFonts w:ascii="Noto Serif CJK SC" w:hAnsi="Noto Serif CJK SC" w:eastAsia="Noto Serif CJK SC"/>
                <w:b w:val="0"/>
                <w:sz w:val="17"/>
              </w:rPr>
              <w:t>日0唯一一次起点购买资金</w:t>
            </w:r>
          </w:p>
        </w:tc>
      </w:tr>
      <w:tr>
        <w:tc>
          <w:tcPr>
            <w:tcW w:type="dxa" w:w="1587"/>
            <w:vAlign w:val="center"/>
          </w:tcPr>
          <w:p>
            <w:pPr>
              <w:spacing w:after="0"/>
              <w:jc w:val="center"/>
            </w:pPr>
            <w:r/>
            <w:r>
              <w:rPr>
                <w:rFonts w:ascii="Noto Serif CJK SC" w:hAnsi="Noto Serif CJK SC" w:eastAsia="Noto Serif CJK SC"/>
                <w:b w:val="0"/>
                <w:sz w:val="17"/>
              </w:rPr>
              <w:t>截止日期 T</w:t>
            </w:r>
          </w:p>
        </w:tc>
        <w:tc>
          <w:tcPr>
            <w:tcW w:type="dxa" w:w="2835"/>
            <w:vAlign w:val="center"/>
          </w:tcPr>
          <w:p>
            <w:pPr>
              <w:spacing w:after="0"/>
              <w:jc w:val="left"/>
            </w:pPr>
            <w:r/>
            <w:r>
              <w:rPr>
                <w:rFonts w:ascii="Noto Serif CJK SC" w:hAnsi="Noto Serif CJK SC" w:eastAsia="Noto Serif CJK SC"/>
                <w:b w:val="0"/>
                <w:sz w:val="17"/>
              </w:rPr>
              <w:t>第10天</w:t>
            </w:r>
          </w:p>
        </w:tc>
        <w:tc>
          <w:tcPr>
            <w:tcW w:type="dxa" w:w="2835"/>
            <w:vAlign w:val="center"/>
          </w:tcPr>
          <w:p>
            <w:pPr>
              <w:spacing w:after="0"/>
              <w:jc w:val="left"/>
            </w:pPr>
            <w:r/>
            <w:r>
              <w:rPr>
                <w:rFonts w:ascii="Noto Serif CJK SC" w:hAnsi="Noto Serif CJK SC" w:eastAsia="Noto Serif CJK SC"/>
                <w:b w:val="0"/>
                <w:sz w:val="17"/>
              </w:rPr>
              <w:t>第30天</w:t>
            </w:r>
          </w:p>
        </w:tc>
        <w:tc>
          <w:tcPr>
            <w:tcW w:type="dxa" w:w="2268"/>
            <w:vAlign w:val="center"/>
          </w:tcPr>
          <w:p>
            <w:pPr>
              <w:spacing w:after="0"/>
              <w:jc w:val="left"/>
            </w:pPr>
            <w:r/>
            <w:r>
              <w:rPr>
                <w:rFonts w:ascii="Noto Serif CJK SC" w:hAnsi="Noto Serif CJK SC" w:eastAsia="Noto Serif CJK SC"/>
                <w:b w:val="0"/>
                <w:sz w:val="17"/>
              </w:rPr>
              <w:t>有限时域长度</w:t>
            </w:r>
          </w:p>
        </w:tc>
      </w:tr>
      <w:tr>
        <w:tc>
          <w:tcPr>
            <w:tcW w:type="dxa" w:w="1587"/>
            <w:vAlign w:val="center"/>
          </w:tcPr>
          <w:p>
            <w:pPr>
              <w:spacing w:after="0"/>
              <w:jc w:val="center"/>
            </w:pPr>
            <w:r/>
            <w:r>
              <w:rPr>
                <w:rFonts w:ascii="Noto Serif CJK SC" w:hAnsi="Noto Serif CJK SC" w:eastAsia="Noto Serif CJK SC"/>
                <w:b w:val="0"/>
                <w:sz w:val="17"/>
              </w:rPr>
              <w:t>基础收益 R</w:t>
            </w:r>
          </w:p>
        </w:tc>
        <w:tc>
          <w:tcPr>
            <w:tcW w:type="dxa" w:w="2835"/>
            <w:vAlign w:val="center"/>
          </w:tcPr>
          <w:p>
            <w:pPr>
              <w:spacing w:after="0"/>
              <w:jc w:val="left"/>
            </w:pPr>
            <w:r/>
            <w:r>
              <w:rPr>
                <w:rFonts w:ascii="Noto Serif CJK SC" w:hAnsi="Noto Serif CJK SC" w:eastAsia="Noto Serif CJK SC"/>
                <w:b w:val="0"/>
                <w:sz w:val="17"/>
              </w:rPr>
              <w:t>200 元/挖矿日</w:t>
            </w:r>
          </w:p>
        </w:tc>
        <w:tc>
          <w:tcPr>
            <w:tcW w:type="dxa" w:w="2835"/>
            <w:vAlign w:val="center"/>
          </w:tcPr>
          <w:p>
            <w:pPr>
              <w:spacing w:after="0"/>
              <w:jc w:val="left"/>
            </w:pPr>
            <w:r/>
            <w:r>
              <w:rPr>
                <w:rFonts w:ascii="Noto Serif CJK SC" w:hAnsi="Noto Serif CJK SC" w:eastAsia="Noto Serif CJK SC"/>
                <w:b w:val="0"/>
                <w:sz w:val="17"/>
              </w:rPr>
              <w:t>1000 元/挖矿日</w:t>
            </w:r>
          </w:p>
        </w:tc>
        <w:tc>
          <w:tcPr>
            <w:tcW w:type="dxa" w:w="2268"/>
            <w:vAlign w:val="center"/>
          </w:tcPr>
          <w:p>
            <w:pPr>
              <w:spacing w:after="0"/>
              <w:jc w:val="left"/>
            </w:pPr>
            <w:r/>
            <w:r>
              <w:rPr>
                <w:rFonts w:ascii="Noto Serif CJK SC" w:hAnsi="Noto Serif CJK SC" w:eastAsia="Noto Serif CJK SC"/>
                <w:b w:val="0"/>
                <w:sz w:val="17"/>
              </w:rPr>
              <w:t>矿山动作即时收益</w:t>
            </w:r>
          </w:p>
        </w:tc>
      </w:tr>
      <w:tr>
        <w:tc>
          <w:tcPr>
            <w:tcW w:type="dxa" w:w="1587"/>
            <w:vAlign w:val="center"/>
          </w:tcPr>
          <w:p>
            <w:pPr>
              <w:spacing w:after="0"/>
              <w:jc w:val="center"/>
            </w:pPr>
            <w:r/>
            <w:r>
              <w:rPr>
                <w:rFonts w:ascii="Noto Serif CJK SC" w:hAnsi="Noto Serif CJK SC" w:eastAsia="Noto Serif CJK SC"/>
                <w:b w:val="0"/>
                <w:sz w:val="17"/>
              </w:rPr>
              <w:t>水</w:t>
            </w:r>
          </w:p>
        </w:tc>
        <w:tc>
          <w:tcPr>
            <w:tcW w:type="dxa" w:w="2835"/>
            <w:vAlign w:val="center"/>
          </w:tcPr>
          <w:p>
            <w:pPr>
              <w:spacing w:after="0"/>
              <w:jc w:val="left"/>
            </w:pPr>
            <w:r/>
            <w:r>
              <w:rPr>
                <w:rFonts w:ascii="Noto Serif CJK SC" w:hAnsi="Noto Serif CJK SC" w:eastAsia="Noto Serif CJK SC"/>
                <w:b w:val="0"/>
                <w:sz w:val="17"/>
              </w:rPr>
              <w:t>3 kg/箱，5元/箱；晴3、高温9、沙暴10箱</w:t>
            </w:r>
          </w:p>
        </w:tc>
        <w:tc>
          <w:tcPr>
            <w:tcW w:type="dxa" w:w="2835"/>
            <w:vAlign w:val="center"/>
          </w:tcPr>
          <w:p>
            <w:pPr>
              <w:spacing w:after="0"/>
              <w:jc w:val="left"/>
            </w:pPr>
            <w:r/>
            <w:r>
              <w:rPr>
                <w:rFonts w:ascii="Noto Serif CJK SC" w:hAnsi="Noto Serif CJK SC" w:eastAsia="Noto Serif CJK SC"/>
                <w:b w:val="0"/>
                <w:sz w:val="17"/>
              </w:rPr>
              <w:t>相同</w:t>
            </w:r>
          </w:p>
        </w:tc>
        <w:tc>
          <w:tcPr>
            <w:tcW w:type="dxa" w:w="2268"/>
            <w:vAlign w:val="center"/>
          </w:tcPr>
          <w:p>
            <w:pPr>
              <w:spacing w:after="0"/>
              <w:jc w:val="left"/>
            </w:pPr>
            <w:r/>
            <w:r>
              <w:rPr>
                <w:rFonts w:ascii="Noto Serif CJK SC" w:hAnsi="Noto Serif CJK SC" w:eastAsia="Noto Serif CJK SC"/>
                <w:b w:val="0"/>
                <w:sz w:val="17"/>
              </w:rPr>
              <w:t>整数箱，消耗严格按题面</w:t>
            </w:r>
          </w:p>
        </w:tc>
      </w:tr>
      <w:tr>
        <w:tc>
          <w:tcPr>
            <w:tcW w:type="dxa" w:w="1587"/>
            <w:vAlign w:val="center"/>
          </w:tcPr>
          <w:p>
            <w:pPr>
              <w:spacing w:after="0"/>
              <w:jc w:val="center"/>
            </w:pPr>
            <w:r/>
            <w:r>
              <w:rPr>
                <w:rFonts w:ascii="Noto Serif CJK SC" w:hAnsi="Noto Serif CJK SC" w:eastAsia="Noto Serif CJK SC"/>
                <w:b w:val="0"/>
                <w:sz w:val="17"/>
              </w:rPr>
              <w:t>食物</w:t>
            </w:r>
          </w:p>
        </w:tc>
        <w:tc>
          <w:tcPr>
            <w:tcW w:type="dxa" w:w="2835"/>
            <w:vAlign w:val="center"/>
          </w:tcPr>
          <w:p>
            <w:pPr>
              <w:spacing w:after="0"/>
              <w:jc w:val="left"/>
            </w:pPr>
            <w:r/>
            <w:r>
              <w:rPr>
                <w:rFonts w:ascii="Noto Serif CJK SC" w:hAnsi="Noto Serif CJK SC" w:eastAsia="Noto Serif CJK SC"/>
                <w:b w:val="0"/>
                <w:sz w:val="17"/>
              </w:rPr>
              <w:t>2 kg/箱，10元/箱；晴4、高温9、沙暴10箱</w:t>
            </w:r>
          </w:p>
        </w:tc>
        <w:tc>
          <w:tcPr>
            <w:tcW w:type="dxa" w:w="2835"/>
            <w:vAlign w:val="center"/>
          </w:tcPr>
          <w:p>
            <w:pPr>
              <w:spacing w:after="0"/>
              <w:jc w:val="left"/>
            </w:pPr>
            <w:r/>
            <w:r>
              <w:rPr>
                <w:rFonts w:ascii="Noto Serif CJK SC" w:hAnsi="Noto Serif CJK SC" w:eastAsia="Noto Serif CJK SC"/>
                <w:b w:val="0"/>
                <w:sz w:val="17"/>
              </w:rPr>
              <w:t>相同</w:t>
            </w:r>
          </w:p>
        </w:tc>
        <w:tc>
          <w:tcPr>
            <w:tcW w:type="dxa" w:w="2268"/>
            <w:vAlign w:val="center"/>
          </w:tcPr>
          <w:p>
            <w:pPr>
              <w:spacing w:after="0"/>
              <w:jc w:val="left"/>
            </w:pPr>
            <w:r/>
            <w:r>
              <w:rPr>
                <w:rFonts w:ascii="Noto Serif CJK SC" w:hAnsi="Noto Serif CJK SC" w:eastAsia="Noto Serif CJK SC"/>
                <w:b w:val="0"/>
                <w:sz w:val="17"/>
              </w:rPr>
              <w:t>整数箱，消耗严格按题面</w:t>
            </w:r>
          </w:p>
        </w:tc>
      </w:tr>
      <w:tr>
        <w:tc>
          <w:tcPr>
            <w:tcW w:type="dxa" w:w="1587"/>
            <w:vAlign w:val="center"/>
          </w:tcPr>
          <w:p>
            <w:pPr>
              <w:spacing w:after="0"/>
              <w:jc w:val="center"/>
            </w:pPr>
            <w:r/>
            <w:r>
              <w:rPr>
                <w:rFonts w:ascii="Noto Serif CJK SC" w:hAnsi="Noto Serif CJK SC" w:eastAsia="Noto Serif CJK SC"/>
                <w:b w:val="0"/>
                <w:sz w:val="17"/>
              </w:rPr>
              <w:t>天气信息</w:t>
            </w:r>
          </w:p>
        </w:tc>
        <w:tc>
          <w:tcPr>
            <w:tcW w:type="dxa" w:w="2835"/>
            <w:vAlign w:val="center"/>
          </w:tcPr>
          <w:p>
            <w:pPr>
              <w:spacing w:after="0"/>
              <w:jc w:val="left"/>
            </w:pPr>
            <w:r/>
            <w:r>
              <w:rPr>
                <w:rFonts w:ascii="Noto Serif CJK SC" w:hAnsi="Noto Serif CJK SC" w:eastAsia="Noto Serif CJK SC"/>
                <w:b w:val="0"/>
                <w:sz w:val="17"/>
              </w:rPr>
              <w:t>仅知当天；10天内无沙暴</w:t>
            </w:r>
          </w:p>
        </w:tc>
        <w:tc>
          <w:tcPr>
            <w:tcW w:type="dxa" w:w="2835"/>
            <w:vAlign w:val="center"/>
          </w:tcPr>
          <w:p>
            <w:pPr>
              <w:spacing w:after="0"/>
              <w:jc w:val="left"/>
            </w:pPr>
            <w:r/>
            <w:r>
              <w:rPr>
                <w:rFonts w:ascii="Noto Serif CJK SC" w:hAnsi="Noto Serif CJK SC" w:eastAsia="Noto Serif CJK SC"/>
                <w:b w:val="0"/>
                <w:sz w:val="17"/>
              </w:rPr>
              <w:t>仅知当天；30天内较少沙暴</w:t>
            </w:r>
          </w:p>
        </w:tc>
        <w:tc>
          <w:tcPr>
            <w:tcW w:type="dxa" w:w="2268"/>
            <w:vAlign w:val="center"/>
          </w:tcPr>
          <w:p>
            <w:pPr>
              <w:spacing w:after="0"/>
              <w:jc w:val="left"/>
            </w:pPr>
            <w:r/>
            <w:r>
              <w:rPr>
                <w:rFonts w:ascii="Noto Serif CJK SC" w:hAnsi="Noto Serif CJK SC" w:eastAsia="Noto Serif CJK SC"/>
                <w:b w:val="0"/>
                <w:sz w:val="17"/>
              </w:rPr>
              <w:t>第三关硬排除沙暴；第四关参数化“少沙暴”</w:t>
            </w:r>
          </w:p>
        </w:tc>
      </w:tr>
      <w:tr>
        <w:tc>
          <w:tcPr>
            <w:tcW w:type="dxa" w:w="1587"/>
            <w:vAlign w:val="center"/>
          </w:tcPr>
          <w:p>
            <w:pPr>
              <w:spacing w:after="0"/>
              <w:jc w:val="center"/>
            </w:pPr>
            <w:r/>
            <w:r>
              <w:rPr>
                <w:rFonts w:ascii="Noto Serif CJK SC" w:hAnsi="Noto Serif CJK SC" w:eastAsia="Noto Serif CJK SC"/>
                <w:b w:val="0"/>
                <w:sz w:val="17"/>
              </w:rPr>
              <w:t>功能节点</w:t>
            </w:r>
          </w:p>
        </w:tc>
        <w:tc>
          <w:tcPr>
            <w:tcW w:type="dxa" w:w="2835"/>
            <w:vAlign w:val="center"/>
          </w:tcPr>
          <w:p>
            <w:pPr>
              <w:spacing w:after="0"/>
              <w:jc w:val="left"/>
            </w:pPr>
            <w:r/>
            <w:r>
              <w:rPr>
                <w:rFonts w:ascii="Noto Serif CJK SC" w:hAnsi="Noto Serif CJK SC" w:eastAsia="Noto Serif CJK SC"/>
                <w:b w:val="0"/>
                <w:sz w:val="17"/>
              </w:rPr>
              <w:t>起点1、矿山9、终点13</w:t>
            </w:r>
          </w:p>
        </w:tc>
        <w:tc>
          <w:tcPr>
            <w:tcW w:type="dxa" w:w="2835"/>
            <w:vAlign w:val="center"/>
          </w:tcPr>
          <w:p>
            <w:pPr>
              <w:spacing w:after="0"/>
              <w:jc w:val="left"/>
            </w:pPr>
            <w:r/>
            <w:r>
              <w:rPr>
                <w:rFonts w:ascii="Noto Serif CJK SC" w:hAnsi="Noto Serif CJK SC" w:eastAsia="Noto Serif CJK SC"/>
                <w:b w:val="0"/>
                <w:sz w:val="17"/>
              </w:rPr>
              <w:t>起点1、村庄14、矿山18、终点25</w:t>
            </w:r>
          </w:p>
        </w:tc>
        <w:tc>
          <w:tcPr>
            <w:tcW w:type="dxa" w:w="2268"/>
            <w:vAlign w:val="center"/>
          </w:tcPr>
          <w:p>
            <w:pPr>
              <w:spacing w:after="0"/>
              <w:jc w:val="left"/>
            </w:pPr>
            <w:r/>
            <w:r>
              <w:rPr>
                <w:rFonts w:ascii="Noto Serif CJK SC" w:hAnsi="Noto Serif CJK SC" w:eastAsia="Noto Serif CJK SC"/>
                <w:b w:val="0"/>
                <w:sz w:val="17"/>
              </w:rPr>
              <w:t>从附件图录入并用BFS验证</w:t>
            </w:r>
          </w:p>
        </w:tc>
      </w:tr>
    </w:tbl>
    <w:p>
      <w:pPr>
        <w:spacing w:after="20"/>
      </w:pPr>
    </w:p>
    <w:p>
      <w:pPr>
        <w:pStyle w:val="Heading2"/>
      </w:pPr>
      <w:r>
        <w:t>1.3 天气历史样本：如何用，如何避免过拟合</w:t>
      </w:r>
    </w:p>
    <w:p>
      <w:r>
        <w:t>题内第一关与第二关提供同一条30日完整天气序列。该序列可被视为题目内部唯一明确给出的“历史天气信息”。本手册只将其用于辅助的名义Markov模型和Monte Carlo评价，不用它替代第三、四关的硬信息条件。按晴朗S、高温H、沙暴X编码后，30日中晴朗9天、高温15天、沙暴6天；相邻两日共有29次转移。</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1905"/>
        <w:gridCol w:w="1905"/>
        <w:gridCol w:w="1905"/>
        <w:gridCol w:w="1905"/>
        <w:gridCol w:w="1905"/>
      </w:tblGrid>
      <w:tr>
        <w:tc>
          <w:tcPr>
            <w:tcW w:type="dxa" w:w="2268"/>
            <w:vAlign w:val="center"/>
            <w:shd w:fill="EAF0F6"/>
            <w:tcBorders>
              <w:bottom w:val="single" w:sz="8" w:color="666666"/>
            </w:tcBorders>
          </w:tcPr>
          <w:p>
            <w:pPr>
              <w:spacing w:after="0"/>
              <w:jc w:val="center"/>
            </w:pPr>
            <w:r/>
            <w:r>
              <w:rPr>
                <w:rFonts w:ascii="Noto Serif CJK SC" w:hAnsi="Noto Serif CJK SC" w:eastAsia="Noto Serif CJK SC"/>
                <w:b/>
                <w:sz w:val="18"/>
              </w:rPr>
              <w:t>前一日→后一日</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晴朗 S</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高温 H</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沙暴 X</w:t>
            </w:r>
          </w:p>
        </w:tc>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8"/>
              </w:rPr>
              <w:t>行合计</w:t>
            </w:r>
          </w:p>
        </w:tc>
      </w:tr>
      <w:tr>
        <w:tc>
          <w:tcPr>
            <w:tcW w:type="dxa" w:w="2268"/>
            <w:vAlign w:val="center"/>
          </w:tcPr>
          <w:p>
            <w:pPr>
              <w:spacing w:after="0"/>
              <w:jc w:val="center"/>
            </w:pPr>
            <w:r/>
            <w:r>
              <w:rPr>
                <w:rFonts w:ascii="Noto Serif CJK SC" w:hAnsi="Noto Serif CJK SC" w:eastAsia="Noto Serif CJK SC"/>
                <w:b w:val="0"/>
                <w:sz w:val="18"/>
              </w:rPr>
              <w:t>晴朗 S</w:t>
            </w:r>
          </w:p>
        </w:tc>
        <w:tc>
          <w:tcPr>
            <w:tcW w:type="dxa" w:w="1701"/>
            <w:vAlign w:val="center"/>
          </w:tcPr>
          <w:p>
            <w:pPr>
              <w:spacing w:after="0"/>
              <w:jc w:val="left"/>
            </w:pPr>
            <w:r/>
            <w:r>
              <w:rPr>
                <w:rFonts w:ascii="Noto Serif CJK SC" w:hAnsi="Noto Serif CJK SC" w:eastAsia="Noto Serif CJK SC"/>
                <w:b w:val="0"/>
                <w:sz w:val="18"/>
              </w:rPr>
              <w:t>2</w:t>
            </w:r>
          </w:p>
        </w:tc>
        <w:tc>
          <w:tcPr>
            <w:tcW w:type="dxa" w:w="1701"/>
            <w:vAlign w:val="center"/>
          </w:tcPr>
          <w:p>
            <w:pPr>
              <w:spacing w:after="0"/>
              <w:jc w:val="left"/>
            </w:pPr>
            <w:r/>
            <w:r>
              <w:rPr>
                <w:rFonts w:ascii="Noto Serif CJK SC" w:hAnsi="Noto Serif CJK SC" w:eastAsia="Noto Serif CJK SC"/>
                <w:b w:val="0"/>
                <w:sz w:val="18"/>
              </w:rPr>
              <w:t>5</w:t>
            </w:r>
          </w:p>
        </w:tc>
        <w:tc>
          <w:tcPr>
            <w:tcW w:type="dxa" w:w="1701"/>
            <w:vAlign w:val="center"/>
          </w:tcPr>
          <w:p>
            <w:pPr>
              <w:spacing w:after="0"/>
              <w:jc w:val="left"/>
            </w:pPr>
            <w:r/>
            <w:r>
              <w:rPr>
                <w:rFonts w:ascii="Noto Serif CJK SC" w:hAnsi="Noto Serif CJK SC" w:eastAsia="Noto Serif CJK SC"/>
                <w:b w:val="0"/>
                <w:sz w:val="18"/>
              </w:rPr>
              <w:t>2</w:t>
            </w:r>
          </w:p>
        </w:tc>
        <w:tc>
          <w:tcPr>
            <w:tcW w:type="dxa" w:w="1701"/>
            <w:vAlign w:val="center"/>
          </w:tcPr>
          <w:p>
            <w:pPr>
              <w:spacing w:after="0"/>
              <w:jc w:val="left"/>
            </w:pPr>
            <w:r/>
            <w:r>
              <w:rPr>
                <w:rFonts w:ascii="Noto Serif CJK SC" w:hAnsi="Noto Serif CJK SC" w:eastAsia="Noto Serif CJK SC"/>
                <w:b w:val="0"/>
                <w:sz w:val="18"/>
              </w:rPr>
              <w:t>9</w:t>
            </w:r>
          </w:p>
        </w:tc>
      </w:tr>
      <w:tr>
        <w:tc>
          <w:tcPr>
            <w:tcW w:type="dxa" w:w="2268"/>
            <w:vAlign w:val="center"/>
          </w:tcPr>
          <w:p>
            <w:pPr>
              <w:spacing w:after="0"/>
              <w:jc w:val="center"/>
            </w:pPr>
            <w:r/>
            <w:r>
              <w:rPr>
                <w:rFonts w:ascii="Noto Serif CJK SC" w:hAnsi="Noto Serif CJK SC" w:eastAsia="Noto Serif CJK SC"/>
                <w:b w:val="0"/>
                <w:sz w:val="18"/>
              </w:rPr>
              <w:t>高温 H</w:t>
            </w:r>
          </w:p>
        </w:tc>
        <w:tc>
          <w:tcPr>
            <w:tcW w:type="dxa" w:w="1701"/>
            <w:vAlign w:val="center"/>
          </w:tcPr>
          <w:p>
            <w:pPr>
              <w:spacing w:after="0"/>
              <w:jc w:val="left"/>
            </w:pPr>
            <w:r/>
            <w:r>
              <w:rPr>
                <w:rFonts w:ascii="Noto Serif CJK SC" w:hAnsi="Noto Serif CJK SC" w:eastAsia="Noto Serif CJK SC"/>
                <w:b w:val="0"/>
                <w:sz w:val="18"/>
              </w:rPr>
              <w:t>5</w:t>
            </w:r>
          </w:p>
        </w:tc>
        <w:tc>
          <w:tcPr>
            <w:tcW w:type="dxa" w:w="1701"/>
            <w:vAlign w:val="center"/>
          </w:tcPr>
          <w:p>
            <w:pPr>
              <w:spacing w:after="0"/>
              <w:jc w:val="left"/>
            </w:pPr>
            <w:r/>
            <w:r>
              <w:rPr>
                <w:rFonts w:ascii="Noto Serif CJK SC" w:hAnsi="Noto Serif CJK SC" w:eastAsia="Noto Serif CJK SC"/>
                <w:b w:val="0"/>
                <w:sz w:val="18"/>
              </w:rPr>
              <w:t>6</w:t>
            </w:r>
          </w:p>
        </w:tc>
        <w:tc>
          <w:tcPr>
            <w:tcW w:type="dxa" w:w="1701"/>
            <w:vAlign w:val="center"/>
          </w:tcPr>
          <w:p>
            <w:pPr>
              <w:spacing w:after="0"/>
              <w:jc w:val="left"/>
            </w:pPr>
            <w:r/>
            <w:r>
              <w:rPr>
                <w:rFonts w:ascii="Noto Serif CJK SC" w:hAnsi="Noto Serif CJK SC" w:eastAsia="Noto Serif CJK SC"/>
                <w:b w:val="0"/>
                <w:sz w:val="18"/>
              </w:rPr>
              <w:t>3</w:t>
            </w:r>
          </w:p>
        </w:tc>
        <w:tc>
          <w:tcPr>
            <w:tcW w:type="dxa" w:w="1701"/>
            <w:vAlign w:val="center"/>
          </w:tcPr>
          <w:p>
            <w:pPr>
              <w:spacing w:after="0"/>
              <w:jc w:val="left"/>
            </w:pPr>
            <w:r/>
            <w:r>
              <w:rPr>
                <w:rFonts w:ascii="Noto Serif CJK SC" w:hAnsi="Noto Serif CJK SC" w:eastAsia="Noto Serif CJK SC"/>
                <w:b w:val="0"/>
                <w:sz w:val="18"/>
              </w:rPr>
              <w:t>14</w:t>
            </w:r>
          </w:p>
        </w:tc>
      </w:tr>
      <w:tr>
        <w:tc>
          <w:tcPr>
            <w:tcW w:type="dxa" w:w="2268"/>
            <w:vAlign w:val="center"/>
          </w:tcPr>
          <w:p>
            <w:pPr>
              <w:spacing w:after="0"/>
              <w:jc w:val="center"/>
            </w:pPr>
            <w:r/>
            <w:r>
              <w:rPr>
                <w:rFonts w:ascii="Noto Serif CJK SC" w:hAnsi="Noto Serif CJK SC" w:eastAsia="Noto Serif CJK SC"/>
                <w:b w:val="0"/>
                <w:sz w:val="18"/>
              </w:rPr>
              <w:t>沙暴 X</w:t>
            </w:r>
          </w:p>
        </w:tc>
        <w:tc>
          <w:tcPr>
            <w:tcW w:type="dxa" w:w="1701"/>
            <w:vAlign w:val="center"/>
          </w:tcPr>
          <w:p>
            <w:pPr>
              <w:spacing w:after="0"/>
              <w:jc w:val="left"/>
            </w:pPr>
            <w:r/>
            <w:r>
              <w:rPr>
                <w:rFonts w:ascii="Noto Serif CJK SC" w:hAnsi="Noto Serif CJK SC" w:eastAsia="Noto Serif CJK SC"/>
                <w:b w:val="0"/>
                <w:sz w:val="18"/>
              </w:rPr>
              <w:t>2</w:t>
            </w:r>
          </w:p>
        </w:tc>
        <w:tc>
          <w:tcPr>
            <w:tcW w:type="dxa" w:w="1701"/>
            <w:vAlign w:val="center"/>
          </w:tcPr>
          <w:p>
            <w:pPr>
              <w:spacing w:after="0"/>
              <w:jc w:val="left"/>
            </w:pPr>
            <w:r/>
            <w:r>
              <w:rPr>
                <w:rFonts w:ascii="Noto Serif CJK SC" w:hAnsi="Noto Serif CJK SC" w:eastAsia="Noto Serif CJK SC"/>
                <w:b w:val="0"/>
                <w:sz w:val="18"/>
              </w:rPr>
              <w:t>3</w:t>
            </w:r>
          </w:p>
        </w:tc>
        <w:tc>
          <w:tcPr>
            <w:tcW w:type="dxa" w:w="1701"/>
            <w:vAlign w:val="center"/>
          </w:tcPr>
          <w:p>
            <w:pPr>
              <w:spacing w:after="0"/>
              <w:jc w:val="left"/>
            </w:pPr>
            <w:r/>
            <w:r>
              <w:rPr>
                <w:rFonts w:ascii="Noto Serif CJK SC" w:hAnsi="Noto Serif CJK SC" w:eastAsia="Noto Serif CJK SC"/>
                <w:b w:val="0"/>
                <w:sz w:val="18"/>
              </w:rPr>
              <w:t>1</w:t>
            </w:r>
          </w:p>
        </w:tc>
        <w:tc>
          <w:tcPr>
            <w:tcW w:type="dxa" w:w="1701"/>
            <w:vAlign w:val="center"/>
          </w:tcPr>
          <w:p>
            <w:pPr>
              <w:spacing w:after="0"/>
              <w:jc w:val="left"/>
            </w:pPr>
            <w:r/>
            <w:r>
              <w:rPr>
                <w:rFonts w:ascii="Noto Serif CJK SC" w:hAnsi="Noto Serif CJK SC" w:eastAsia="Noto Serif CJK SC"/>
                <w:b w:val="0"/>
                <w:sz w:val="18"/>
              </w:rPr>
              <w:t>6</w:t>
            </w:r>
          </w:p>
        </w:tc>
      </w:tr>
    </w:tbl>
    <w:p>
      <w:pPr>
        <w:spacing w:after="20"/>
      </w:pPr>
    </w:p>
    <w:p>
      <w:pPr>
        <w:pStyle w:val="Equation"/>
      </w:pPr>
      <w:r>
        <w:t>P̂₄ = [[2/9, 5/9, 2/9], [5/14, 6/14, 3/14], [2/6, 3/6, 1/6]]   （状态顺序：S, H, X）</w:t>
      </w:r>
    </w:p>
    <w:p>
      <w:r>
        <w:t>第三关明确不出现沙暴，因此辅助Markov模型只在“非沙暴”条件下重新归一化，而不是将沙暴概率拍成0后保留原行和：</w:t>
      </w:r>
    </w:p>
    <w:p>
      <w:pPr>
        <w:pStyle w:val="Equation"/>
      </w:pPr>
      <w:r>
        <w:t>P̂₃ = [[2/7, 5/7], [5/11, 6/11]]   （状态顺序：S, H）</w:t>
      </w:r>
    </w:p>
    <w:p>
      <w:pPr>
        <w:pStyle w:val="Note"/>
      </w:pPr>
      <w:r>
        <w:rPr>
          <w:b w:val="0"/>
        </w:rPr>
        <w:t>说明：转移矩阵来自题内明确的29次相邻天气转移，无平滑常数、无主观先验。由于样本量很小，P̂只用于“名义期望/随机模拟/并列策略判别”。主模型对未来天气采用集合式鲁棒处理。</w:t>
      </w:r>
    </w:p>
    <w:p>
      <w:pPr>
        <w:pStyle w:val="Heading2"/>
      </w:pPr>
      <w:r>
        <w:t>1.4 地图预处理：完整图用于求解，功能节点图用于解释</w:t>
      </w:r>
    </w:p>
    <w:p>
      <w:pPr>
        <w:spacing w:after="40"/>
        <w:ind w:hanging="312" w:left="425"/>
      </w:pPr>
      <w:r>
        <w:rPr>
          <w:rFonts w:ascii="Noto Serif CJK SC" w:hAnsi="Noto Serif CJK SC" w:eastAsia="Noto Serif CJK SC"/>
          <w:sz w:val="21"/>
        </w:rPr>
        <w:t>1. 根据“有公共边界才相邻”的规则，将每一幅地图转为无向图 G=(V,E)。录入时不使用几何中心距离判断相邻，避免把仅有公共顶点的区域误连。</w:t>
      </w:r>
    </w:p>
    <w:p>
      <w:pPr>
        <w:spacing w:after="40"/>
        <w:ind w:hanging="312" w:left="425"/>
      </w:pPr>
      <w:r>
        <w:rPr>
          <w:rFonts w:ascii="Noto Serif CJK SC" w:hAnsi="Noto Serif CJK SC" w:eastAsia="Noto Serif CJK SC"/>
          <w:sz w:val="21"/>
        </w:rPr>
        <w:t>2. 自动检查邻接矩阵 A 是否满足 A=Aᵀ；从起点做BFS检查终点可达；统计节点度数并与地图视觉核对，发现度数异常时回查漏边。</w:t>
      </w:r>
    </w:p>
    <w:p>
      <w:pPr>
        <w:spacing w:after="40"/>
        <w:ind w:hanging="312" w:left="425"/>
      </w:pPr>
      <w:r>
        <w:rPr>
          <w:rFonts w:ascii="Noto Serif CJK SC" w:hAnsi="Noto Serif CJK SC" w:eastAsia="Noto Serif CJK SC"/>
          <w:sz w:val="21"/>
        </w:rPr>
        <w:t>3. 从起点、矿山、村庄、终点等功能节点分别执行BFS，得到最短步数 dist(u,v)。优秀论文给出的第三关“起点—终点3步、起点—矿山3步、矿山—终点2步”和第四关功能节点压缩图只作为交叉校验，不直接抄入程序。</w:t>
      </w:r>
    </w:p>
    <w:p>
      <w:pPr>
        <w:spacing w:after="40"/>
        <w:ind w:hanging="312" w:left="425"/>
      </w:pPr>
      <w:r>
        <w:rPr>
          <w:rFonts w:ascii="Noto Serif CJK SC" w:hAnsi="Noto Serif CJK SC" w:eastAsia="Noto Serif CJK SC"/>
          <w:sz w:val="21"/>
        </w:rPr>
        <w:t>4. 求解器保留完整图，避免未经证明地删除普通节点等待行为；论文展示时可使用功能节点压缩图，以提升可读性。</w:t>
      </w:r>
    </w:p>
    <w:p>
      <w:pPr>
        <w:pStyle w:val="Heading2"/>
      </w:pPr>
      <w:r>
        <w:t>1.5 统一“日内事件顺序”，避免代码最常见的逻辑错误</w:t>
      </w:r>
    </w:p>
    <w:tbl>
      <w:tblPr>
        <w:tblW w:type="auto" w:w="0"/>
        <w:jc w:val="center"/>
        <w:tblLayout w:type="autofit"/>
        <w:tblLook w:firstColumn="1" w:firstRow="1" w:lastColumn="0" w:lastRow="0" w:noHBand="0" w:noVBand="1" w:val="04A0"/>
      </w:tblPr>
      <w:tblGrid>
        <w:gridCol w:w="3175"/>
        <w:gridCol w:w="3175"/>
        <w:gridCol w:w="3175"/>
      </w:tblGrid>
      <w:tr>
        <w:tc>
          <w:tcPr>
            <w:tcW w:type="dxa" w:w="1417"/>
            <w:vAlign w:val="center"/>
            <w:shd w:fill="EAF0F6"/>
          </w:tcPr>
          <w:p>
            <w:pPr>
              <w:spacing w:after="0"/>
              <w:jc w:val="center"/>
            </w:pPr>
            <w:r/>
            <w:r>
              <w:rPr>
                <w:rFonts w:ascii="Noto Serif CJK SC" w:hAnsi="Noto Serif CJK SC" w:eastAsia="Noto Serif CJK SC"/>
                <w:b/>
                <w:sz w:val="17"/>
              </w:rPr>
              <w:t>时点</w:t>
            </w:r>
          </w:p>
        </w:tc>
        <w:tc>
          <w:tcPr>
            <w:tcW w:type="dxa" w:w="4535"/>
            <w:vAlign w:val="center"/>
            <w:shd w:fill="EAF0F6"/>
          </w:tcPr>
          <w:p>
            <w:pPr>
              <w:spacing w:after="0"/>
              <w:jc w:val="center"/>
            </w:pPr>
            <w:r/>
            <w:r>
              <w:rPr>
                <w:rFonts w:ascii="Noto Serif CJK SC" w:hAnsi="Noto Serif CJK SC" w:eastAsia="Noto Serif CJK SC"/>
                <w:b/>
                <w:sz w:val="17"/>
              </w:rPr>
              <w:t>处理规则</w:t>
            </w:r>
          </w:p>
        </w:tc>
        <w:tc>
          <w:tcPr>
            <w:tcW w:type="dxa" w:w="3402"/>
            <w:vAlign w:val="center"/>
            <w:shd w:fill="EAF0F6"/>
          </w:tcPr>
          <w:p>
            <w:pPr>
              <w:spacing w:after="0"/>
              <w:jc w:val="center"/>
            </w:pPr>
            <w:r/>
            <w:r>
              <w:rPr>
                <w:rFonts w:ascii="Noto Serif CJK SC" w:hAnsi="Noto Serif CJK SC" w:eastAsia="Noto Serif CJK SC"/>
                <w:b/>
                <w:sz w:val="17"/>
              </w:rPr>
              <w:t>原因</w:t>
            </w:r>
          </w:p>
        </w:tc>
      </w:tr>
      <w:tr>
        <w:tc>
          <w:tcPr>
            <w:tcW w:type="dxa" w:w="1417"/>
            <w:vAlign w:val="center"/>
          </w:tcPr>
          <w:p>
            <w:pPr>
              <w:spacing w:after="0"/>
              <w:jc w:val="center"/>
            </w:pPr>
            <w:r/>
            <w:r>
              <w:rPr>
                <w:rFonts w:ascii="Noto Serif CJK SC" w:hAnsi="Noto Serif CJK SC" w:eastAsia="Noto Serif CJK SC"/>
                <w:b w:val="0"/>
                <w:sz w:val="17"/>
              </w:rPr>
              <w:t>第0日</w:t>
            </w:r>
          </w:p>
        </w:tc>
        <w:tc>
          <w:tcPr>
            <w:tcW w:type="dxa" w:w="4535"/>
            <w:vAlign w:val="center"/>
          </w:tcPr>
          <w:p>
            <w:pPr>
              <w:spacing w:after="0"/>
              <w:jc w:val="left"/>
            </w:pPr>
            <w:r/>
            <w:r>
              <w:rPr>
                <w:rFonts w:ascii="Noto Serif CJK SC" w:hAnsi="Noto Serif CJK SC" w:eastAsia="Noto Serif CJK SC"/>
                <w:b w:val="0"/>
                <w:sz w:val="17"/>
              </w:rPr>
              <w:t>起点一次性购买，形成第1日开始前库存</w:t>
            </w:r>
          </w:p>
        </w:tc>
        <w:tc>
          <w:tcPr>
            <w:tcW w:type="dxa" w:w="3402"/>
            <w:vAlign w:val="center"/>
          </w:tcPr>
          <w:p>
            <w:pPr>
              <w:spacing w:after="0"/>
              <w:jc w:val="left"/>
            </w:pPr>
            <w:r/>
            <w:r>
              <w:rPr>
                <w:rFonts w:ascii="Noto Serif CJK SC" w:hAnsi="Noto Serif CJK SC" w:eastAsia="Noto Serif CJK SC"/>
                <w:b w:val="0"/>
                <w:sz w:val="17"/>
              </w:rPr>
              <w:t>原题只允许起点以基准价购买一次</w:t>
            </w:r>
          </w:p>
        </w:tc>
      </w:tr>
      <w:tr>
        <w:tc>
          <w:tcPr>
            <w:tcW w:type="dxa" w:w="1417"/>
            <w:vAlign w:val="center"/>
          </w:tcPr>
          <w:p>
            <w:pPr>
              <w:spacing w:after="0"/>
              <w:jc w:val="center"/>
            </w:pPr>
            <w:r/>
            <w:r>
              <w:rPr>
                <w:rFonts w:ascii="Noto Serif CJK SC" w:hAnsi="Noto Serif CJK SC" w:eastAsia="Noto Serif CJK SC"/>
                <w:b w:val="0"/>
                <w:sz w:val="17"/>
              </w:rPr>
              <w:t>第t日开始</w:t>
            </w:r>
          </w:p>
        </w:tc>
        <w:tc>
          <w:tcPr>
            <w:tcW w:type="dxa" w:w="4535"/>
            <w:vAlign w:val="center"/>
          </w:tcPr>
          <w:p>
            <w:pPr>
              <w:spacing w:after="0"/>
              <w:jc w:val="left"/>
            </w:pPr>
            <w:r/>
            <w:r>
              <w:rPr>
                <w:rFonts w:ascii="Noto Serif CJK SC" w:hAnsi="Noto Serif CJK SC" w:eastAsia="Noto Serif CJK SC"/>
                <w:b w:val="0"/>
                <w:sz w:val="17"/>
              </w:rPr>
              <w:t>已知当前位置、库存、资金，并观察当天实际天气ω_t</w:t>
            </w:r>
          </w:p>
        </w:tc>
        <w:tc>
          <w:tcPr>
            <w:tcW w:type="dxa" w:w="3402"/>
            <w:vAlign w:val="center"/>
          </w:tcPr>
          <w:p>
            <w:pPr>
              <w:spacing w:after="0"/>
              <w:jc w:val="left"/>
            </w:pPr>
            <w:r/>
            <w:r>
              <w:rPr>
                <w:rFonts w:ascii="Noto Serif CJK SC" w:hAnsi="Noto Serif CJK SC" w:eastAsia="Noto Serif CJK SC"/>
                <w:b w:val="0"/>
                <w:sz w:val="17"/>
              </w:rPr>
              <w:t>第二问的信息集只包含“截至当天”的信息</w:t>
            </w:r>
          </w:p>
        </w:tc>
      </w:tr>
      <w:tr>
        <w:tc>
          <w:tcPr>
            <w:tcW w:type="dxa" w:w="1417"/>
            <w:vAlign w:val="center"/>
          </w:tcPr>
          <w:p>
            <w:pPr>
              <w:spacing w:after="0"/>
              <w:jc w:val="center"/>
            </w:pPr>
            <w:r/>
            <w:r>
              <w:rPr>
                <w:rFonts w:ascii="Noto Serif CJK SC" w:hAnsi="Noto Serif CJK SC" w:eastAsia="Noto Serif CJK SC"/>
                <w:b w:val="0"/>
                <w:sz w:val="17"/>
              </w:rPr>
              <w:t>若当前位于村庄</w:t>
            </w:r>
          </w:p>
        </w:tc>
        <w:tc>
          <w:tcPr>
            <w:tcW w:type="dxa" w:w="4535"/>
            <w:vAlign w:val="center"/>
          </w:tcPr>
          <w:p>
            <w:pPr>
              <w:spacing w:after="0"/>
              <w:jc w:val="left"/>
            </w:pPr>
            <w:r/>
            <w:r>
              <w:rPr>
                <w:rFonts w:ascii="Noto Serif CJK SC" w:hAnsi="Noto Serif CJK SC" w:eastAsia="Noto Serif CJK SC"/>
                <w:b w:val="0"/>
                <w:sz w:val="17"/>
              </w:rPr>
              <w:t>可先购买，再决定停留/移动；购买后仍受负重与资金约束</w:t>
            </w:r>
          </w:p>
        </w:tc>
        <w:tc>
          <w:tcPr>
            <w:tcW w:type="dxa" w:w="3402"/>
            <w:vAlign w:val="center"/>
          </w:tcPr>
          <w:p>
            <w:pPr>
              <w:spacing w:after="0"/>
              <w:jc w:val="left"/>
            </w:pPr>
            <w:r/>
            <w:r>
              <w:rPr>
                <w:rFonts w:ascii="Noto Serif CJK SC" w:hAnsi="Noto Serif CJK SC" w:eastAsia="Noto Serif CJK SC"/>
                <w:b w:val="0"/>
                <w:sz w:val="17"/>
              </w:rPr>
              <w:t>当前已在村庄，题意允许随时补给</w:t>
            </w:r>
          </w:p>
        </w:tc>
      </w:tr>
      <w:tr>
        <w:tc>
          <w:tcPr>
            <w:tcW w:type="dxa" w:w="1417"/>
            <w:vAlign w:val="center"/>
          </w:tcPr>
          <w:p>
            <w:pPr>
              <w:spacing w:after="0"/>
              <w:jc w:val="center"/>
            </w:pPr>
            <w:r/>
            <w:r>
              <w:rPr>
                <w:rFonts w:ascii="Noto Serif CJK SC" w:hAnsi="Noto Serif CJK SC" w:eastAsia="Noto Serif CJK SC"/>
                <w:b w:val="0"/>
                <w:sz w:val="17"/>
              </w:rPr>
              <w:t>执行动作</w:t>
            </w:r>
          </w:p>
        </w:tc>
        <w:tc>
          <w:tcPr>
            <w:tcW w:type="dxa" w:w="4535"/>
            <w:vAlign w:val="center"/>
          </w:tcPr>
          <w:p>
            <w:pPr>
              <w:spacing w:after="0"/>
              <w:jc w:val="left"/>
            </w:pPr>
            <w:r/>
            <w:r>
              <w:rPr>
                <w:rFonts w:ascii="Noto Serif CJK SC" w:hAnsi="Noto Serif CJK SC" w:eastAsia="Noto Serif CJK SC"/>
                <w:b w:val="0"/>
                <w:sz w:val="17"/>
              </w:rPr>
              <w:t>移动/停留/挖矿三选一；沙暴禁止移动；移动到矿山当天不能同时挖矿</w:t>
            </w:r>
          </w:p>
        </w:tc>
        <w:tc>
          <w:tcPr>
            <w:tcW w:type="dxa" w:w="3402"/>
            <w:vAlign w:val="center"/>
          </w:tcPr>
          <w:p>
            <w:pPr>
              <w:spacing w:after="0"/>
              <w:jc w:val="left"/>
            </w:pPr>
            <w:r/>
            <w:r>
              <w:rPr>
                <w:rFonts w:ascii="Noto Serif CJK SC" w:hAnsi="Noto Serif CJK SC" w:eastAsia="Noto Serif CJK SC"/>
                <w:b w:val="0"/>
                <w:sz w:val="17"/>
              </w:rPr>
              <w:t>一个自然日只执行一个主行动</w:t>
            </w:r>
          </w:p>
        </w:tc>
      </w:tr>
      <w:tr>
        <w:tc>
          <w:tcPr>
            <w:tcW w:type="dxa" w:w="1417"/>
            <w:vAlign w:val="center"/>
          </w:tcPr>
          <w:p>
            <w:pPr>
              <w:spacing w:after="0"/>
              <w:jc w:val="center"/>
            </w:pPr>
            <w:r/>
            <w:r>
              <w:rPr>
                <w:rFonts w:ascii="Noto Serif CJK SC" w:hAnsi="Noto Serif CJK SC" w:eastAsia="Noto Serif CJK SC"/>
                <w:b w:val="0"/>
                <w:sz w:val="17"/>
              </w:rPr>
              <w:t>扣除资源/更新收益</w:t>
            </w:r>
          </w:p>
        </w:tc>
        <w:tc>
          <w:tcPr>
            <w:tcW w:type="dxa" w:w="4535"/>
            <w:vAlign w:val="center"/>
          </w:tcPr>
          <w:p>
            <w:pPr>
              <w:spacing w:after="0"/>
              <w:jc w:val="left"/>
            </w:pPr>
            <w:r/>
            <w:r>
              <w:rPr>
                <w:rFonts w:ascii="Noto Serif CJK SC" w:hAnsi="Noto Serif CJK SC" w:eastAsia="Noto Serif CJK SC"/>
                <w:b w:val="0"/>
                <w:sz w:val="17"/>
              </w:rPr>
              <w:t>按当天气和行动倍率更新水、食物、资金</w:t>
            </w:r>
          </w:p>
        </w:tc>
        <w:tc>
          <w:tcPr>
            <w:tcW w:type="dxa" w:w="3402"/>
            <w:vAlign w:val="center"/>
          </w:tcPr>
          <w:p>
            <w:pPr>
              <w:spacing w:after="0"/>
              <w:jc w:val="left"/>
            </w:pPr>
            <w:r/>
            <w:r>
              <w:rPr>
                <w:rFonts w:ascii="Noto Serif CJK SC" w:hAnsi="Noto Serif CJK SC" w:eastAsia="Noto Serif CJK SC"/>
                <w:b w:val="0"/>
                <w:sz w:val="17"/>
              </w:rPr>
              <w:t>保证资源守恒</w:t>
            </w:r>
          </w:p>
        </w:tc>
      </w:tr>
      <w:tr>
        <w:tc>
          <w:tcPr>
            <w:tcW w:type="dxa" w:w="1417"/>
            <w:vAlign w:val="center"/>
          </w:tcPr>
          <w:p>
            <w:pPr>
              <w:spacing w:after="0"/>
              <w:jc w:val="center"/>
            </w:pPr>
            <w:r/>
            <w:r>
              <w:rPr>
                <w:rFonts w:ascii="Noto Serif CJK SC" w:hAnsi="Noto Serif CJK SC" w:eastAsia="Noto Serif CJK SC"/>
                <w:b w:val="0"/>
                <w:sz w:val="17"/>
              </w:rPr>
              <w:t>若当天移动到村庄</w:t>
            </w:r>
          </w:p>
        </w:tc>
        <w:tc>
          <w:tcPr>
            <w:tcW w:type="dxa" w:w="4535"/>
            <w:vAlign w:val="center"/>
          </w:tcPr>
          <w:p>
            <w:pPr>
              <w:spacing w:after="0"/>
              <w:jc w:val="left"/>
            </w:pPr>
            <w:r/>
            <w:r>
              <w:rPr>
                <w:rFonts w:ascii="Noto Serif CJK SC" w:hAnsi="Noto Serif CJK SC" w:eastAsia="Noto Serif CJK SC"/>
                <w:b w:val="0"/>
                <w:sz w:val="17"/>
              </w:rPr>
              <w:t>必须先有足够资源完成当天移动；到达后可购买供后续使用</w:t>
            </w:r>
          </w:p>
        </w:tc>
        <w:tc>
          <w:tcPr>
            <w:tcW w:type="dxa" w:w="3402"/>
            <w:vAlign w:val="center"/>
          </w:tcPr>
          <w:p>
            <w:pPr>
              <w:spacing w:after="0"/>
              <w:jc w:val="left"/>
            </w:pPr>
            <w:r/>
            <w:r>
              <w:rPr>
                <w:rFonts w:ascii="Noto Serif CJK SC" w:hAnsi="Noto Serif CJK SC" w:eastAsia="Noto Serif CJK SC"/>
                <w:b w:val="0"/>
                <w:sz w:val="17"/>
              </w:rPr>
              <w:t>避免用“尚未到达的村庄补给”支付当天消耗</w:t>
            </w:r>
          </w:p>
        </w:tc>
      </w:tr>
      <w:tr>
        <w:tc>
          <w:tcPr>
            <w:tcW w:type="dxa" w:w="1417"/>
            <w:vAlign w:val="center"/>
          </w:tcPr>
          <w:p>
            <w:pPr>
              <w:spacing w:after="0"/>
              <w:jc w:val="center"/>
            </w:pPr>
            <w:r/>
            <w:r>
              <w:rPr>
                <w:rFonts w:ascii="Noto Serif CJK SC" w:hAnsi="Noto Serif CJK SC" w:eastAsia="Noto Serif CJK SC"/>
                <w:b w:val="0"/>
                <w:sz w:val="17"/>
              </w:rPr>
              <w:t>到达终点</w:t>
            </w:r>
          </w:p>
        </w:tc>
        <w:tc>
          <w:tcPr>
            <w:tcW w:type="dxa" w:w="4535"/>
            <w:vAlign w:val="center"/>
          </w:tcPr>
          <w:p>
            <w:pPr>
              <w:spacing w:after="0"/>
              <w:jc w:val="left"/>
            </w:pPr>
            <w:r/>
            <w:r>
              <w:rPr>
                <w:rFonts w:ascii="Noto Serif CJK SC" w:hAnsi="Noto Serif CJK SC" w:eastAsia="Noto Serif CJK SC"/>
                <w:b w:val="0"/>
                <w:sz w:val="17"/>
              </w:rPr>
              <w:t>立即结束并按0.5倍基准价折算剩余资源</w:t>
            </w:r>
          </w:p>
        </w:tc>
        <w:tc>
          <w:tcPr>
            <w:tcW w:type="dxa" w:w="3402"/>
            <w:vAlign w:val="center"/>
          </w:tcPr>
          <w:p>
            <w:pPr>
              <w:spacing w:after="0"/>
              <w:jc w:val="left"/>
            </w:pPr>
            <w:r/>
            <w:r>
              <w:rPr>
                <w:rFonts w:ascii="Noto Serif CJK SC" w:hAnsi="Noto Serif CJK SC" w:eastAsia="Noto Serif CJK SC"/>
                <w:b w:val="0"/>
                <w:sz w:val="17"/>
              </w:rPr>
              <w:t>统一终端财富</w:t>
            </w:r>
          </w:p>
        </w:tc>
      </w:tr>
    </w:tbl>
    <w:p>
      <w:pPr>
        <w:spacing w:after="20"/>
      </w:pPr>
    </w:p>
    <w:p>
      <w:pPr>
        <w:pStyle w:val="Heading1"/>
      </w:pPr>
      <w:r>
        <w:t>2. 模型体系与每种模型说明</w:t>
      </w:r>
    </w:p>
    <w:p>
      <w:pPr>
        <w:pStyle w:val="Heading2"/>
      </w:pPr>
      <w:r>
        <w:t>2.1 主模型：自适应鲁棒动态规划（Adaptive Robust Dynamic Programming）</w:t>
      </w:r>
    </w:p>
    <w:p>
      <w:pPr>
        <w:pStyle w:val="Heading3"/>
      </w:pPr>
      <w:r>
        <w:t>核心原理</w:t>
      </w:r>
    </w:p>
    <w:p>
      <w:r>
        <w:t>把玩家每天的决策看成一串“观察—行动—更新”的闭环：当天早晨玩家只看见当前天气和当前资源状态，选择一个合法动作；未来天气仍未知，因此模型不对某个具体未来天气下注，而是同时考虑所有满足题目条件的后续天气分支，并用其中最不利的后续结果评价当前动作。动态规划从截止日向前递推，将“今天选什么”与“未来还能获得多少终端财富”连接起来。这样得到的是一张随状态变化的策略表，而不是提前写死的路线。</w:t>
      </w:r>
    </w:p>
    <w:p>
      <w:pPr>
        <w:pStyle w:val="Heading3"/>
      </w:pPr>
      <w:r>
        <w:t>适配性</w:t>
      </w:r>
    </w:p>
    <w:p>
      <w:pPr>
        <w:pStyle w:val="ListBullet"/>
        <w:spacing w:after="40"/>
      </w:pPr>
      <w:r>
        <w:rPr>
          <w:rFonts w:ascii="Noto Serif CJK SC" w:hAnsi="Noto Serif CJK SC" w:eastAsia="Noto Serif CJK SC"/>
          <w:sz w:val="21"/>
        </w:rPr>
        <w:t>题目按天决策、时域有限，天然具备动态规划的阶段结构。</w:t>
      </w:r>
    </w:p>
    <w:p>
      <w:pPr>
        <w:pStyle w:val="ListBullet"/>
        <w:spacing w:after="40"/>
      </w:pPr>
      <w:r>
        <w:rPr>
          <w:rFonts w:ascii="Noto Serif CJK SC" w:hAnsi="Noto Serif CJK SC" w:eastAsia="Noto Serif CJK SC"/>
          <w:sz w:val="21"/>
        </w:rPr>
        <w:t>位置、水、食物、资金和天气都是可观测状态；未来天气是唯一核心不确定因素。</w:t>
      </w:r>
    </w:p>
    <w:p>
      <w:pPr>
        <w:pStyle w:val="ListBullet"/>
        <w:spacing w:after="40"/>
      </w:pPr>
      <w:r>
        <w:rPr>
          <w:rFonts w:ascii="Noto Serif CJK SC" w:hAnsi="Noto Serif CJK SC" w:eastAsia="Noto Serif CJK SC"/>
          <w:sz w:val="21"/>
        </w:rPr>
        <w:t>第三关不给天气概率而明确“无沙暴”，集合式不确定性比假设概率更符合原始信息。</w:t>
      </w:r>
    </w:p>
    <w:p>
      <w:pPr>
        <w:pStyle w:val="ListBullet"/>
        <w:spacing w:after="40"/>
      </w:pPr>
      <w:r>
        <w:rPr>
          <w:rFonts w:ascii="Noto Serif CJK SC" w:hAnsi="Noto Serif CJK SC" w:eastAsia="Noto Serif CJK SC"/>
          <w:sz w:val="21"/>
        </w:rPr>
        <w:t>第四关只给“较少沙暴”，用沙暴预算参数Γ保留语义模糊性，比直接设10%更可审查。</w:t>
      </w:r>
    </w:p>
    <w:p>
      <w:pPr>
        <w:pStyle w:val="ListBullet"/>
        <w:spacing w:after="40"/>
      </w:pPr>
      <w:r>
        <w:rPr>
          <w:rFonts w:ascii="Noto Serif CJK SC" w:hAnsi="Noto Serif CJK SC" w:eastAsia="Noto Serif CJK SC"/>
          <w:sz w:val="21"/>
        </w:rPr>
        <w:t>动作和资源均为离散整数，精确DP比遗传算法、PSO等近似搜索更容易给出最优性/稳健性证据。</w:t>
      </w:r>
    </w:p>
    <w:p>
      <w:pPr>
        <w:pStyle w:val="Heading3"/>
      </w:pPr>
      <w:r>
        <w:t>改进/创新点（有题意依据）</w:t>
      </w:r>
    </w:p>
    <w:p>
      <w:pPr>
        <w:pStyle w:val="ListBullet"/>
        <w:spacing w:after="40"/>
      </w:pPr>
      <w:r>
        <w:rPr>
          <w:rFonts w:ascii="Noto Serif CJK SC" w:hAnsi="Noto Serif CJK SC" w:eastAsia="Noto Serif CJK SC"/>
          <w:sz w:val="21"/>
        </w:rPr>
        <w:t>非前视策略约束：同一历史信息下必须给出同一动作，彻底避免“代码偷看未来天气”。</w:t>
      </w:r>
    </w:p>
    <w:p>
      <w:pPr>
        <w:pStyle w:val="ListBullet"/>
        <w:spacing w:after="40"/>
      </w:pPr>
      <w:r>
        <w:rPr>
          <w:rFonts w:ascii="Noto Serif CJK SC" w:hAnsi="Noto Serif CJK SC" w:eastAsia="Noto Serif CJK SC"/>
          <w:sz w:val="21"/>
        </w:rPr>
        <w:t>第四关用预算不确定集Ω(Γ)表达“少沙暴”，并输出Γ—策略—收益稳健前沿，不人为锁死一个概率。</w:t>
      </w:r>
    </w:p>
    <w:p>
      <w:pPr>
        <w:pStyle w:val="ListBullet"/>
        <w:spacing w:after="40"/>
      </w:pPr>
      <w:r>
        <w:rPr>
          <w:rFonts w:ascii="Noto Serif CJK SC" w:hAnsi="Noto Serif CJK SC" w:eastAsia="Noto Serif CJK SC"/>
          <w:sz w:val="21"/>
        </w:rPr>
        <w:t>对同一时刻、位置和天气预算下的状态使用Pareto支配剪枝：水、食物、现金同时不劣的状态删除被支配状态，减少状态爆炸。</w:t>
      </w:r>
    </w:p>
    <w:p>
      <w:pPr>
        <w:pStyle w:val="ListBullet"/>
        <w:spacing w:after="40"/>
      </w:pPr>
      <w:r>
        <w:rPr>
          <w:rFonts w:ascii="Noto Serif CJK SC" w:hAnsi="Noto Serif CJK SC" w:eastAsia="Noto Serif CJK SC"/>
          <w:sz w:val="21"/>
        </w:rPr>
        <w:t>采用字典序目标而不是主观加权：先保证鲁棒可行/最大化最坏财富，再用题内天气估计的名义期望作并列判别，避免人为设置风险权重λ。</w:t>
      </w:r>
    </w:p>
    <w:p>
      <w:pPr>
        <w:pStyle w:val="Heading3"/>
      </w:pPr>
      <w:r>
        <w:t>局限性</w:t>
      </w:r>
    </w:p>
    <w:p>
      <w:pPr>
        <w:pStyle w:val="ListBullet"/>
        <w:spacing w:after="40"/>
      </w:pPr>
      <w:r>
        <w:rPr>
          <w:rFonts w:ascii="Noto Serif CJK SC" w:hAnsi="Noto Serif CJK SC" w:eastAsia="Noto Serif CJK SC"/>
          <w:sz w:val="21"/>
        </w:rPr>
        <w:t>鲁棒最坏情形策略可能偏保守，特别是Γ较大时会牺牲平均收益；因此必须同时报告名义期望和Regret。</w:t>
      </w:r>
    </w:p>
    <w:p>
      <w:pPr>
        <w:pStyle w:val="ListBullet"/>
        <w:spacing w:after="40"/>
      </w:pPr>
      <w:r>
        <w:rPr>
          <w:rFonts w:ascii="Noto Serif CJK SC" w:hAnsi="Noto Serif CJK SC" w:eastAsia="Noto Serif CJK SC"/>
          <w:sz w:val="21"/>
        </w:rPr>
        <w:t>第四关“较少沙暴”没有数值定义，任何单一Γ都属于解释层选择；本手册通过参数化结果和数据锚定压力区间解决，而不能声称题目给了Γ。</w:t>
      </w:r>
    </w:p>
    <w:p>
      <w:pPr>
        <w:pStyle w:val="ListBullet"/>
        <w:spacing w:after="40"/>
      </w:pPr>
      <w:r>
        <w:rPr>
          <w:rFonts w:ascii="Noto Serif CJK SC" w:hAnsi="Noto Serif CJK SC" w:eastAsia="Noto Serif CJK SC"/>
          <w:sz w:val="21"/>
        </w:rPr>
        <w:t>状态包含整数资源和现金，理论状态空间较大；需要稀疏字典、记忆化和支配剪枝。</w:t>
      </w:r>
    </w:p>
    <w:p>
      <w:pPr>
        <w:pStyle w:val="Heading2"/>
      </w:pPr>
      <w:r>
        <w:t>2.2 辅助模型：经验Markov天气模型 + 名义MDP评价</w:t>
      </w:r>
    </w:p>
    <w:p>
      <w:pPr>
        <w:pStyle w:val="Heading3"/>
      </w:pPr>
      <w:r>
        <w:t>核心原理</w:t>
      </w:r>
    </w:p>
    <w:p>
      <w:r>
        <w:t>Markov模型把“明天天气”视为只与“今天天气”有关的随机状态转移，用题内完整天气序列统计晴朗、高温、沙暴之间的相邻转移频率。将该转移矩阵嵌入有限时域MDP后，可以计算某个在线策略的期望终端财富，并从同一矩阵随机生成大量天气序列进行Monte Carlo测试。这里Markov模型不是主求解器，而是一个“名义世界”：它帮助区分多个同样稳健的策略，并衡量鲁棒策略为降低风险付出了多少平均收益。</w:t>
      </w:r>
    </w:p>
    <w:p>
      <w:pPr>
        <w:pStyle w:val="Heading3"/>
      </w:pPr>
      <w:r>
        <w:t>适配性</w:t>
      </w:r>
    </w:p>
    <w:p>
      <w:pPr>
        <w:pStyle w:val="ListBullet"/>
        <w:spacing w:after="40"/>
      </w:pPr>
      <w:r>
        <w:rPr>
          <w:rFonts w:ascii="Noto Serif CJK SC" w:hAnsi="Noto Serif CJK SC" w:eastAsia="Noto Serif CJK SC"/>
          <w:sz w:val="21"/>
        </w:rPr>
        <w:t>天气是离散状态，动作也是离散决策，MDP形式与题目结构一致。</w:t>
      </w:r>
    </w:p>
    <w:p>
      <w:pPr>
        <w:pStyle w:val="ListBullet"/>
        <w:spacing w:after="40"/>
      </w:pPr>
      <w:r>
        <w:rPr>
          <w:rFonts w:ascii="Noto Serif CJK SC" w:hAnsi="Noto Serif CJK SC" w:eastAsia="Noto Serif CJK SC"/>
          <w:sz w:val="21"/>
        </w:rPr>
        <w:t>题内存在一条30日完整天气序列，能够客观得到转移频率，不需要自行编造概率。</w:t>
      </w:r>
    </w:p>
    <w:p>
      <w:pPr>
        <w:pStyle w:val="ListBullet"/>
        <w:spacing w:after="40"/>
      </w:pPr>
      <w:r>
        <w:rPr>
          <w:rFonts w:ascii="Noto Serif CJK SC" w:hAnsi="Noto Serif CJK SC" w:eastAsia="Noto Serif CJK SC"/>
          <w:sz w:val="21"/>
        </w:rPr>
        <w:t>优秀论文已有Markov/MDP路线，可用于交叉对照。</w:t>
      </w:r>
    </w:p>
    <w:p>
      <w:pPr>
        <w:pStyle w:val="Heading3"/>
      </w:pPr>
      <w:r>
        <w:t>改进/创新点</w:t>
      </w:r>
    </w:p>
    <w:p>
      <w:pPr>
        <w:pStyle w:val="ListBullet"/>
        <w:spacing w:after="40"/>
      </w:pPr>
      <w:r>
        <w:rPr>
          <w:rFonts w:ascii="Noto Serif CJK SC" w:hAnsi="Noto Serif CJK SC" w:eastAsia="Noto Serif CJK SC"/>
          <w:sz w:val="21"/>
        </w:rPr>
        <w:t>不把P̂作为唯一真值，而将其降级为辅助评价模型，避免29次转移样本导致的“伪精确”。</w:t>
      </w:r>
    </w:p>
    <w:p>
      <w:pPr>
        <w:pStyle w:val="ListBullet"/>
        <w:spacing w:after="40"/>
      </w:pPr>
      <w:r>
        <w:rPr>
          <w:rFonts w:ascii="Noto Serif CJK SC" w:hAnsi="Noto Serif CJK SC" w:eastAsia="Noto Serif CJK SC"/>
          <w:sz w:val="21"/>
        </w:rPr>
        <w:t>第三关在“无沙暴”条件下对非沙暴转移进行条件化归一化，保持与题目硬约束一致。</w:t>
      </w:r>
    </w:p>
    <w:p>
      <w:pPr>
        <w:pStyle w:val="ListBullet"/>
        <w:spacing w:after="40"/>
      </w:pPr>
      <w:r>
        <w:rPr>
          <w:rFonts w:ascii="Noto Serif CJK SC" w:hAnsi="Noto Serif CJK SC" w:eastAsia="Noto Serif CJK SC"/>
          <w:sz w:val="21"/>
        </w:rPr>
        <w:t>对P̂做bootstrap/行概率扰动灵敏度，而不是只报告一个期望值。</w:t>
      </w:r>
    </w:p>
    <w:p>
      <w:pPr>
        <w:pStyle w:val="Heading3"/>
      </w:pPr>
      <w:r>
        <w:t>局限性</w:t>
      </w:r>
    </w:p>
    <w:p>
      <w:pPr>
        <w:pStyle w:val="ListBullet"/>
        <w:spacing w:after="40"/>
      </w:pPr>
      <w:r>
        <w:rPr>
          <w:rFonts w:ascii="Noto Serif CJK SC" w:hAnsi="Noto Serif CJK SC" w:eastAsia="Noto Serif CJK SC"/>
          <w:sz w:val="21"/>
        </w:rPr>
        <w:t>29次相邻转移不足以稳定识别复杂天气依赖，Markov一阶假设也无法由本题数据充分检验。</w:t>
      </w:r>
    </w:p>
    <w:p>
      <w:pPr>
        <w:pStyle w:val="ListBullet"/>
        <w:spacing w:after="40"/>
      </w:pPr>
      <w:r>
        <w:rPr>
          <w:rFonts w:ascii="Noto Serif CJK SC" w:hAnsi="Noto Serif CJK SC" w:eastAsia="Noto Serif CJK SC"/>
          <w:sz w:val="21"/>
        </w:rPr>
        <w:t>若真实天气具有更长记忆或非平稳性，名义期望会偏差，因此不能用其替代鲁棒结论。</w:t>
      </w:r>
    </w:p>
    <w:p>
      <w:pPr>
        <w:pStyle w:val="Heading2"/>
      </w:pPr>
      <w:r>
        <w:t>2.3 验证模型：完全信息Oracle DP + Regret</w:t>
      </w:r>
    </w:p>
    <w:p>
      <w:pPr>
        <w:pStyle w:val="Heading3"/>
      </w:pPr>
      <w:r>
        <w:t>核心原理</w:t>
      </w:r>
    </w:p>
    <w:p>
      <w:r>
        <w:t>对每一条完整天气序列ω，假设存在一个“先知”玩家在第0天就知道整个未来天气，用第一问的确定性DP求出该序列下能够达到的最大终端财富Z*(ω)。第二问在线策略只能逐日看到天气，得到Zπ(ω)。两者差值就是信息受限造成的后悔值Regret。该比较不是要求第二问达到先知水平，而是提供一个清晰、可重复的性能上界。</w:t>
      </w:r>
    </w:p>
    <w:p>
      <w:pPr>
        <w:pStyle w:val="Heading3"/>
      </w:pPr>
      <w:r>
        <w:t>适配性/优点</w:t>
      </w:r>
    </w:p>
    <w:p>
      <w:pPr>
        <w:pStyle w:val="ListBullet"/>
        <w:spacing w:after="40"/>
      </w:pPr>
      <w:r>
        <w:rPr>
          <w:rFonts w:ascii="Noto Serif CJK SC" w:hAnsi="Noto Serif CJK SC" w:eastAsia="Noto Serif CJK SC"/>
          <w:sz w:val="21"/>
        </w:rPr>
        <w:t>直接复用第一问求解器，模型间形成闭环。</w:t>
      </w:r>
    </w:p>
    <w:p>
      <w:pPr>
        <w:pStyle w:val="ListBullet"/>
        <w:spacing w:after="40"/>
      </w:pPr>
      <w:r>
        <w:rPr>
          <w:rFonts w:ascii="Noto Serif CJK SC" w:hAnsi="Noto Serif CJK SC" w:eastAsia="Noto Serif CJK SC"/>
          <w:sz w:val="21"/>
        </w:rPr>
        <w:t>不依赖统计分布假设；每个情景都有明确上界。</w:t>
      </w:r>
    </w:p>
    <w:p>
      <w:pPr>
        <w:pStyle w:val="ListBullet"/>
        <w:spacing w:after="40"/>
      </w:pPr>
      <w:r>
        <w:rPr>
          <w:rFonts w:ascii="Noto Serif CJK SC" w:hAnsi="Noto Serif CJK SC" w:eastAsia="Noto Serif CJK SC"/>
          <w:sz w:val="21"/>
        </w:rPr>
        <w:t>可对第三关全部1024情景逐一计算，形成非常强的近优性证据。</w:t>
      </w:r>
    </w:p>
    <w:p>
      <w:pPr>
        <w:pStyle w:val="Heading3"/>
      </w:pPr>
      <w:r>
        <w:t>局限性</w:t>
      </w:r>
    </w:p>
    <w:p>
      <w:pPr>
        <w:pStyle w:val="ListBullet"/>
        <w:spacing w:after="40"/>
      </w:pPr>
      <w:r>
        <w:rPr>
          <w:rFonts w:ascii="Noto Serif CJK SC" w:hAnsi="Noto Serif CJK SC" w:eastAsia="Noto Serif CJK SC"/>
          <w:sz w:val="21"/>
        </w:rPr>
        <w:t>Oracle拥有现实中不可用的未来信息，只能做评价基准，不能直接作为行动策略。</w:t>
      </w:r>
    </w:p>
    <w:p>
      <w:pPr>
        <w:pStyle w:val="ListBullet"/>
        <w:spacing w:after="40"/>
      </w:pPr>
      <w:r>
        <w:rPr>
          <w:rFonts w:ascii="Noto Serif CJK SC" w:hAnsi="Noto Serif CJK SC" w:eastAsia="Noto Serif CJK SC"/>
          <w:sz w:val="21"/>
        </w:rPr>
        <w:t>第四关完整情景数量过大，只能对抽样/压力情景计算Regret分布。</w:t>
      </w:r>
    </w:p>
    <w:p>
      <w:pPr>
        <w:pStyle w:val="Heading1"/>
      </w:pPr>
      <w:r>
        <w:t>3. 可视化流程：模型应用步骤与决策点</w:t>
      </w:r>
    </w:p>
    <w:p>
      <w:pPr>
        <w:jc w:val="center"/>
      </w:pPr>
      <w:r>
        <w:drawing>
          <wp:inline xmlns:a="http://schemas.openxmlformats.org/drawingml/2006/main" xmlns:pic="http://schemas.openxmlformats.org/drawingml/2006/picture">
            <wp:extent cx="5832000" cy="7835300"/>
            <wp:docPr id="1" name="Picture 1"/>
            <wp:cNvGraphicFramePr>
              <a:graphicFrameLocks noChangeAspect="1"/>
            </wp:cNvGraphicFramePr>
            <a:graphic>
              <a:graphicData uri="http://schemas.openxmlformats.org/drawingml/2006/picture">
                <pic:pic>
                  <pic:nvPicPr>
                    <pic:cNvPr id="0" name="flow_overall.png"/>
                    <pic:cNvPicPr/>
                  </pic:nvPicPr>
                  <pic:blipFill>
                    <a:blip r:embed="rId11"/>
                    <a:stretch>
                      <a:fillRect/>
                    </a:stretch>
                  </pic:blipFill>
                  <pic:spPr>
                    <a:xfrm>
                      <a:off x="0" y="0"/>
                      <a:ext cx="5832000" cy="7835300"/>
                    </a:xfrm>
                    <a:prstGeom prst="rect"/>
                  </pic:spPr>
                </pic:pic>
              </a:graphicData>
            </a:graphic>
          </wp:inline>
        </w:drawing>
      </w:r>
    </w:p>
    <w:p>
      <w:pPr>
        <w:spacing w:after="120"/>
        <w:jc w:val="center"/>
      </w:pPr>
      <w:r>
        <w:rPr>
          <w:rFonts w:ascii="Noto Sans CJK SC" w:hAnsi="Noto Sans CJK SC" w:eastAsia="Noto Sans CJK SC"/>
          <w:b/>
          <w:sz w:val="19"/>
        </w:rPr>
        <w:t>图3-1 第二问总体建模流程与模型选择决策点</w:t>
      </w:r>
    </w:p>
    <w:p>
      <w:pPr>
        <w:jc w:val="center"/>
      </w:pPr>
      <w:r>
        <w:drawing>
          <wp:inline xmlns:a="http://schemas.openxmlformats.org/drawingml/2006/main" xmlns:pic="http://schemas.openxmlformats.org/drawingml/2006/picture">
            <wp:extent cx="5472000" cy="7933485"/>
            <wp:docPr id="2" name="Picture 2"/>
            <wp:cNvGraphicFramePr>
              <a:graphicFrameLocks noChangeAspect="1"/>
            </wp:cNvGraphicFramePr>
            <a:graphic>
              <a:graphicData uri="http://schemas.openxmlformats.org/drawingml/2006/picture">
                <pic:pic>
                  <pic:nvPicPr>
                    <pic:cNvPr id="0" name="flow_q3.png"/>
                    <pic:cNvPicPr/>
                  </pic:nvPicPr>
                  <pic:blipFill>
                    <a:blip r:embed="rId12"/>
                    <a:stretch>
                      <a:fillRect/>
                    </a:stretch>
                  </pic:blipFill>
                  <pic:spPr>
                    <a:xfrm>
                      <a:off x="0" y="0"/>
                      <a:ext cx="5472000" cy="7933485"/>
                    </a:xfrm>
                    <a:prstGeom prst="rect"/>
                  </pic:spPr>
                </pic:pic>
              </a:graphicData>
            </a:graphic>
          </wp:inline>
        </w:drawing>
      </w:r>
    </w:p>
    <w:p>
      <w:pPr>
        <w:spacing w:after="120"/>
        <w:jc w:val="center"/>
      </w:pPr>
      <w:r>
        <w:rPr>
          <w:rFonts w:ascii="Noto Sans CJK SC" w:hAnsi="Noto Sans CJK SC" w:eastAsia="Noto Sans CJK SC"/>
          <w:b/>
          <w:sz w:val="19"/>
        </w:rPr>
        <w:t>图3-2 第三关自适应鲁棒动态规划流程</w:t>
      </w:r>
    </w:p>
    <w:p>
      <w:pPr>
        <w:jc w:val="center"/>
      </w:pPr>
      <w:r>
        <w:drawing>
          <wp:inline xmlns:a="http://schemas.openxmlformats.org/drawingml/2006/main" xmlns:pic="http://schemas.openxmlformats.org/drawingml/2006/picture">
            <wp:extent cx="4248000" cy="8216653"/>
            <wp:docPr id="3" name="Picture 3"/>
            <wp:cNvGraphicFramePr>
              <a:graphicFrameLocks noChangeAspect="1"/>
            </wp:cNvGraphicFramePr>
            <a:graphic>
              <a:graphicData uri="http://schemas.openxmlformats.org/drawingml/2006/picture">
                <pic:pic>
                  <pic:nvPicPr>
                    <pic:cNvPr id="0" name="flow_q4.png"/>
                    <pic:cNvPicPr/>
                  </pic:nvPicPr>
                  <pic:blipFill>
                    <a:blip r:embed="rId13"/>
                    <a:stretch>
                      <a:fillRect/>
                    </a:stretch>
                  </pic:blipFill>
                  <pic:spPr>
                    <a:xfrm>
                      <a:off x="0" y="0"/>
                      <a:ext cx="4248000" cy="8216653"/>
                    </a:xfrm>
                    <a:prstGeom prst="rect"/>
                  </pic:spPr>
                </pic:pic>
              </a:graphicData>
            </a:graphic>
          </wp:inline>
        </w:drawing>
      </w:r>
    </w:p>
    <w:p>
      <w:pPr>
        <w:spacing w:after="120"/>
        <w:jc w:val="center"/>
      </w:pPr>
      <w:r>
        <w:rPr>
          <w:rFonts w:ascii="Noto Sans CJK SC" w:hAnsi="Noto Sans CJK SC" w:eastAsia="Noto Sans CJK SC"/>
          <w:b/>
          <w:sz w:val="19"/>
        </w:rPr>
        <w:t>图3-3 第四关预算不确定集与鲁棒策略前沿流程</w:t>
      </w:r>
    </w:p>
    <w:p>
      <w:pPr>
        <w:jc w:val="center"/>
      </w:pPr>
      <w:r>
        <w:drawing>
          <wp:inline xmlns:a="http://schemas.openxmlformats.org/drawingml/2006/main" xmlns:pic="http://schemas.openxmlformats.org/drawingml/2006/picture">
            <wp:extent cx="5940000" cy="1345407"/>
            <wp:docPr id="4" name="Picture 4"/>
            <wp:cNvGraphicFramePr>
              <a:graphicFrameLocks noChangeAspect="1"/>
            </wp:cNvGraphicFramePr>
            <a:graphic>
              <a:graphicData uri="http://schemas.openxmlformats.org/drawingml/2006/picture">
                <pic:pic>
                  <pic:nvPicPr>
                    <pic:cNvPr id="0" name="flow_validation.png"/>
                    <pic:cNvPicPr/>
                  </pic:nvPicPr>
                  <pic:blipFill>
                    <a:blip r:embed="rId14"/>
                    <a:stretch>
                      <a:fillRect/>
                    </a:stretch>
                  </pic:blipFill>
                  <pic:spPr>
                    <a:xfrm>
                      <a:off x="0" y="0"/>
                      <a:ext cx="5940000" cy="1345407"/>
                    </a:xfrm>
                    <a:prstGeom prst="rect"/>
                  </pic:spPr>
                </pic:pic>
              </a:graphicData>
            </a:graphic>
          </wp:inline>
        </w:drawing>
      </w:r>
    </w:p>
    <w:p>
      <w:pPr>
        <w:spacing w:after="120"/>
        <w:jc w:val="center"/>
      </w:pPr>
      <w:r>
        <w:rPr>
          <w:rFonts w:ascii="Noto Sans CJK SC" w:hAnsi="Noto Sans CJK SC" w:eastAsia="Noto Sans CJK SC"/>
          <w:b/>
          <w:sz w:val="19"/>
        </w:rPr>
        <w:t>图3-4 模型检验与灵敏度分析闭环</w:t>
      </w:r>
    </w:p>
    <w:p>
      <w:pPr>
        <w:pStyle w:val="Heading1"/>
      </w:pPr>
      <w:r>
        <w:t>4. 模型建立：统一状态、决策变量、目标函数与约束</w:t>
      </w:r>
    </w:p>
    <w:p>
      <w:pPr>
        <w:pStyle w:val="Heading2"/>
      </w:pPr>
      <w:r>
        <w:t>4.1 状态与策略</w:t>
      </w:r>
    </w:p>
    <w:p>
      <w:r>
        <w:t>定义第t日开始、已观察当天气后的玩家状态为：</w:t>
      </w:r>
    </w:p>
    <w:p>
      <w:pPr>
        <w:pStyle w:val="Equation"/>
      </w:pPr>
      <w:r>
        <w:t>s_t = (i_t, W_t, F_t, C_t)</w:t>
      </w:r>
    </w:p>
    <w:p>
      <w:r>
        <w:t>其中i_t为当前位置，W_t、F_t为水和食物箱数，C_t为现金。第四关在鲁棒递推中额外记录已发生沙暴数q_t或剩余沙暴预算b_t=Γ-q_t。在线策略不是一条固定路线，而是从可见信息到动作的映射：</w:t>
      </w:r>
    </w:p>
    <w:p>
      <w:pPr>
        <w:pStyle w:val="Equation"/>
      </w:pPr>
      <w:r>
        <w:t>a_t = π_t(h_t, ω_t),     h_t = (s_0,ω_1,a_1,…,s_t)</w:t>
      </w:r>
    </w:p>
    <w:p>
      <w:r>
        <w:t>非前视约束要求：若两条天气路径在第t日前拥有完全相同的可见历史h_t和当天天气ω_t，则模型必须给出相同动作。</w:t>
      </w:r>
    </w:p>
    <w:p>
      <w:pPr>
        <w:pStyle w:val="Equation"/>
      </w:pPr>
      <w:r>
        <w:t>h_t(ω)=h_t(ω′)  ⇒  π_t(ω)=π_t(ω′)</w:t>
      </w:r>
    </w:p>
    <w:p>
      <w:pPr>
        <w:pStyle w:val="Heading2"/>
      </w:pPr>
      <w:r>
        <w:t>4.2 决策变量</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3175"/>
        <w:gridCol w:w="3175"/>
        <w:gridCol w:w="3175"/>
      </w:tblGrid>
      <w:tr>
        <w:tc>
          <w:tcPr>
            <w:tcW w:type="dxa" w:w="1701"/>
            <w:vAlign w:val="center"/>
            <w:shd w:fill="EAF0F6"/>
            <w:tcBorders>
              <w:bottom w:val="single" w:sz="8" w:color="666666"/>
            </w:tcBorders>
          </w:tcPr>
          <w:p>
            <w:pPr>
              <w:spacing w:after="0"/>
              <w:jc w:val="center"/>
            </w:pPr>
            <w:r/>
            <w:r>
              <w:rPr>
                <w:rFonts w:ascii="Noto Serif CJK SC" w:hAnsi="Noto Serif CJK SC" w:eastAsia="Noto Serif CJK SC"/>
                <w:b/>
                <w:sz w:val="17"/>
              </w:rPr>
              <w:t>符号</w:t>
            </w:r>
          </w:p>
        </w:tc>
        <w:tc>
          <w:tcPr>
            <w:tcW w:type="dxa" w:w="1814"/>
            <w:vAlign w:val="center"/>
            <w:shd w:fill="EAF0F6"/>
            <w:tcBorders>
              <w:bottom w:val="single" w:sz="8" w:color="666666"/>
            </w:tcBorders>
          </w:tcPr>
          <w:p>
            <w:pPr>
              <w:spacing w:after="0"/>
              <w:jc w:val="center"/>
            </w:pPr>
            <w:r/>
            <w:r>
              <w:rPr>
                <w:rFonts w:ascii="Noto Serif CJK SC" w:hAnsi="Noto Serif CJK SC" w:eastAsia="Noto Serif CJK SC"/>
                <w:b/>
                <w:sz w:val="17"/>
              </w:rPr>
              <w:t>类型</w:t>
            </w:r>
          </w:p>
        </w:tc>
        <w:tc>
          <w:tcPr>
            <w:tcW w:type="dxa" w:w="5386"/>
            <w:vAlign w:val="center"/>
            <w:shd w:fill="EAF0F6"/>
            <w:tcBorders>
              <w:bottom w:val="single" w:sz="8" w:color="666666"/>
            </w:tcBorders>
          </w:tcPr>
          <w:p>
            <w:pPr>
              <w:spacing w:after="0"/>
              <w:jc w:val="center"/>
            </w:pPr>
            <w:r/>
            <w:r>
              <w:rPr>
                <w:rFonts w:ascii="Noto Serif CJK SC" w:hAnsi="Noto Serif CJK SC" w:eastAsia="Noto Serif CJK SC"/>
                <w:b/>
                <w:sz w:val="17"/>
              </w:rPr>
              <w:t>含义</w:t>
            </w:r>
          </w:p>
        </w:tc>
      </w:tr>
      <w:tr>
        <w:tc>
          <w:tcPr>
            <w:tcW w:type="dxa" w:w="1701"/>
            <w:vAlign w:val="center"/>
          </w:tcPr>
          <w:p>
            <w:pPr>
              <w:spacing w:after="0"/>
              <w:jc w:val="center"/>
            </w:pPr>
            <w:r/>
            <w:r>
              <w:rPr>
                <w:rFonts w:ascii="Noto Serif CJK SC" w:hAnsi="Noto Serif CJK SC" w:eastAsia="Noto Serif CJK SC"/>
                <w:b w:val="0"/>
                <w:sz w:val="17"/>
              </w:rPr>
              <w:t>x_{t,ij}</w:t>
            </w:r>
          </w:p>
        </w:tc>
        <w:tc>
          <w:tcPr>
            <w:tcW w:type="dxa" w:w="1814"/>
            <w:vAlign w:val="center"/>
          </w:tcPr>
          <w:p>
            <w:pPr>
              <w:spacing w:after="0"/>
              <w:jc w:val="left"/>
            </w:pPr>
            <w:r/>
            <w:r>
              <w:rPr>
                <w:rFonts w:ascii="Noto Serif CJK SC" w:hAnsi="Noto Serif CJK SC" w:eastAsia="Noto Serif CJK SC"/>
                <w:b w:val="0"/>
                <w:sz w:val="17"/>
              </w:rPr>
              <w:t>0-1</w:t>
            </w:r>
          </w:p>
        </w:tc>
        <w:tc>
          <w:tcPr>
            <w:tcW w:type="dxa" w:w="5386"/>
            <w:vAlign w:val="center"/>
          </w:tcPr>
          <w:p>
            <w:pPr>
              <w:spacing w:after="0"/>
              <w:jc w:val="left"/>
            </w:pPr>
            <w:r/>
            <w:r>
              <w:rPr>
                <w:rFonts w:ascii="Noto Serif CJK SC" w:hAnsi="Noto Serif CJK SC" w:eastAsia="Noto Serif CJK SC"/>
                <w:b w:val="0"/>
                <w:sz w:val="17"/>
              </w:rPr>
              <w:t>第t日是否从区域i移动至相邻区域j</w:t>
            </w:r>
          </w:p>
        </w:tc>
      </w:tr>
      <w:tr>
        <w:tc>
          <w:tcPr>
            <w:tcW w:type="dxa" w:w="1701"/>
            <w:vAlign w:val="center"/>
          </w:tcPr>
          <w:p>
            <w:pPr>
              <w:spacing w:after="0"/>
              <w:jc w:val="center"/>
            </w:pPr>
            <w:r/>
            <w:r>
              <w:rPr>
                <w:rFonts w:ascii="Noto Serif CJK SC" w:hAnsi="Noto Serif CJK SC" w:eastAsia="Noto Serif CJK SC"/>
                <w:b w:val="0"/>
                <w:sz w:val="17"/>
              </w:rPr>
              <w:t>y_t</w:t>
            </w:r>
          </w:p>
        </w:tc>
        <w:tc>
          <w:tcPr>
            <w:tcW w:type="dxa" w:w="1814"/>
            <w:vAlign w:val="center"/>
          </w:tcPr>
          <w:p>
            <w:pPr>
              <w:spacing w:after="0"/>
              <w:jc w:val="left"/>
            </w:pPr>
            <w:r/>
            <w:r>
              <w:rPr>
                <w:rFonts w:ascii="Noto Serif CJK SC" w:hAnsi="Noto Serif CJK SC" w:eastAsia="Noto Serif CJK SC"/>
                <w:b w:val="0"/>
                <w:sz w:val="17"/>
              </w:rPr>
              <w:t>0-1</w:t>
            </w:r>
          </w:p>
        </w:tc>
        <w:tc>
          <w:tcPr>
            <w:tcW w:type="dxa" w:w="5386"/>
            <w:vAlign w:val="center"/>
          </w:tcPr>
          <w:p>
            <w:pPr>
              <w:spacing w:after="0"/>
              <w:jc w:val="left"/>
            </w:pPr>
            <w:r/>
            <w:r>
              <w:rPr>
                <w:rFonts w:ascii="Noto Serif CJK SC" w:hAnsi="Noto Serif CJK SC" w:eastAsia="Noto Serif CJK SC"/>
                <w:b w:val="0"/>
                <w:sz w:val="17"/>
              </w:rPr>
              <w:t>第t日是否原地停留</w:t>
            </w:r>
          </w:p>
        </w:tc>
      </w:tr>
      <w:tr>
        <w:tc>
          <w:tcPr>
            <w:tcW w:type="dxa" w:w="1701"/>
            <w:vAlign w:val="center"/>
          </w:tcPr>
          <w:p>
            <w:pPr>
              <w:spacing w:after="0"/>
              <w:jc w:val="center"/>
            </w:pPr>
            <w:r/>
            <w:r>
              <w:rPr>
                <w:rFonts w:ascii="Noto Serif CJK SC" w:hAnsi="Noto Serif CJK SC" w:eastAsia="Noto Serif CJK SC"/>
                <w:b w:val="0"/>
                <w:sz w:val="17"/>
              </w:rPr>
              <w:t>m_t</w:t>
            </w:r>
          </w:p>
        </w:tc>
        <w:tc>
          <w:tcPr>
            <w:tcW w:type="dxa" w:w="1814"/>
            <w:vAlign w:val="center"/>
          </w:tcPr>
          <w:p>
            <w:pPr>
              <w:spacing w:after="0"/>
              <w:jc w:val="left"/>
            </w:pPr>
            <w:r/>
            <w:r>
              <w:rPr>
                <w:rFonts w:ascii="Noto Serif CJK SC" w:hAnsi="Noto Serif CJK SC" w:eastAsia="Noto Serif CJK SC"/>
                <w:b w:val="0"/>
                <w:sz w:val="17"/>
              </w:rPr>
              <w:t>0-1</w:t>
            </w:r>
          </w:p>
        </w:tc>
        <w:tc>
          <w:tcPr>
            <w:tcW w:type="dxa" w:w="5386"/>
            <w:vAlign w:val="center"/>
          </w:tcPr>
          <w:p>
            <w:pPr>
              <w:spacing w:after="0"/>
              <w:jc w:val="left"/>
            </w:pPr>
            <w:r/>
            <w:r>
              <w:rPr>
                <w:rFonts w:ascii="Noto Serif CJK SC" w:hAnsi="Noto Serif CJK SC" w:eastAsia="Noto Serif CJK SC"/>
                <w:b w:val="0"/>
                <w:sz w:val="17"/>
              </w:rPr>
              <w:t>第t日是否在矿山挖矿</w:t>
            </w:r>
          </w:p>
        </w:tc>
      </w:tr>
      <w:tr>
        <w:tc>
          <w:tcPr>
            <w:tcW w:type="dxa" w:w="1701"/>
            <w:vAlign w:val="center"/>
          </w:tcPr>
          <w:p>
            <w:pPr>
              <w:spacing w:after="0"/>
              <w:jc w:val="center"/>
            </w:pPr>
            <w:r/>
            <w:r>
              <w:rPr>
                <w:rFonts w:ascii="Noto Serif CJK SC" w:hAnsi="Noto Serif CJK SC" w:eastAsia="Noto Serif CJK SC"/>
                <w:b w:val="0"/>
                <w:sz w:val="17"/>
              </w:rPr>
              <w:t>b^W_t,b^F_t</w:t>
            </w:r>
          </w:p>
        </w:tc>
        <w:tc>
          <w:tcPr>
            <w:tcW w:type="dxa" w:w="1814"/>
            <w:vAlign w:val="center"/>
          </w:tcPr>
          <w:p>
            <w:pPr>
              <w:spacing w:after="0"/>
              <w:jc w:val="left"/>
            </w:pPr>
            <w:r/>
            <w:r>
              <w:rPr>
                <w:rFonts w:ascii="Noto Serif CJK SC" w:hAnsi="Noto Serif CJK SC" w:eastAsia="Noto Serif CJK SC"/>
                <w:b w:val="0"/>
                <w:sz w:val="17"/>
              </w:rPr>
              <w:t>非负整数</w:t>
            </w:r>
          </w:p>
        </w:tc>
        <w:tc>
          <w:tcPr>
            <w:tcW w:type="dxa" w:w="5386"/>
            <w:vAlign w:val="center"/>
          </w:tcPr>
          <w:p>
            <w:pPr>
              <w:spacing w:after="0"/>
              <w:jc w:val="left"/>
            </w:pPr>
            <w:r/>
            <w:r>
              <w:rPr>
                <w:rFonts w:ascii="Noto Serif CJK SC" w:hAnsi="Noto Serif CJK SC" w:eastAsia="Noto Serif CJK SC"/>
                <w:b w:val="0"/>
                <w:sz w:val="17"/>
              </w:rPr>
              <w:t>第t日在允许购买节点购入的水/食物箱数</w:t>
            </w:r>
          </w:p>
        </w:tc>
      </w:tr>
      <w:tr>
        <w:tc>
          <w:tcPr>
            <w:tcW w:type="dxa" w:w="1701"/>
            <w:vAlign w:val="center"/>
          </w:tcPr>
          <w:p>
            <w:pPr>
              <w:spacing w:after="0"/>
              <w:jc w:val="center"/>
            </w:pPr>
            <w:r/>
            <w:r>
              <w:rPr>
                <w:rFonts w:ascii="Noto Serif CJK SC" w:hAnsi="Noto Serif CJK SC" w:eastAsia="Noto Serif CJK SC"/>
                <w:b w:val="0"/>
                <w:sz w:val="17"/>
              </w:rPr>
              <w:t>π_t</w:t>
            </w:r>
          </w:p>
        </w:tc>
        <w:tc>
          <w:tcPr>
            <w:tcW w:type="dxa" w:w="1814"/>
            <w:vAlign w:val="center"/>
          </w:tcPr>
          <w:p>
            <w:pPr>
              <w:spacing w:after="0"/>
              <w:jc w:val="left"/>
            </w:pPr>
            <w:r/>
            <w:r>
              <w:rPr>
                <w:rFonts w:ascii="Noto Serif CJK SC" w:hAnsi="Noto Serif CJK SC" w:eastAsia="Noto Serif CJK SC"/>
                <w:b w:val="0"/>
                <w:sz w:val="17"/>
              </w:rPr>
              <w:t>策略变量</w:t>
            </w:r>
          </w:p>
        </w:tc>
        <w:tc>
          <w:tcPr>
            <w:tcW w:type="dxa" w:w="5386"/>
            <w:vAlign w:val="center"/>
          </w:tcPr>
          <w:p>
            <w:pPr>
              <w:spacing w:after="0"/>
              <w:jc w:val="left"/>
            </w:pPr>
            <w:r/>
            <w:r>
              <w:rPr>
                <w:rFonts w:ascii="Noto Serif CJK SC" w:hAnsi="Noto Serif CJK SC" w:eastAsia="Noto Serif CJK SC"/>
                <w:b w:val="0"/>
                <w:sz w:val="17"/>
              </w:rPr>
              <w:t>根据截至当天的信息选择上述动作组合</w:t>
            </w:r>
          </w:p>
        </w:tc>
      </w:tr>
      <w:tr>
        <w:tc>
          <w:tcPr>
            <w:tcW w:type="dxa" w:w="1701"/>
            <w:vAlign w:val="center"/>
          </w:tcPr>
          <w:p>
            <w:pPr>
              <w:spacing w:after="0"/>
              <w:jc w:val="center"/>
            </w:pPr>
            <w:r/>
            <w:r>
              <w:rPr>
                <w:rFonts w:ascii="Noto Serif CJK SC" w:hAnsi="Noto Serif CJK SC" w:eastAsia="Noto Serif CJK SC"/>
                <w:b w:val="0"/>
                <w:sz w:val="17"/>
              </w:rPr>
              <w:t>Γ</w:t>
            </w:r>
          </w:p>
        </w:tc>
        <w:tc>
          <w:tcPr>
            <w:tcW w:type="dxa" w:w="1814"/>
            <w:vAlign w:val="center"/>
          </w:tcPr>
          <w:p>
            <w:pPr>
              <w:spacing w:after="0"/>
              <w:jc w:val="left"/>
            </w:pPr>
            <w:r/>
            <w:r>
              <w:rPr>
                <w:rFonts w:ascii="Noto Serif CJK SC" w:hAnsi="Noto Serif CJK SC" w:eastAsia="Noto Serif CJK SC"/>
                <w:b w:val="0"/>
                <w:sz w:val="17"/>
              </w:rPr>
              <w:t>非决策的压力测试参数</w:t>
            </w:r>
          </w:p>
        </w:tc>
        <w:tc>
          <w:tcPr>
            <w:tcW w:type="dxa" w:w="5386"/>
            <w:vAlign w:val="center"/>
          </w:tcPr>
          <w:p>
            <w:pPr>
              <w:spacing w:after="0"/>
              <w:jc w:val="left"/>
            </w:pPr>
            <w:r/>
            <w:r>
              <w:rPr>
                <w:rFonts w:ascii="Noto Serif CJK SC" w:hAnsi="Noto Serif CJK SC" w:eastAsia="Noto Serif CJK SC"/>
                <w:b w:val="0"/>
                <w:sz w:val="17"/>
              </w:rPr>
              <w:t>第四关30日内允许的沙暴预算，用于稳健性前沿；不声称为题目真实参数</w:t>
            </w:r>
          </w:p>
        </w:tc>
      </w:tr>
    </w:tbl>
    <w:p>
      <w:pPr>
        <w:spacing w:after="20"/>
      </w:pPr>
    </w:p>
    <w:p>
      <w:pPr>
        <w:pStyle w:val="Heading2"/>
      </w:pPr>
      <w:r>
        <w:t>4.3 终端目标与鲁棒目标</w:t>
      </w:r>
    </w:p>
    <w:p>
      <w:r>
        <w:t>到达终点后，剩余资源按基准价一半回收。因此任一天τ≤T到达终点时的终端等价财富为：</w:t>
      </w:r>
    </w:p>
    <w:p>
      <w:pPr>
        <w:pStyle w:val="Equation"/>
      </w:pPr>
      <w:r>
        <w:t>Z(τ) = C_τ + 0.5 p_W W_τ + 0.5 p_F F_τ</w:t>
      </w:r>
    </w:p>
    <w:p>
      <w:r>
        <w:t>对于第三关，未来天气集合为Ω₃={S,H}^{10}。在没有合法概率分布的前提下，主目标采用自适应鲁棒最大最小形式：</w:t>
      </w:r>
    </w:p>
    <w:p>
      <w:pPr>
        <w:pStyle w:val="Equation"/>
      </w:pPr>
      <w:r>
        <w:t>max_{π ∈ Π_NA}  min_{ω ∈ Ω₃} Z(π,ω)</w:t>
      </w:r>
    </w:p>
    <w:p>
      <w:r>
        <w:t>对于第四关，给定一个压力等级Γ：</w:t>
      </w:r>
    </w:p>
    <w:p>
      <w:pPr>
        <w:pStyle w:val="Equation"/>
      </w:pPr>
      <w:r>
        <w:t>Ω₄(Γ) = {ω∈{S,H,X}^{30} : Σ_{t=1}^{30} 1(ω_t=X) ≤ Γ}</w:t>
      </w:r>
    </w:p>
    <w:p>
      <w:pPr>
        <w:pStyle w:val="Equation"/>
      </w:pPr>
      <w:r>
        <w:t>max_{π ∈ Π_NA}  min_{ω ∈ Ω₄(Γ)} Z(π,ω)</w:t>
      </w:r>
    </w:p>
    <w:p>
      <w:r>
        <w:t>若多个策略拥有相同的最坏情形终端财富，采用名义Markov模型下的期望终端财富作为第二级判别，形成字典序目标：</w:t>
      </w:r>
    </w:p>
    <w:p>
      <w:pPr>
        <w:pStyle w:val="Equation"/>
      </w:pPr>
      <w:r>
        <w:t>Lexicographic max:  ( min_{ω∈Ω} Z(π,ω),   E_{P̂}[Z(π,ω)] )</w:t>
      </w:r>
    </w:p>
    <w:p>
      <w:pPr>
        <w:pStyle w:val="Note"/>
      </w:pPr>
      <w:r>
        <w:rPr>
          <w:b w:val="0"/>
        </w:rPr>
        <w:t>说明：不使用“E[Z]−λ·Risk”一类需要人为指定λ的加权目标，避免引入题目中不存在的风险偏好参数。</w:t>
      </w:r>
    </w:p>
    <w:p>
      <w:pPr>
        <w:pStyle w:val="Heading2"/>
      </w:pPr>
      <w:r>
        <w:t>4.4 约束条件</w:t>
      </w:r>
    </w:p>
    <w:p>
      <w:r>
        <w:t>以下约束同时适用于第三、四关；第四关包含村庄购买，第三关对应购买变量在非起点时恒为0。</w:t>
      </w:r>
    </w:p>
    <w:p>
      <w:pPr>
        <w:pStyle w:val="Equation"/>
      </w:pPr>
      <w:r>
        <w:t>3W_t + 2F_t ≤ 1200,     W_t,F_t ∈ Z_{≥0},     C_t ≥ 0</w:t>
      </w:r>
    </w:p>
    <w:p>
      <w:pPr>
        <w:pStyle w:val="Equation"/>
      </w:pPr>
      <w:r>
        <w:t>Σ_{j∈N(i_t)} x_{t,i_tj} + y_t + m_t = 1</w:t>
      </w:r>
    </w:p>
    <w:p>
      <w:pPr>
        <w:pStyle w:val="Equation"/>
      </w:pPr>
      <w:r>
        <w:t>ω_t = X  ⇒  x_{t,ij}=0, ∀(i,j)∈E</w:t>
      </w:r>
    </w:p>
    <w:p>
      <w:pPr>
        <w:pStyle w:val="Equation"/>
      </w:pPr>
      <w:r>
        <w:t>m_t ≤ 1(i_t ∈ Mine),     且移动进入矿山的当日不能同时挖矿</w:t>
      </w:r>
    </w:p>
    <w:p>
      <w:r>
        <w:t>设当天行动消耗倍率λ_t分别为停留1、移动2、挖矿3，天气基础消耗为c_W(ω_t)、c_F(ω_t)，则：</w:t>
      </w:r>
    </w:p>
    <w:p>
      <w:pPr>
        <w:pStyle w:val="Equation"/>
      </w:pPr>
      <w:r>
        <w:t>W_{t+1}=W_t + b^W_t − λ_t c_W(ω_t)</w:t>
      </w:r>
    </w:p>
    <w:p>
      <w:pPr>
        <w:pStyle w:val="Equation"/>
      </w:pPr>
      <w:r>
        <w:t>F_{t+1}=F_t + b^F_t − λ_t c_F(ω_t)</w:t>
      </w:r>
    </w:p>
    <w:p>
      <w:r>
        <w:t>资金转移：起点第0日按基准价购买；村庄按2倍基准价购买；挖矿获得基础收益R。</w:t>
      </w:r>
    </w:p>
    <w:p>
      <w:pPr>
        <w:pStyle w:val="Equation"/>
      </w:pPr>
      <w:r>
        <w:t>C_{t+1}=C_t − p_W·b^W_t − p_F·b^F_t + R·m_t      （起点）</w:t>
      </w:r>
    </w:p>
    <w:p>
      <w:pPr>
        <w:pStyle w:val="Equation"/>
      </w:pPr>
      <w:r>
        <w:t>C_{t+1}=C_t − 2p_W·b^W_t − 2p_F·b^F_t + R·m_t    （村庄）</w:t>
      </w:r>
    </w:p>
    <w:p>
      <w:r>
        <w:t>为了避免“先透支再到村庄补给”的非法行为，若当天从非村庄节点移动至村庄，则当天移动消耗必须由移动前库存满足，到达后购买只作用于日末/次日状态。</w:t>
      </w:r>
    </w:p>
    <w:p>
      <w:pPr>
        <w:pStyle w:val="Heading1"/>
      </w:pPr>
      <w:r>
        <w:t>5. 第三关：10天无沙暴条件下的精确自适应鲁棒策略</w:t>
      </w:r>
    </w:p>
    <w:p>
      <w:pPr>
        <w:pStyle w:val="Heading2"/>
      </w:pPr>
      <w:r>
        <w:t>5.1 为什么第三关不需要天气预测模型</w:t>
      </w:r>
    </w:p>
    <w:p>
      <w:r>
        <w:t>第三关给出的信息非常强：10天内不会出现沙暴，因此每一天未来天气只可能是晴朗或高温。完整未来序列数量只有2^10=1024。此时引入神经网络、ARIMA甚至Markov预测作为主模型都没有必要，因为我们可以穷尽所有可能天气，并直接求“无论后面怎样变化都能应对”的在线策略。优秀论文采用1024情景枚举来统计路线、到达天数和购买策略，这一点与本题规模高度匹配；本手册进一步把枚举与非前视鲁棒DP合并，使“情景分析”真正进入策略求解，而不只是事后统计。</w:t>
      </w:r>
    </w:p>
    <w:p>
      <w:pPr>
        <w:pStyle w:val="Heading2"/>
      </w:pPr>
      <w:r>
        <w:t>5.2 鲁棒Bellman递推</w:t>
      </w:r>
    </w:p>
    <w:p>
      <w:r>
        <w:t>设V_t(s,ω)表示第t日已知当天天气ω时，从状态s出发能够保证的最大最坏终端财富。当天行动a先发生，随后第t+1日天气才揭示。第三关的递推为：</w:t>
      </w:r>
    </w:p>
    <w:p>
      <w:pPr>
        <w:pStyle w:val="Equation"/>
      </w:pPr>
      <w:r>
        <w:t>V_t(s,ω) = max_{a∈A(s,ω)}  min_{ω′∈{S,H}} V_{t+1}( T(s,a,ω), ω′ )</w:t>
      </w:r>
    </w:p>
    <w:p>
      <w:pPr>
        <w:pStyle w:val="Equation"/>
      </w:pPr>
      <w:r>
        <w:t>V_t(s,ω) = Z(s)  （若当前位置已为终点）；若 t&gt;T 且仍未到终点，则该状态不可行</w:t>
      </w:r>
    </w:p>
    <w:p>
      <w:r>
        <w:t>这一定义天然满足“当天知道天气、未来不知道”的信息顺序。程序实现时，天气数组不能作为求解器的未来输入；只有在验证阶段才允许把完整天气序列传给仿真器。</w:t>
      </w:r>
    </w:p>
    <w:p>
      <w:pPr>
        <w:pStyle w:val="Heading2"/>
      </w:pPr>
      <w:r>
        <w:t>5.3 求解方法与Python实现步骤</w:t>
      </w:r>
    </w:p>
    <w:p>
      <w:pPr>
        <w:spacing w:after="40"/>
        <w:ind w:hanging="312" w:left="425"/>
      </w:pPr>
      <w:r>
        <w:rPr>
          <w:rFonts w:ascii="Noto Serif CJK SC" w:hAnsi="Noto Serif CJK SC" w:eastAsia="Noto Serif CJK SC"/>
          <w:sz w:val="21"/>
        </w:rPr>
        <w:t>1. 读取第三关图、参数并构造邻接表；BFS核验起点1、矿山9、终点13之间的最短距离。</w:t>
      </w:r>
    </w:p>
    <w:p>
      <w:pPr>
        <w:spacing w:after="40"/>
        <w:ind w:hanging="312" w:left="425"/>
      </w:pPr>
      <w:r>
        <w:rPr>
          <w:rFonts w:ascii="Noto Serif CJK SC" w:hAnsi="Noto Serif CJK SC" w:eastAsia="Noto Serif CJK SC"/>
          <w:sz w:val="21"/>
        </w:rPr>
        <w:t>2. 构造状态键 key=(t,node,water,food,cash,current_weather)，使用@lru_cache或显式哈希表记忆化。</w:t>
      </w:r>
    </w:p>
    <w:p>
      <w:pPr>
        <w:spacing w:after="40"/>
        <w:ind w:hanging="312" w:left="425"/>
      </w:pPr>
      <w:r>
        <w:rPr>
          <w:rFonts w:ascii="Noto Serif CJK SC" w:hAnsi="Noto Serif CJK SC" w:eastAsia="Noto Serif CJK SC"/>
          <w:sz w:val="21"/>
        </w:rPr>
        <w:t>3. 根据current_weather生成合法动作；晴朗/高温允许移动和停留，在矿山允许挖矿；第三关无村庄，除第0日起点外不再购买。</w:t>
      </w:r>
    </w:p>
    <w:p>
      <w:pPr>
        <w:spacing w:after="40"/>
        <w:ind w:hanging="312" w:left="425"/>
      </w:pPr>
      <w:r>
        <w:rPr>
          <w:rFonts w:ascii="Noto Serif CJK SC" w:hAnsi="Noto Serif CJK SC" w:eastAsia="Noto Serif CJK SC"/>
          <w:sz w:val="21"/>
        </w:rPr>
        <w:t>4. 对每个动作执行transition；若资源不足、负重超限、超过截止日或动作非法，则直接丢弃。</w:t>
      </w:r>
    </w:p>
    <w:p>
      <w:pPr>
        <w:spacing w:after="40"/>
        <w:ind w:hanging="312" w:left="425"/>
      </w:pPr>
      <w:r>
        <w:rPr>
          <w:rFonts w:ascii="Noto Serif CJK SC" w:hAnsi="Noto Serif CJK SC" w:eastAsia="Noto Serif CJK SC"/>
          <w:sz w:val="21"/>
        </w:rPr>
        <w:t>5. 若未终止，对下一日S/H两个天气分支递归求值，取二者较小值作为当前动作的鲁棒价值。</w:t>
      </w:r>
    </w:p>
    <w:p>
      <w:pPr>
        <w:spacing w:after="40"/>
        <w:ind w:hanging="312" w:left="425"/>
      </w:pPr>
      <w:r>
        <w:rPr>
          <w:rFonts w:ascii="Noto Serif CJK SC" w:hAnsi="Noto Serif CJK SC" w:eastAsia="Noto Serif CJK SC"/>
          <w:sz w:val="21"/>
        </w:rPr>
        <w:t>6. 选择鲁棒价值最大的动作；若相同，利用P̂₃计算名义期望值作并列判别。</w:t>
      </w:r>
    </w:p>
    <w:p>
      <w:pPr>
        <w:spacing w:after="40"/>
        <w:ind w:hanging="312" w:left="425"/>
      </w:pPr>
      <w:r>
        <w:rPr>
          <w:rFonts w:ascii="Noto Serif CJK SC" w:hAnsi="Noto Serif CJK SC" w:eastAsia="Noto Serif CJK SC"/>
          <w:sz w:val="21"/>
        </w:rPr>
        <w:t>7. 保存argmax动作与前驱/后继信息，生成策略树和“给定实际天气序列时的执行轨迹”。</w:t>
      </w:r>
    </w:p>
    <w:p>
      <w:pPr>
        <w:spacing w:after="40"/>
        <w:ind w:hanging="312" w:left="425"/>
      </w:pPr>
      <w:r>
        <w:rPr>
          <w:rFonts w:ascii="Noto Serif CJK SC" w:hAnsi="Noto Serif CJK SC" w:eastAsia="Noto Serif CJK SC"/>
          <w:sz w:val="21"/>
        </w:rPr>
        <w:t>8. 最后对全部1024完整天气序列运行在线策略，统计每个序列的终端财富、到达天数和Oracle Regret。</w:t>
      </w:r>
    </w:p>
    <w:p>
      <w:pPr>
        <w:pStyle w:val="Heading2"/>
      </w:pPr>
      <w:r>
        <w:t>5.4 第三关应输出的“关键结果”</w:t>
      </w:r>
    </w:p>
    <w:tbl>
      <w:tblPr>
        <w:tblW w:type="auto" w:w="0"/>
        <w:jc w:val="center"/>
        <w:tblLayout w:type="autofit"/>
        <w:tblLook w:firstColumn="1" w:firstRow="1" w:lastColumn="0" w:lastRow="0" w:noHBand="0" w:noVBand="1" w:val="04A0"/>
      </w:tblPr>
      <w:tblGrid>
        <w:gridCol w:w="3175"/>
        <w:gridCol w:w="3175"/>
        <w:gridCol w:w="3175"/>
      </w:tblGrid>
      <w:tr>
        <w:tc>
          <w:tcPr>
            <w:tcW w:type="dxa" w:w="1814"/>
            <w:vAlign w:val="center"/>
            <w:shd w:fill="EAF0F6"/>
          </w:tcPr>
          <w:p>
            <w:pPr>
              <w:spacing w:after="0"/>
              <w:jc w:val="center"/>
            </w:pPr>
            <w:r/>
            <w:r>
              <w:rPr>
                <w:rFonts w:ascii="Noto Serif CJK SC" w:hAnsi="Noto Serif CJK SC" w:eastAsia="Noto Serif CJK SC"/>
                <w:b/>
                <w:sz w:val="17"/>
              </w:rPr>
              <w:t>结果对象</w:t>
            </w:r>
          </w:p>
        </w:tc>
        <w:tc>
          <w:tcPr>
            <w:tcW w:type="dxa" w:w="4535"/>
            <w:vAlign w:val="center"/>
            <w:shd w:fill="EAF0F6"/>
          </w:tcPr>
          <w:p>
            <w:pPr>
              <w:spacing w:after="0"/>
              <w:jc w:val="center"/>
            </w:pPr>
            <w:r/>
            <w:r>
              <w:rPr>
                <w:rFonts w:ascii="Noto Serif CJK SC" w:hAnsi="Noto Serif CJK SC" w:eastAsia="Noto Serif CJK SC"/>
                <w:b/>
                <w:sz w:val="17"/>
              </w:rPr>
              <w:t>必须输出的内容</w:t>
            </w:r>
          </w:p>
        </w:tc>
        <w:tc>
          <w:tcPr>
            <w:tcW w:type="dxa" w:w="2835"/>
            <w:vAlign w:val="center"/>
            <w:shd w:fill="EAF0F6"/>
          </w:tcPr>
          <w:p>
            <w:pPr>
              <w:spacing w:after="0"/>
              <w:jc w:val="center"/>
            </w:pPr>
            <w:r/>
            <w:r>
              <w:rPr>
                <w:rFonts w:ascii="Noto Serif CJK SC" w:hAnsi="Noto Serif CJK SC" w:eastAsia="Noto Serif CJK SC"/>
                <w:b/>
                <w:sz w:val="17"/>
              </w:rPr>
              <w:t>论文用途</w:t>
            </w:r>
          </w:p>
        </w:tc>
      </w:tr>
      <w:tr>
        <w:tc>
          <w:tcPr>
            <w:tcW w:type="dxa" w:w="1814"/>
            <w:vAlign w:val="center"/>
          </w:tcPr>
          <w:p>
            <w:pPr>
              <w:spacing w:after="0"/>
              <w:jc w:val="center"/>
            </w:pPr>
            <w:r/>
            <w:r>
              <w:rPr>
                <w:rFonts w:ascii="Noto Serif CJK SC" w:hAnsi="Noto Serif CJK SC" w:eastAsia="Noto Serif CJK SC"/>
                <w:b w:val="0"/>
                <w:sz w:val="17"/>
              </w:rPr>
              <w:t>在线策略规则</w:t>
            </w:r>
          </w:p>
        </w:tc>
        <w:tc>
          <w:tcPr>
            <w:tcW w:type="dxa" w:w="4535"/>
            <w:vAlign w:val="center"/>
          </w:tcPr>
          <w:p>
            <w:pPr>
              <w:spacing w:after="0"/>
              <w:jc w:val="left"/>
            </w:pPr>
            <w:r/>
            <w:r>
              <w:rPr>
                <w:rFonts w:ascii="Noto Serif CJK SC" w:hAnsi="Noto Serif CJK SC" w:eastAsia="Noto Serif CJK SC"/>
                <w:b w:val="0"/>
                <w:sz w:val="17"/>
              </w:rPr>
              <w:t>不同位置/资源/当天天气下的动作；可提炼为若干规则</w:t>
            </w:r>
          </w:p>
        </w:tc>
        <w:tc>
          <w:tcPr>
            <w:tcW w:type="dxa" w:w="2835"/>
            <w:vAlign w:val="center"/>
          </w:tcPr>
          <w:p>
            <w:pPr>
              <w:spacing w:after="0"/>
              <w:jc w:val="left"/>
            </w:pPr>
            <w:r/>
            <w:r>
              <w:rPr>
                <w:rFonts w:ascii="Noto Serif CJK SC" w:hAnsi="Noto Serif CJK SC" w:eastAsia="Noto Serif CJK SC"/>
                <w:b w:val="0"/>
                <w:sz w:val="17"/>
              </w:rPr>
              <w:t>回答“一般情况下最佳策略”</w:t>
            </w:r>
          </w:p>
        </w:tc>
      </w:tr>
      <w:tr>
        <w:tc>
          <w:tcPr>
            <w:tcW w:type="dxa" w:w="1814"/>
            <w:vAlign w:val="center"/>
          </w:tcPr>
          <w:p>
            <w:pPr>
              <w:spacing w:after="0"/>
              <w:jc w:val="center"/>
            </w:pPr>
            <w:r/>
            <w:r>
              <w:rPr>
                <w:rFonts w:ascii="Noto Serif CJK SC" w:hAnsi="Noto Serif CJK SC" w:eastAsia="Noto Serif CJK SC"/>
                <w:b w:val="0"/>
                <w:sz w:val="17"/>
              </w:rPr>
              <w:t>初始采购</w:t>
            </w:r>
          </w:p>
        </w:tc>
        <w:tc>
          <w:tcPr>
            <w:tcW w:type="dxa" w:w="4535"/>
            <w:vAlign w:val="center"/>
          </w:tcPr>
          <w:p>
            <w:pPr>
              <w:spacing w:after="0"/>
              <w:jc w:val="left"/>
            </w:pPr>
            <w:r/>
            <w:r>
              <w:rPr>
                <w:rFonts w:ascii="Noto Serif CJK SC" w:hAnsi="Noto Serif CJK SC" w:eastAsia="Noto Serif CJK SC"/>
                <w:b w:val="0"/>
                <w:sz w:val="17"/>
              </w:rPr>
              <w:t>第1天晴/高温两种观察下对应的采购方案或统一鲁棒采购</w:t>
            </w:r>
          </w:p>
        </w:tc>
        <w:tc>
          <w:tcPr>
            <w:tcW w:type="dxa" w:w="2835"/>
            <w:vAlign w:val="center"/>
          </w:tcPr>
          <w:p>
            <w:pPr>
              <w:spacing w:after="0"/>
              <w:jc w:val="left"/>
            </w:pPr>
            <w:r/>
            <w:r>
              <w:rPr>
                <w:rFonts w:ascii="Noto Serif CJK SC" w:hAnsi="Noto Serif CJK SC" w:eastAsia="Noto Serif CJK SC"/>
                <w:b w:val="0"/>
                <w:sz w:val="17"/>
              </w:rPr>
              <w:t>具体第三关方案</w:t>
            </w:r>
          </w:p>
        </w:tc>
      </w:tr>
      <w:tr>
        <w:tc>
          <w:tcPr>
            <w:tcW w:type="dxa" w:w="1814"/>
            <w:vAlign w:val="center"/>
          </w:tcPr>
          <w:p>
            <w:pPr>
              <w:spacing w:after="0"/>
              <w:jc w:val="center"/>
            </w:pPr>
            <w:r/>
            <w:r>
              <w:rPr>
                <w:rFonts w:ascii="Noto Serif CJK SC" w:hAnsi="Noto Serif CJK SC" w:eastAsia="Noto Serif CJK SC"/>
                <w:b w:val="0"/>
                <w:sz w:val="17"/>
              </w:rPr>
              <w:t>1024情景结果</w:t>
            </w:r>
          </w:p>
        </w:tc>
        <w:tc>
          <w:tcPr>
            <w:tcW w:type="dxa" w:w="4535"/>
            <w:vAlign w:val="center"/>
          </w:tcPr>
          <w:p>
            <w:pPr>
              <w:spacing w:after="0"/>
              <w:jc w:val="left"/>
            </w:pPr>
            <w:r/>
            <w:r>
              <w:rPr>
                <w:rFonts w:ascii="Noto Serif CJK SC" w:hAnsi="Noto Serif CJK SC" w:eastAsia="Noto Serif CJK SC"/>
                <w:b w:val="0"/>
                <w:sz w:val="17"/>
              </w:rPr>
              <w:t>成功率、最坏财富、平均财富、5%分位、到达天数分布</w:t>
            </w:r>
          </w:p>
        </w:tc>
        <w:tc>
          <w:tcPr>
            <w:tcW w:type="dxa" w:w="2835"/>
            <w:vAlign w:val="center"/>
          </w:tcPr>
          <w:p>
            <w:pPr>
              <w:spacing w:after="0"/>
              <w:jc w:val="left"/>
            </w:pPr>
            <w:r/>
            <w:r>
              <w:rPr>
                <w:rFonts w:ascii="Noto Serif CJK SC" w:hAnsi="Noto Serif CJK SC" w:eastAsia="Noto Serif CJK SC"/>
                <w:b w:val="0"/>
                <w:sz w:val="17"/>
              </w:rPr>
              <w:t>证明策略不是只对一条天气有效</w:t>
            </w:r>
          </w:p>
        </w:tc>
      </w:tr>
      <w:tr>
        <w:tc>
          <w:tcPr>
            <w:tcW w:type="dxa" w:w="1814"/>
            <w:vAlign w:val="center"/>
          </w:tcPr>
          <w:p>
            <w:pPr>
              <w:spacing w:after="0"/>
              <w:jc w:val="center"/>
            </w:pPr>
            <w:r/>
            <w:r>
              <w:rPr>
                <w:rFonts w:ascii="Noto Serif CJK SC" w:hAnsi="Noto Serif CJK SC" w:eastAsia="Noto Serif CJK SC"/>
                <w:b w:val="0"/>
                <w:sz w:val="17"/>
              </w:rPr>
              <w:t>Oracle Regret</w:t>
            </w:r>
          </w:p>
        </w:tc>
        <w:tc>
          <w:tcPr>
            <w:tcW w:type="dxa" w:w="4535"/>
            <w:vAlign w:val="center"/>
          </w:tcPr>
          <w:p>
            <w:pPr>
              <w:spacing w:after="0"/>
              <w:jc w:val="left"/>
            </w:pPr>
            <w:r/>
            <w:r>
              <w:rPr>
                <w:rFonts w:ascii="Noto Serif CJK SC" w:hAnsi="Noto Serif CJK SC" w:eastAsia="Noto Serif CJK SC"/>
                <w:b w:val="0"/>
                <w:sz w:val="17"/>
              </w:rPr>
              <w:t>max/mean/median Regret及分布</w:t>
            </w:r>
          </w:p>
        </w:tc>
        <w:tc>
          <w:tcPr>
            <w:tcW w:type="dxa" w:w="2835"/>
            <w:vAlign w:val="center"/>
          </w:tcPr>
          <w:p>
            <w:pPr>
              <w:spacing w:after="0"/>
              <w:jc w:val="left"/>
            </w:pPr>
            <w:r/>
            <w:r>
              <w:rPr>
                <w:rFonts w:ascii="Noto Serif CJK SC" w:hAnsi="Noto Serif CJK SC" w:eastAsia="Noto Serif CJK SC"/>
                <w:b w:val="0"/>
                <w:sz w:val="17"/>
              </w:rPr>
              <w:t>衡量信息不完全导致的性能损失</w:t>
            </w:r>
          </w:p>
        </w:tc>
      </w:tr>
      <w:tr>
        <w:tc>
          <w:tcPr>
            <w:tcW w:type="dxa" w:w="1814"/>
            <w:vAlign w:val="center"/>
          </w:tcPr>
          <w:p>
            <w:pPr>
              <w:spacing w:after="0"/>
              <w:jc w:val="center"/>
            </w:pPr>
            <w:r/>
            <w:r>
              <w:rPr>
                <w:rFonts w:ascii="Noto Serif CJK SC" w:hAnsi="Noto Serif CJK SC" w:eastAsia="Noto Serif CJK SC"/>
                <w:b w:val="0"/>
                <w:sz w:val="17"/>
              </w:rPr>
              <w:t>策略稳定性</w:t>
            </w:r>
          </w:p>
        </w:tc>
        <w:tc>
          <w:tcPr>
            <w:tcW w:type="dxa" w:w="4535"/>
            <w:vAlign w:val="center"/>
          </w:tcPr>
          <w:p>
            <w:pPr>
              <w:spacing w:after="0"/>
              <w:jc w:val="left"/>
            </w:pPr>
            <w:r/>
            <w:r>
              <w:rPr>
                <w:rFonts w:ascii="Noto Serif CJK SC" w:hAnsi="Noto Serif CJK SC" w:eastAsia="Noto Serif CJK SC"/>
                <w:b w:val="0"/>
                <w:sz w:val="17"/>
              </w:rPr>
              <w:t>晴朗/高温下行动变化的资源阈值</w:t>
            </w:r>
          </w:p>
        </w:tc>
        <w:tc>
          <w:tcPr>
            <w:tcW w:type="dxa" w:w="2835"/>
            <w:vAlign w:val="center"/>
          </w:tcPr>
          <w:p>
            <w:pPr>
              <w:spacing w:after="0"/>
              <w:jc w:val="left"/>
            </w:pPr>
            <w:r/>
            <w:r>
              <w:rPr>
                <w:rFonts w:ascii="Noto Serif CJK SC" w:hAnsi="Noto Serif CJK SC" w:eastAsia="Noto Serif CJK SC"/>
                <w:b w:val="0"/>
                <w:sz w:val="17"/>
              </w:rPr>
              <w:t>形成可解释决策规则</w:t>
            </w:r>
          </w:p>
        </w:tc>
      </w:tr>
    </w:tbl>
    <w:p>
      <w:pPr>
        <w:spacing w:after="20"/>
      </w:pPr>
    </w:p>
    <w:p>
      <w:pPr>
        <w:pStyle w:val="Note"/>
      </w:pPr>
      <w:r>
        <w:rPr>
          <w:b w:val="0"/>
        </w:rPr>
        <w:t>说明：本手册不预填“最优购买量/最终资金”等数字。只有在邻接表录入、Python求解和规则检查全部通过后，才将数值回填到论文；优秀论文中的数值只能作为软基准，不能作为目标答案反推。</w:t>
      </w:r>
    </w:p>
    <w:p>
      <w:pPr>
        <w:pStyle w:val="Heading1"/>
      </w:pPr>
      <w:r>
        <w:t>6. 第四关：“较少沙暴”条件下的预算不确定集鲁棒动态规划</w:t>
      </w:r>
    </w:p>
    <w:p>
      <w:pPr>
        <w:pStyle w:val="Heading2"/>
      </w:pPr>
      <w:r>
        <w:t>6.1 先处理题意中的不可辨识性</w:t>
      </w:r>
    </w:p>
    <w:p>
      <w:r>
        <w:t>“30天内较少出现沙暴”没有给出概率，也没有给出最多出现几天。严格地说，仅凭这句话无法得到唯一的随机最优策略。任何把它直接改写为“沙暴概率=10%”或“最多3天沙暴”的做法都新增了题目没有给出的数值假设。因此本手册不强行生成一个伪精确参数，而把沙暴强度Γ保留为可扫描的压力测试参数。</w:t>
      </w:r>
    </w:p>
    <w:p>
      <w:r>
        <w:t>题内唯一的30日完整天气样本含6个沙暴日，因此建议把Γ=0,1,…,6作为“题内数据锚定的主要压力测试区间”。这不是声称第四关一定不超过6个沙暴，而是利用题内数据确定一个可复核的测试上界；论文必须同时报告Γ敏感性，不能只展示某一个Γ。</w:t>
      </w:r>
    </w:p>
    <w:p>
      <w:pPr>
        <w:pStyle w:val="Heading2"/>
      </w:pPr>
      <w:r>
        <w:t>6.2 扩展状态与鲁棒Bellman方程</w:t>
      </w:r>
    </w:p>
    <w:p>
      <w:r>
        <w:t>对第四关增加已发生沙暴数q_t（或剩余预算b_t=Γ−q_t）。若b_t=0，则未来天气集合只有晴朗/高温；若b_t&gt;0，则还允许沙暴分支。</w:t>
      </w:r>
    </w:p>
    <w:p>
      <w:pPr>
        <w:pStyle w:val="Equation"/>
      </w:pPr>
      <w:r>
        <w:t>V_t(s,ω,b) = max_{a∈A(s,ω)} min_{ω′∈W(b)} V_{t+1}(T(s,a,ω),ω′, b−1(ω′=X))</w:t>
      </w:r>
    </w:p>
    <w:p>
      <w:pPr>
        <w:pStyle w:val="Equation"/>
      </w:pPr>
      <w:r>
        <w:t>W(b) = {S,H,X}, b&gt;0;      W(0)={S,H}</w:t>
      </w:r>
    </w:p>
    <w:p>
      <w:r>
        <w:t>沙暴日当前动作集自动删除移动动作；若玩家已在矿山，则保留挖矿动作，因为题目明确允许沙暴日挖矿。村庄购买在当前已位于村庄时可于动作前进行；移动到村庄后只能补给后续日。</w:t>
      </w:r>
    </w:p>
    <w:p>
      <w:pPr>
        <w:pStyle w:val="Heading2"/>
      </w:pPr>
      <w:r>
        <w:t>6.3 Γ不预先拍值：如何得到最终可解释方案</w:t>
      </w:r>
    </w:p>
    <w:p>
      <w:pPr>
        <w:spacing w:after="40"/>
        <w:ind w:hanging="312" w:left="425"/>
      </w:pPr>
      <w:r>
        <w:rPr>
          <w:rFonts w:ascii="Noto Serif CJK SC" w:hAnsi="Noto Serif CJK SC" w:eastAsia="Noto Serif CJK SC"/>
          <w:sz w:val="21"/>
        </w:rPr>
        <w:t>1. 依次求Γ=0,1,…,6的鲁棒策略和最坏终端财富，形成“鲁棒性前沿”。</w:t>
      </w:r>
    </w:p>
    <w:p>
      <w:pPr>
        <w:spacing w:after="40"/>
        <w:ind w:hanging="312" w:left="425"/>
      </w:pPr>
      <w:r>
        <w:rPr>
          <w:rFonts w:ascii="Noto Serif CJK SC" w:hAnsi="Noto Serif CJK SC" w:eastAsia="Noto Serif CJK SC"/>
          <w:sz w:val="21"/>
        </w:rPr>
        <w:t>2. 记录每个Γ下第0日采购、关键决策点（村庄14、矿山18）动作、最大可挖矿天数、到达终点时间。</w:t>
      </w:r>
    </w:p>
    <w:p>
      <w:pPr>
        <w:spacing w:after="40"/>
        <w:ind w:hanging="312" w:left="425"/>
      </w:pPr>
      <w:r>
        <w:rPr>
          <w:rFonts w:ascii="Noto Serif CJK SC" w:hAnsi="Noto Serif CJK SC" w:eastAsia="Noto Serif CJK SC"/>
          <w:sz w:val="21"/>
        </w:rPr>
        <w:t>3. 观察策略稳定区：若Γ在一段区间变化而首日采购和关键动作不变，则该策略对“少沙暴”的具体解释不敏感，可优先报告。</w:t>
      </w:r>
    </w:p>
    <w:p>
      <w:pPr>
        <w:spacing w:after="40"/>
        <w:ind w:hanging="312" w:left="425"/>
      </w:pPr>
      <w:r>
        <w:rPr>
          <w:rFonts w:ascii="Noto Serif CJK SC" w:hAnsi="Noto Serif CJK SC" w:eastAsia="Noto Serif CJK SC"/>
          <w:sz w:val="21"/>
        </w:rPr>
        <w:t>4. 同时使用P̂₄进行Monte Carlo，比较不同Γ策略的平均财富、失败率与CVaR；鲁棒模型决定安全边界，Markov模型说明平均代价。</w:t>
      </w:r>
    </w:p>
    <w:p>
      <w:pPr>
        <w:spacing w:after="40"/>
        <w:ind w:hanging="312" w:left="425"/>
      </w:pPr>
      <w:r>
        <w:rPr>
          <w:rFonts w:ascii="Noto Serif CJK SC" w:hAnsi="Noto Serif CJK SC" w:eastAsia="Noto Serif CJK SC"/>
          <w:sz w:val="21"/>
        </w:rPr>
        <w:t>5. 若必须给出单一推荐策略，优先选择位于“稳定区”且在Monte Carlo中不存在明显收益劣化的策略；选择依据由稳健前沿客观给出，而不是预设一个风险权重。</w:t>
      </w:r>
    </w:p>
    <w:p>
      <w:pPr>
        <w:pStyle w:val="Heading2"/>
      </w:pPr>
      <w:r>
        <w:t>6.4 第四关求解器的状态压缩</w:t>
      </w:r>
    </w:p>
    <w:p>
      <w:r>
        <w:t>第四关30天、含村庄购买，状态数量明显大于第三关。使用以下三类不改变可行域的剪枝：</w:t>
      </w:r>
    </w:p>
    <w:p>
      <w:pPr>
        <w:pStyle w:val="ListBullet"/>
        <w:spacing w:after="40"/>
      </w:pPr>
      <w:r>
        <w:rPr>
          <w:rFonts w:ascii="Noto Serif CJK SC" w:hAnsi="Noto Serif CJK SC" w:eastAsia="Noto Serif CJK SC"/>
          <w:sz w:val="21"/>
        </w:rPr>
        <w:t>时间下界剪枝：若剩余天数小于当前位置到终点的BFS最短步数，则删除状态。</w:t>
      </w:r>
    </w:p>
    <w:p>
      <w:pPr>
        <w:pStyle w:val="ListBullet"/>
        <w:spacing w:after="40"/>
      </w:pPr>
      <w:r>
        <w:rPr>
          <w:rFonts w:ascii="Noto Serif CJK SC" w:hAnsi="Noto Serif CJK SC" w:eastAsia="Noto Serif CJK SC"/>
          <w:sz w:val="21"/>
        </w:rPr>
        <w:t>资源上界剪枝：无需携带超过“剩余天数×可能最大单日消耗”的资源；同时始终受1200 kg负重上限约束。</w:t>
      </w:r>
    </w:p>
    <w:p>
      <w:pPr>
        <w:pStyle w:val="ListBullet"/>
        <w:spacing w:after="40"/>
      </w:pPr>
      <w:r>
        <w:rPr>
          <w:rFonts w:ascii="Noto Serif CJK SC" w:hAnsi="Noto Serif CJK SC" w:eastAsia="Noto Serif CJK SC"/>
          <w:sz w:val="21"/>
        </w:rPr>
        <w:t>Pareto支配：对相同(t,node,ω,b)下两个状态A、B，若W_A≥W_B、F_A≥F_B、C_A≥C_B且至少一项严格，则B不可能在未来优于A，删除B。</w:t>
      </w:r>
    </w:p>
    <w:p>
      <w:pPr>
        <w:pStyle w:val="Equation"/>
      </w:pPr>
      <w:r>
        <w:t>A ≻ B ⇔ W_A≥W_B, F_A≥F_B, C_A≥C_B, 且至少一项严格</w:t>
      </w:r>
    </w:p>
    <w:p>
      <w:pPr>
        <w:pStyle w:val="Heading2"/>
      </w:pPr>
      <w:r>
        <w:t>6.5 第四关应输出的关键结果</w:t>
      </w:r>
    </w:p>
    <w:tbl>
      <w:tblPr>
        <w:tblW w:type="auto" w:w="0"/>
        <w:jc w:val="center"/>
        <w:tblLayout w:type="autofit"/>
        <w:tblLook w:firstColumn="1" w:firstRow="1" w:lastColumn="0" w:lastRow="0" w:noHBand="0" w:noVBand="1" w:val="04A0"/>
      </w:tblPr>
      <w:tblGrid>
        <w:gridCol w:w="3175"/>
        <w:gridCol w:w="3175"/>
        <w:gridCol w:w="3175"/>
      </w:tblGrid>
      <w:tr>
        <w:tc>
          <w:tcPr>
            <w:tcW w:type="dxa" w:w="1701"/>
            <w:vAlign w:val="center"/>
            <w:shd w:fill="EAF0F6"/>
          </w:tcPr>
          <w:p>
            <w:pPr>
              <w:spacing w:after="0"/>
              <w:jc w:val="center"/>
            </w:pPr>
            <w:r/>
            <w:r>
              <w:rPr>
                <w:rFonts w:ascii="Noto Serif CJK SC" w:hAnsi="Noto Serif CJK SC" w:eastAsia="Noto Serif CJK SC"/>
                <w:b/>
                <w:sz w:val="17"/>
              </w:rPr>
              <w:t>结果</w:t>
            </w:r>
          </w:p>
        </w:tc>
        <w:tc>
          <w:tcPr>
            <w:tcW w:type="dxa" w:w="4422"/>
            <w:vAlign w:val="center"/>
            <w:shd w:fill="EAF0F6"/>
          </w:tcPr>
          <w:p>
            <w:pPr>
              <w:spacing w:after="0"/>
              <w:jc w:val="center"/>
            </w:pPr>
            <w:r/>
            <w:r>
              <w:rPr>
                <w:rFonts w:ascii="Noto Serif CJK SC" w:hAnsi="Noto Serif CJK SC" w:eastAsia="Noto Serif CJK SC"/>
                <w:b/>
                <w:sz w:val="17"/>
              </w:rPr>
              <w:t>核心内容</w:t>
            </w:r>
          </w:p>
        </w:tc>
        <w:tc>
          <w:tcPr>
            <w:tcW w:type="dxa" w:w="3061"/>
            <w:vAlign w:val="center"/>
            <w:shd w:fill="EAF0F6"/>
          </w:tcPr>
          <w:p>
            <w:pPr>
              <w:spacing w:after="0"/>
              <w:jc w:val="center"/>
            </w:pPr>
            <w:r/>
            <w:r>
              <w:rPr>
                <w:rFonts w:ascii="Noto Serif CJK SC" w:hAnsi="Noto Serif CJK SC" w:eastAsia="Noto Serif CJK SC"/>
                <w:b/>
                <w:sz w:val="17"/>
              </w:rPr>
              <w:t>说明</w:t>
            </w:r>
          </w:p>
        </w:tc>
      </w:tr>
      <w:tr>
        <w:tc>
          <w:tcPr>
            <w:tcW w:type="dxa" w:w="1701"/>
            <w:vAlign w:val="center"/>
          </w:tcPr>
          <w:p>
            <w:pPr>
              <w:spacing w:after="0"/>
              <w:jc w:val="center"/>
            </w:pPr>
            <w:r/>
            <w:r>
              <w:rPr>
                <w:rFonts w:ascii="Noto Serif CJK SC" w:hAnsi="Noto Serif CJK SC" w:eastAsia="Noto Serif CJK SC"/>
                <w:b w:val="0"/>
                <w:sz w:val="17"/>
              </w:rPr>
              <w:t>Γ-策略表</w:t>
            </w:r>
          </w:p>
        </w:tc>
        <w:tc>
          <w:tcPr>
            <w:tcW w:type="dxa" w:w="4422"/>
            <w:vAlign w:val="center"/>
          </w:tcPr>
          <w:p>
            <w:pPr>
              <w:spacing w:after="0"/>
              <w:jc w:val="left"/>
            </w:pPr>
            <w:r/>
            <w:r>
              <w:rPr>
                <w:rFonts w:ascii="Noto Serif CJK SC" w:hAnsi="Noto Serif CJK SC" w:eastAsia="Noto Serif CJK SC"/>
                <w:b w:val="0"/>
                <w:sz w:val="17"/>
              </w:rPr>
              <w:t>Γ=0…6下初购、关键节点动作、挖矿天数、到达时间</w:t>
            </w:r>
          </w:p>
        </w:tc>
        <w:tc>
          <w:tcPr>
            <w:tcW w:type="dxa" w:w="3061"/>
            <w:vAlign w:val="center"/>
          </w:tcPr>
          <w:p>
            <w:pPr>
              <w:spacing w:after="0"/>
              <w:jc w:val="left"/>
            </w:pPr>
            <w:r/>
            <w:r>
              <w:rPr>
                <w:rFonts w:ascii="Noto Serif CJK SC" w:hAnsi="Noto Serif CJK SC" w:eastAsia="Noto Serif CJK SC"/>
                <w:b w:val="0"/>
                <w:sz w:val="17"/>
              </w:rPr>
              <w:t>直接展示“较少沙暴”解释变化对策略的影响</w:t>
            </w:r>
          </w:p>
        </w:tc>
      </w:tr>
      <w:tr>
        <w:tc>
          <w:tcPr>
            <w:tcW w:type="dxa" w:w="1701"/>
            <w:vAlign w:val="center"/>
          </w:tcPr>
          <w:p>
            <w:pPr>
              <w:spacing w:after="0"/>
              <w:jc w:val="center"/>
            </w:pPr>
            <w:r/>
            <w:r>
              <w:rPr>
                <w:rFonts w:ascii="Noto Serif CJK SC" w:hAnsi="Noto Serif CJK SC" w:eastAsia="Noto Serif CJK SC"/>
                <w:b w:val="0"/>
                <w:sz w:val="17"/>
              </w:rPr>
              <w:t>稳健前沿</w:t>
            </w:r>
          </w:p>
        </w:tc>
        <w:tc>
          <w:tcPr>
            <w:tcW w:type="dxa" w:w="4422"/>
            <w:vAlign w:val="center"/>
          </w:tcPr>
          <w:p>
            <w:pPr>
              <w:spacing w:after="0"/>
              <w:jc w:val="left"/>
            </w:pPr>
            <w:r/>
            <w:r>
              <w:rPr>
                <w:rFonts w:ascii="Noto Serif CJK SC" w:hAnsi="Noto Serif CJK SC" w:eastAsia="Noto Serif CJK SC"/>
                <w:b w:val="0"/>
                <w:sz w:val="17"/>
              </w:rPr>
              <w:t>横轴Γ，纵轴最坏财富/名义平均财富/失败率</w:t>
            </w:r>
          </w:p>
        </w:tc>
        <w:tc>
          <w:tcPr>
            <w:tcW w:type="dxa" w:w="3061"/>
            <w:vAlign w:val="center"/>
          </w:tcPr>
          <w:p>
            <w:pPr>
              <w:spacing w:after="0"/>
              <w:jc w:val="left"/>
            </w:pPr>
            <w:r/>
            <w:r>
              <w:rPr>
                <w:rFonts w:ascii="Noto Serif CJK SC" w:hAnsi="Noto Serif CJK SC" w:eastAsia="Noto Serif CJK SC"/>
                <w:b w:val="0"/>
                <w:sz w:val="17"/>
              </w:rPr>
              <w:t>判断保守性成本</w:t>
            </w:r>
          </w:p>
        </w:tc>
      </w:tr>
      <w:tr>
        <w:tc>
          <w:tcPr>
            <w:tcW w:type="dxa" w:w="1701"/>
            <w:vAlign w:val="center"/>
          </w:tcPr>
          <w:p>
            <w:pPr>
              <w:spacing w:after="0"/>
              <w:jc w:val="center"/>
            </w:pPr>
            <w:r/>
            <w:r>
              <w:rPr>
                <w:rFonts w:ascii="Noto Serif CJK SC" w:hAnsi="Noto Serif CJK SC" w:eastAsia="Noto Serif CJK SC"/>
                <w:b w:val="0"/>
                <w:sz w:val="17"/>
              </w:rPr>
              <w:t>典型轨迹</w:t>
            </w:r>
          </w:p>
        </w:tc>
        <w:tc>
          <w:tcPr>
            <w:tcW w:type="dxa" w:w="4422"/>
            <w:vAlign w:val="center"/>
          </w:tcPr>
          <w:p>
            <w:pPr>
              <w:spacing w:after="0"/>
              <w:jc w:val="left"/>
            </w:pPr>
            <w:r/>
            <w:r>
              <w:rPr>
                <w:rFonts w:ascii="Noto Serif CJK SC" w:hAnsi="Noto Serif CJK SC" w:eastAsia="Noto Serif CJK SC"/>
                <w:b w:val="0"/>
                <w:sz w:val="17"/>
              </w:rPr>
              <w:t>选1-2条天气实现，画位置、库存、现金</w:t>
            </w:r>
          </w:p>
        </w:tc>
        <w:tc>
          <w:tcPr>
            <w:tcW w:type="dxa" w:w="3061"/>
            <w:vAlign w:val="center"/>
          </w:tcPr>
          <w:p>
            <w:pPr>
              <w:spacing w:after="0"/>
              <w:jc w:val="left"/>
            </w:pPr>
            <w:r/>
            <w:r>
              <w:rPr>
                <w:rFonts w:ascii="Noto Serif CJK SC" w:hAnsi="Noto Serif CJK SC" w:eastAsia="Noto Serif CJK SC"/>
                <w:b w:val="0"/>
                <w:sz w:val="17"/>
              </w:rPr>
              <w:t>解释滚动策略如何随天气改变</w:t>
            </w:r>
          </w:p>
        </w:tc>
      </w:tr>
      <w:tr>
        <w:tc>
          <w:tcPr>
            <w:tcW w:type="dxa" w:w="1701"/>
            <w:vAlign w:val="center"/>
          </w:tcPr>
          <w:p>
            <w:pPr>
              <w:spacing w:after="0"/>
              <w:jc w:val="center"/>
            </w:pPr>
            <w:r/>
            <w:r>
              <w:rPr>
                <w:rFonts w:ascii="Noto Serif CJK SC" w:hAnsi="Noto Serif CJK SC" w:eastAsia="Noto Serif CJK SC"/>
                <w:b w:val="0"/>
                <w:sz w:val="17"/>
              </w:rPr>
              <w:t>风险指标</w:t>
            </w:r>
          </w:p>
        </w:tc>
        <w:tc>
          <w:tcPr>
            <w:tcW w:type="dxa" w:w="4422"/>
            <w:vAlign w:val="center"/>
          </w:tcPr>
          <w:p>
            <w:pPr>
              <w:spacing w:after="0"/>
              <w:jc w:val="left"/>
            </w:pPr>
            <w:r/>
            <w:r>
              <w:rPr>
                <w:rFonts w:ascii="Noto Serif CJK SC" w:hAnsi="Noto Serif CJK SC" w:eastAsia="Noto Serif CJK SC"/>
                <w:b w:val="0"/>
                <w:sz w:val="17"/>
              </w:rPr>
              <w:t>Success、Q05、CVaR05、Worst、Regret</w:t>
            </w:r>
          </w:p>
        </w:tc>
        <w:tc>
          <w:tcPr>
            <w:tcW w:type="dxa" w:w="3061"/>
            <w:vAlign w:val="center"/>
          </w:tcPr>
          <w:p>
            <w:pPr>
              <w:spacing w:after="0"/>
              <w:jc w:val="left"/>
            </w:pPr>
            <w:r/>
            <w:r>
              <w:rPr>
                <w:rFonts w:ascii="Noto Serif CJK SC" w:hAnsi="Noto Serif CJK SC" w:eastAsia="Noto Serif CJK SC"/>
                <w:b w:val="0"/>
                <w:sz w:val="17"/>
              </w:rPr>
              <w:t>与简单启发式/名义MDP对比</w:t>
            </w:r>
          </w:p>
        </w:tc>
      </w:tr>
      <w:tr>
        <w:tc>
          <w:tcPr>
            <w:tcW w:type="dxa" w:w="1701"/>
            <w:vAlign w:val="center"/>
          </w:tcPr>
          <w:p>
            <w:pPr>
              <w:spacing w:after="0"/>
              <w:jc w:val="center"/>
            </w:pPr>
            <w:r/>
            <w:r>
              <w:rPr>
                <w:rFonts w:ascii="Noto Serif CJK SC" w:hAnsi="Noto Serif CJK SC" w:eastAsia="Noto Serif CJK SC"/>
                <w:b w:val="0"/>
                <w:sz w:val="17"/>
              </w:rPr>
              <w:t>策略阈值</w:t>
            </w:r>
          </w:p>
        </w:tc>
        <w:tc>
          <w:tcPr>
            <w:tcW w:type="dxa" w:w="4422"/>
            <w:vAlign w:val="center"/>
          </w:tcPr>
          <w:p>
            <w:pPr>
              <w:spacing w:after="0"/>
              <w:jc w:val="left"/>
            </w:pPr>
            <w:r/>
            <w:r>
              <w:rPr>
                <w:rFonts w:ascii="Noto Serif CJK SC" w:hAnsi="Noto Serif CJK SC" w:eastAsia="Noto Serif CJK SC"/>
                <w:b w:val="0"/>
                <w:sz w:val="17"/>
              </w:rPr>
              <w:t>剩余水/食物低于何值时先去村庄；何种天气和资源水平下继续挖矿</w:t>
            </w:r>
          </w:p>
        </w:tc>
        <w:tc>
          <w:tcPr>
            <w:tcW w:type="dxa" w:w="3061"/>
            <w:vAlign w:val="center"/>
          </w:tcPr>
          <w:p>
            <w:pPr>
              <w:spacing w:after="0"/>
              <w:jc w:val="left"/>
            </w:pPr>
            <w:r/>
            <w:r>
              <w:rPr>
                <w:rFonts w:ascii="Noto Serif CJK SC" w:hAnsi="Noto Serif CJK SC" w:eastAsia="Noto Serif CJK SC"/>
                <w:b w:val="0"/>
                <w:sz w:val="17"/>
              </w:rPr>
              <w:t>形成一般化决策规则</w:t>
            </w:r>
          </w:p>
        </w:tc>
      </w:tr>
    </w:tbl>
    <w:p>
      <w:pPr>
        <w:spacing w:after="20"/>
      </w:pPr>
    </w:p>
    <w:p>
      <w:pPr>
        <w:pStyle w:val="Heading1"/>
      </w:pPr>
      <w:r>
        <w:t>7. 辅助名义MDP：只用于期望与仿真，不篡改主结论</w:t>
      </w:r>
    </w:p>
    <w:p>
      <w:pPr>
        <w:pStyle w:val="Heading2"/>
      </w:pPr>
      <w:r>
        <w:t>7.1 名义Bellman评价</w:t>
      </w:r>
    </w:p>
    <w:p>
      <w:r>
        <w:t>若暂时把P̂视作名义天气转移矩阵，可以定义期望价值：</w:t>
      </w:r>
    </w:p>
    <w:p>
      <w:pPr>
        <w:pStyle w:val="Equation"/>
      </w:pPr>
      <w:r>
        <w:t>V̄_t(s,ω) = max_{a∈A(s,ω)} Σ_{ω′} P̂_{ω,ω′} · V̄_{t+1}(T(s,a,ω),ω′)</w:t>
      </w:r>
    </w:p>
    <w:p>
      <w:r>
        <w:t>该模型可独立产生“风险中性名义策略”，作为鲁棒策略的对照组。论文中不要把它写成“真实最优策略”，而应写成“基于题内有限天气样本的名义期望策略”。</w:t>
      </w:r>
    </w:p>
    <w:p>
      <w:pPr>
        <w:pStyle w:val="Heading2"/>
      </w:pPr>
      <w:r>
        <w:t>7.2 为什么不使用LSTM/ARIMA/强化学习</w:t>
      </w:r>
    </w:p>
    <w:tbl>
      <w:tblPr>
        <w:tblW w:type="auto" w:w="0"/>
        <w:jc w:val="center"/>
        <w:tblLayout w:type="autofit"/>
        <w:tblLook w:firstColumn="1" w:firstRow="1" w:lastColumn="0" w:lastRow="0" w:noHBand="0" w:noVBand="1" w:val="04A0"/>
      </w:tblPr>
      <w:tblGrid>
        <w:gridCol w:w="3175"/>
        <w:gridCol w:w="3175"/>
        <w:gridCol w:w="3175"/>
      </w:tblGrid>
      <w:tr>
        <w:tc>
          <w:tcPr>
            <w:tcW w:type="dxa" w:w="2268"/>
            <w:vAlign w:val="center"/>
            <w:shd w:fill="EAF0F6"/>
          </w:tcPr>
          <w:p>
            <w:pPr>
              <w:spacing w:after="0"/>
              <w:jc w:val="center"/>
            </w:pPr>
            <w:r/>
            <w:r>
              <w:rPr>
                <w:rFonts w:ascii="Noto Serif CJK SC" w:hAnsi="Noto Serif CJK SC" w:eastAsia="Noto Serif CJK SC"/>
                <w:b/>
                <w:sz w:val="17"/>
              </w:rPr>
              <w:t>候选方法</w:t>
            </w:r>
          </w:p>
        </w:tc>
        <w:tc>
          <w:tcPr>
            <w:tcW w:type="dxa" w:w="1304"/>
            <w:vAlign w:val="center"/>
            <w:shd w:fill="EAF0F6"/>
          </w:tcPr>
          <w:p>
            <w:pPr>
              <w:spacing w:after="0"/>
              <w:jc w:val="center"/>
            </w:pPr>
            <w:r/>
            <w:r>
              <w:rPr>
                <w:rFonts w:ascii="Noto Serif CJK SC" w:hAnsi="Noto Serif CJK SC" w:eastAsia="Noto Serif CJK SC"/>
                <w:b/>
                <w:sz w:val="17"/>
              </w:rPr>
              <w:t>是否采用</w:t>
            </w:r>
          </w:p>
        </w:tc>
        <w:tc>
          <w:tcPr>
            <w:tcW w:type="dxa" w:w="5669"/>
            <w:vAlign w:val="center"/>
            <w:shd w:fill="EAF0F6"/>
          </w:tcPr>
          <w:p>
            <w:pPr>
              <w:spacing w:after="0"/>
              <w:jc w:val="center"/>
            </w:pPr>
            <w:r/>
            <w:r>
              <w:rPr>
                <w:rFonts w:ascii="Noto Serif CJK SC" w:hAnsi="Noto Serif CJK SC" w:eastAsia="Noto Serif CJK SC"/>
                <w:b/>
                <w:sz w:val="17"/>
              </w:rPr>
              <w:t>客观原因</w:t>
            </w:r>
          </w:p>
        </w:tc>
      </w:tr>
      <w:tr>
        <w:tc>
          <w:tcPr>
            <w:tcW w:type="dxa" w:w="2268"/>
            <w:vAlign w:val="center"/>
          </w:tcPr>
          <w:p>
            <w:pPr>
              <w:spacing w:after="0"/>
              <w:jc w:val="center"/>
            </w:pPr>
            <w:r/>
            <w:r>
              <w:rPr>
                <w:rFonts w:ascii="Noto Serif CJK SC" w:hAnsi="Noto Serif CJK SC" w:eastAsia="Noto Serif CJK SC"/>
                <w:b w:val="0"/>
                <w:sz w:val="17"/>
              </w:rPr>
              <w:t>LSTM/Transformer天气预测</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只有一条约30日序列，远不足以训练深度时序模型；会产生高方差和不可验证参数</w:t>
            </w:r>
          </w:p>
        </w:tc>
      </w:tr>
      <w:tr>
        <w:tc>
          <w:tcPr>
            <w:tcW w:type="dxa" w:w="2268"/>
            <w:vAlign w:val="center"/>
          </w:tcPr>
          <w:p>
            <w:pPr>
              <w:spacing w:after="0"/>
              <w:jc w:val="center"/>
            </w:pPr>
            <w:r/>
            <w:r>
              <w:rPr>
                <w:rFonts w:ascii="Noto Serif CJK SC" w:hAnsi="Noto Serif CJK SC" w:eastAsia="Noto Serif CJK SC"/>
                <w:b w:val="0"/>
                <w:sz w:val="17"/>
              </w:rPr>
              <w:t>ARIMA</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天气是三状态分类序列而非连续平稳数值；样本长度极短；即使编码为数值也缺乏统计意义</w:t>
            </w:r>
          </w:p>
        </w:tc>
      </w:tr>
      <w:tr>
        <w:tc>
          <w:tcPr>
            <w:tcW w:type="dxa" w:w="2268"/>
            <w:vAlign w:val="center"/>
          </w:tcPr>
          <w:p>
            <w:pPr>
              <w:spacing w:after="0"/>
              <w:jc w:val="center"/>
            </w:pPr>
            <w:r/>
            <w:r>
              <w:rPr>
                <w:rFonts w:ascii="Noto Serif CJK SC" w:hAnsi="Noto Serif CJK SC" w:eastAsia="Noto Serif CJK SC"/>
                <w:b w:val="0"/>
                <w:sz w:val="17"/>
              </w:rPr>
              <w:t>Q-learning/DQN</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转移规则、奖励和状态都已知，且可以动态规划精确求解；RL需要大量交互样本反而降低可控性</w:t>
            </w:r>
          </w:p>
        </w:tc>
      </w:tr>
      <w:tr>
        <w:tc>
          <w:tcPr>
            <w:tcW w:type="dxa" w:w="2268"/>
            <w:vAlign w:val="center"/>
          </w:tcPr>
          <w:p>
            <w:pPr>
              <w:spacing w:after="0"/>
              <w:jc w:val="center"/>
            </w:pPr>
            <w:r/>
            <w:r>
              <w:rPr>
                <w:rFonts w:ascii="Noto Serif CJK SC" w:hAnsi="Noto Serif CJK SC" w:eastAsia="Noto Serif CJK SC"/>
                <w:b w:val="0"/>
                <w:sz w:val="17"/>
              </w:rPr>
              <w:t>GA/PSO/SA</w:t>
            </w:r>
          </w:p>
        </w:tc>
        <w:tc>
          <w:tcPr>
            <w:tcW w:type="dxa" w:w="1304"/>
            <w:vAlign w:val="center"/>
          </w:tcPr>
          <w:p>
            <w:pPr>
              <w:spacing w:after="0"/>
              <w:jc w:val="left"/>
            </w:pPr>
            <w:r/>
            <w:r>
              <w:rPr>
                <w:rFonts w:ascii="Noto Serif CJK SC" w:hAnsi="Noto Serif CJK SC" w:eastAsia="Noto Serif CJK SC"/>
                <w:b w:val="0"/>
                <w:sz w:val="17"/>
              </w:rPr>
              <w:t>否</w:t>
            </w:r>
          </w:p>
        </w:tc>
        <w:tc>
          <w:tcPr>
            <w:tcW w:type="dxa" w:w="5669"/>
            <w:vAlign w:val="center"/>
          </w:tcPr>
          <w:p>
            <w:pPr>
              <w:spacing w:after="0"/>
              <w:jc w:val="left"/>
            </w:pPr>
            <w:r/>
            <w:r>
              <w:rPr>
                <w:rFonts w:ascii="Noto Serif CJK SC" w:hAnsi="Noto Serif CJK SC" w:eastAsia="Noto Serif CJK SC"/>
                <w:b w:val="0"/>
                <w:sz w:val="17"/>
              </w:rPr>
              <w:t>问题是有限期离散序贯决策，不需要用近似元启发式替代可解释的Bellman递推</w:t>
            </w:r>
          </w:p>
        </w:tc>
      </w:tr>
      <w:tr>
        <w:tc>
          <w:tcPr>
            <w:tcW w:type="dxa" w:w="2268"/>
            <w:vAlign w:val="center"/>
          </w:tcPr>
          <w:p>
            <w:pPr>
              <w:spacing w:after="0"/>
              <w:jc w:val="center"/>
            </w:pPr>
            <w:r/>
            <w:r>
              <w:rPr>
                <w:rFonts w:ascii="Noto Serif CJK SC" w:hAnsi="Noto Serif CJK SC" w:eastAsia="Noto Serif CJK SC"/>
                <w:b w:val="0"/>
                <w:sz w:val="17"/>
              </w:rPr>
              <w:t>一阶Markov链</w:t>
            </w:r>
          </w:p>
        </w:tc>
        <w:tc>
          <w:tcPr>
            <w:tcW w:type="dxa" w:w="1304"/>
            <w:vAlign w:val="center"/>
          </w:tcPr>
          <w:p>
            <w:pPr>
              <w:spacing w:after="0"/>
              <w:jc w:val="left"/>
            </w:pPr>
            <w:r/>
            <w:r>
              <w:rPr>
                <w:rFonts w:ascii="Noto Serif CJK SC" w:hAnsi="Noto Serif CJK SC" w:eastAsia="Noto Serif CJK SC"/>
                <w:b w:val="0"/>
                <w:sz w:val="17"/>
              </w:rPr>
              <w:t>是（辅助）</w:t>
            </w:r>
          </w:p>
        </w:tc>
        <w:tc>
          <w:tcPr>
            <w:tcW w:type="dxa" w:w="5669"/>
            <w:vAlign w:val="center"/>
          </w:tcPr>
          <w:p>
            <w:pPr>
              <w:spacing w:after="0"/>
              <w:jc w:val="left"/>
            </w:pPr>
            <w:r/>
            <w:r>
              <w:rPr>
                <w:rFonts w:ascii="Noto Serif CJK SC" w:hAnsi="Noto Serif CJK SC" w:eastAsia="Noto Serif CJK SC"/>
                <w:b w:val="0"/>
                <w:sz w:val="17"/>
              </w:rPr>
              <w:t>状态离散、可由题内样本直接估计；仅承担名义评价和随机模拟，不承担主结论</w:t>
            </w:r>
          </w:p>
        </w:tc>
      </w:tr>
    </w:tbl>
    <w:p>
      <w:pPr>
        <w:spacing w:after="20"/>
      </w:pPr>
    </w:p>
    <w:p>
      <w:pPr>
        <w:pStyle w:val="Heading1"/>
      </w:pPr>
      <w:r>
        <w:t>8. 模型检验与灵敏性分析：计划、步骤和判据</w:t>
      </w:r>
    </w:p>
    <w:p>
      <w:pPr>
        <w:pStyle w:val="Heading2"/>
      </w:pPr>
      <w:r>
        <w:t>8.1 基础正确性检验：先证明程序没有违反题意</w:t>
      </w:r>
    </w:p>
    <w:tbl>
      <w:tblPr>
        <w:tblW w:type="auto" w:w="0"/>
        <w:jc w:val="center"/>
        <w:tblLayout w:type="autofit"/>
        <w:tblLook w:firstColumn="1" w:firstRow="1" w:lastColumn="0" w:lastRow="0" w:noHBand="0" w:noVBand="1" w:val="04A0"/>
      </w:tblPr>
      <w:tblGrid>
        <w:gridCol w:w="3175"/>
        <w:gridCol w:w="3175"/>
        <w:gridCol w:w="3175"/>
      </w:tblGrid>
      <w:tr>
        <w:tc>
          <w:tcPr>
            <w:tcW w:type="dxa" w:w="1701"/>
            <w:vAlign w:val="center"/>
            <w:shd w:fill="EAF0F6"/>
          </w:tcPr>
          <w:p>
            <w:pPr>
              <w:spacing w:after="0"/>
              <w:jc w:val="center"/>
            </w:pPr>
            <w:r/>
            <w:r>
              <w:rPr>
                <w:rFonts w:ascii="Noto Serif CJK SC" w:hAnsi="Noto Serif CJK SC" w:eastAsia="Noto Serif CJK SC"/>
                <w:b/>
                <w:sz w:val="17"/>
              </w:rPr>
              <w:t>检验</w:t>
            </w:r>
          </w:p>
        </w:tc>
        <w:tc>
          <w:tcPr>
            <w:tcW w:type="dxa" w:w="4535"/>
            <w:vAlign w:val="center"/>
            <w:shd w:fill="EAF0F6"/>
          </w:tcPr>
          <w:p>
            <w:pPr>
              <w:spacing w:after="0"/>
              <w:jc w:val="center"/>
            </w:pPr>
            <w:r/>
            <w:r>
              <w:rPr>
                <w:rFonts w:ascii="Noto Serif CJK SC" w:hAnsi="Noto Serif CJK SC" w:eastAsia="Noto Serif CJK SC"/>
                <w:b/>
                <w:sz w:val="17"/>
              </w:rPr>
              <w:t>计算方法</w:t>
            </w:r>
          </w:p>
        </w:tc>
        <w:tc>
          <w:tcPr>
            <w:tcW w:type="dxa" w:w="2948"/>
            <w:vAlign w:val="center"/>
            <w:shd w:fill="EAF0F6"/>
          </w:tcPr>
          <w:p>
            <w:pPr>
              <w:spacing w:after="0"/>
              <w:jc w:val="center"/>
            </w:pPr>
            <w:r/>
            <w:r>
              <w:rPr>
                <w:rFonts w:ascii="Noto Serif CJK SC" w:hAnsi="Noto Serif CJK SC" w:eastAsia="Noto Serif CJK SC"/>
                <w:b/>
                <w:sz w:val="17"/>
              </w:rPr>
              <w:t>通过标准</w:t>
            </w:r>
          </w:p>
        </w:tc>
      </w:tr>
      <w:tr>
        <w:tc>
          <w:tcPr>
            <w:tcW w:type="dxa" w:w="1701"/>
            <w:vAlign w:val="center"/>
          </w:tcPr>
          <w:p>
            <w:pPr>
              <w:spacing w:after="0"/>
              <w:jc w:val="center"/>
            </w:pPr>
            <w:r/>
            <w:r>
              <w:rPr>
                <w:rFonts w:ascii="Noto Serif CJK SC" w:hAnsi="Noto Serif CJK SC" w:eastAsia="Noto Serif CJK SC"/>
                <w:b w:val="0"/>
                <w:sz w:val="17"/>
              </w:rPr>
              <w:t>资源守恒</w:t>
            </w:r>
          </w:p>
        </w:tc>
        <w:tc>
          <w:tcPr>
            <w:tcW w:type="dxa" w:w="4535"/>
            <w:vAlign w:val="center"/>
          </w:tcPr>
          <w:p>
            <w:pPr>
              <w:spacing w:after="0"/>
              <w:jc w:val="left"/>
            </w:pPr>
            <w:r/>
            <w:r>
              <w:rPr>
                <w:rFonts w:ascii="Noto Serif CJK SC" w:hAnsi="Noto Serif CJK SC" w:eastAsia="Noto Serif CJK SC"/>
                <w:b w:val="0"/>
                <w:sz w:val="17"/>
              </w:rPr>
              <w:t>逐日重算W_{t+1},F_{t+1}并与程序状态比对</w:t>
            </w:r>
          </w:p>
        </w:tc>
        <w:tc>
          <w:tcPr>
            <w:tcW w:type="dxa" w:w="2948"/>
            <w:vAlign w:val="center"/>
          </w:tcPr>
          <w:p>
            <w:pPr>
              <w:spacing w:after="0"/>
              <w:jc w:val="left"/>
            </w:pPr>
            <w:r/>
            <w:r>
              <w:rPr>
                <w:rFonts w:ascii="Noto Serif CJK SC" w:hAnsi="Noto Serif CJK SC" w:eastAsia="Noto Serif CJK SC"/>
                <w:b w:val="0"/>
                <w:sz w:val="17"/>
              </w:rPr>
              <w:t>每一天差值严格为0</w:t>
            </w:r>
          </w:p>
        </w:tc>
      </w:tr>
      <w:tr>
        <w:tc>
          <w:tcPr>
            <w:tcW w:type="dxa" w:w="1701"/>
            <w:vAlign w:val="center"/>
          </w:tcPr>
          <w:p>
            <w:pPr>
              <w:spacing w:after="0"/>
              <w:jc w:val="center"/>
            </w:pPr>
            <w:r/>
            <w:r>
              <w:rPr>
                <w:rFonts w:ascii="Noto Serif CJK SC" w:hAnsi="Noto Serif CJK SC" w:eastAsia="Noto Serif CJK SC"/>
                <w:b w:val="0"/>
                <w:sz w:val="17"/>
              </w:rPr>
              <w:t>负重约束</w:t>
            </w:r>
          </w:p>
        </w:tc>
        <w:tc>
          <w:tcPr>
            <w:tcW w:type="dxa" w:w="4535"/>
            <w:vAlign w:val="center"/>
          </w:tcPr>
          <w:p>
            <w:pPr>
              <w:spacing w:after="0"/>
              <w:jc w:val="left"/>
            </w:pPr>
            <w:r/>
            <w:r>
              <w:rPr>
                <w:rFonts w:ascii="Noto Serif CJK SC" w:hAnsi="Noto Serif CJK SC" w:eastAsia="Noto Serif CJK SC"/>
                <w:b w:val="0"/>
                <w:sz w:val="17"/>
              </w:rPr>
              <w:t>检查3W_t+2F_t≤1200</w:t>
            </w:r>
          </w:p>
        </w:tc>
        <w:tc>
          <w:tcPr>
            <w:tcW w:type="dxa" w:w="2948"/>
            <w:vAlign w:val="center"/>
          </w:tcPr>
          <w:p>
            <w:pPr>
              <w:spacing w:after="0"/>
              <w:jc w:val="left"/>
            </w:pPr>
            <w:r/>
            <w:r>
              <w:rPr>
                <w:rFonts w:ascii="Noto Serif CJK SC" w:hAnsi="Noto Serif CJK SC" w:eastAsia="Noto Serif CJK SC"/>
                <w:b w:val="0"/>
                <w:sz w:val="17"/>
              </w:rPr>
              <w:t>所有日均满足</w:t>
            </w:r>
          </w:p>
        </w:tc>
      </w:tr>
      <w:tr>
        <w:tc>
          <w:tcPr>
            <w:tcW w:type="dxa" w:w="1701"/>
            <w:vAlign w:val="center"/>
          </w:tcPr>
          <w:p>
            <w:pPr>
              <w:spacing w:after="0"/>
              <w:jc w:val="center"/>
            </w:pPr>
            <w:r/>
            <w:r>
              <w:rPr>
                <w:rFonts w:ascii="Noto Serif CJK SC" w:hAnsi="Noto Serif CJK SC" w:eastAsia="Noto Serif CJK SC"/>
                <w:b w:val="0"/>
                <w:sz w:val="17"/>
              </w:rPr>
              <w:t>沙暴禁行</w:t>
            </w:r>
          </w:p>
        </w:tc>
        <w:tc>
          <w:tcPr>
            <w:tcW w:type="dxa" w:w="4535"/>
            <w:vAlign w:val="center"/>
          </w:tcPr>
          <w:p>
            <w:pPr>
              <w:spacing w:after="0"/>
              <w:jc w:val="left"/>
            </w:pPr>
            <w:r/>
            <w:r>
              <w:rPr>
                <w:rFonts w:ascii="Noto Serif CJK SC" w:hAnsi="Noto Serif CJK SC" w:eastAsia="Noto Serif CJK SC"/>
                <w:b w:val="0"/>
                <w:sz w:val="17"/>
              </w:rPr>
              <w:t>筛查ω_t=X且发生位置变化的记录</w:t>
            </w:r>
          </w:p>
        </w:tc>
        <w:tc>
          <w:tcPr>
            <w:tcW w:type="dxa" w:w="2948"/>
            <w:vAlign w:val="center"/>
          </w:tcPr>
          <w:p>
            <w:pPr>
              <w:spacing w:after="0"/>
              <w:jc w:val="left"/>
            </w:pPr>
            <w:r/>
            <w:r>
              <w:rPr>
                <w:rFonts w:ascii="Noto Serif CJK SC" w:hAnsi="Noto Serif CJK SC" w:eastAsia="Noto Serif CJK SC"/>
                <w:b w:val="0"/>
                <w:sz w:val="17"/>
              </w:rPr>
              <w:t>0条</w:t>
            </w:r>
          </w:p>
        </w:tc>
      </w:tr>
      <w:tr>
        <w:tc>
          <w:tcPr>
            <w:tcW w:type="dxa" w:w="1701"/>
            <w:vAlign w:val="center"/>
          </w:tcPr>
          <w:p>
            <w:pPr>
              <w:spacing w:after="0"/>
              <w:jc w:val="center"/>
            </w:pPr>
            <w:r/>
            <w:r>
              <w:rPr>
                <w:rFonts w:ascii="Noto Serif CJK SC" w:hAnsi="Noto Serif CJK SC" w:eastAsia="Noto Serif CJK SC"/>
                <w:b w:val="0"/>
                <w:sz w:val="17"/>
              </w:rPr>
              <w:t>矿山到达日挖矿</w:t>
            </w:r>
          </w:p>
        </w:tc>
        <w:tc>
          <w:tcPr>
            <w:tcW w:type="dxa" w:w="4535"/>
            <w:vAlign w:val="center"/>
          </w:tcPr>
          <w:p>
            <w:pPr>
              <w:spacing w:after="0"/>
              <w:jc w:val="left"/>
            </w:pPr>
            <w:r/>
            <w:r>
              <w:rPr>
                <w:rFonts w:ascii="Noto Serif CJK SC" w:hAnsi="Noto Serif CJK SC" w:eastAsia="Noto Serif CJK SC"/>
                <w:b w:val="0"/>
                <w:sz w:val="17"/>
              </w:rPr>
              <w:t>筛查同日move-to-mine与mine标记</w:t>
            </w:r>
          </w:p>
        </w:tc>
        <w:tc>
          <w:tcPr>
            <w:tcW w:type="dxa" w:w="2948"/>
            <w:vAlign w:val="center"/>
          </w:tcPr>
          <w:p>
            <w:pPr>
              <w:spacing w:after="0"/>
              <w:jc w:val="left"/>
            </w:pPr>
            <w:r/>
            <w:r>
              <w:rPr>
                <w:rFonts w:ascii="Noto Serif CJK SC" w:hAnsi="Noto Serif CJK SC" w:eastAsia="Noto Serif CJK SC"/>
                <w:b w:val="0"/>
                <w:sz w:val="17"/>
              </w:rPr>
              <w:t>0条</w:t>
            </w:r>
          </w:p>
        </w:tc>
      </w:tr>
      <w:tr>
        <w:tc>
          <w:tcPr>
            <w:tcW w:type="dxa" w:w="1701"/>
            <w:vAlign w:val="center"/>
          </w:tcPr>
          <w:p>
            <w:pPr>
              <w:spacing w:after="0"/>
              <w:jc w:val="center"/>
            </w:pPr>
            <w:r/>
            <w:r>
              <w:rPr>
                <w:rFonts w:ascii="Noto Serif CJK SC" w:hAnsi="Noto Serif CJK SC" w:eastAsia="Noto Serif CJK SC"/>
                <w:b w:val="0"/>
                <w:sz w:val="17"/>
              </w:rPr>
              <w:t>购买合法性</w:t>
            </w:r>
          </w:p>
        </w:tc>
        <w:tc>
          <w:tcPr>
            <w:tcW w:type="dxa" w:w="4535"/>
            <w:vAlign w:val="center"/>
          </w:tcPr>
          <w:p>
            <w:pPr>
              <w:spacing w:after="0"/>
              <w:jc w:val="left"/>
            </w:pPr>
            <w:r/>
            <w:r>
              <w:rPr>
                <w:rFonts w:ascii="Noto Serif CJK SC" w:hAnsi="Noto Serif CJK SC" w:eastAsia="Noto Serif CJK SC"/>
                <w:b w:val="0"/>
                <w:sz w:val="17"/>
              </w:rPr>
              <w:t>起点仅第0日；村庄购买价格2倍；资金不为负</w:t>
            </w:r>
          </w:p>
        </w:tc>
        <w:tc>
          <w:tcPr>
            <w:tcW w:type="dxa" w:w="2948"/>
            <w:vAlign w:val="center"/>
          </w:tcPr>
          <w:p>
            <w:pPr>
              <w:spacing w:after="0"/>
              <w:jc w:val="left"/>
            </w:pPr>
            <w:r/>
            <w:r>
              <w:rPr>
                <w:rFonts w:ascii="Noto Serif CJK SC" w:hAnsi="Noto Serif CJK SC" w:eastAsia="Noto Serif CJK SC"/>
                <w:b w:val="0"/>
                <w:sz w:val="17"/>
              </w:rPr>
              <w:t>全部满足</w:t>
            </w:r>
          </w:p>
        </w:tc>
      </w:tr>
      <w:tr>
        <w:tc>
          <w:tcPr>
            <w:tcW w:type="dxa" w:w="1701"/>
            <w:vAlign w:val="center"/>
          </w:tcPr>
          <w:p>
            <w:pPr>
              <w:spacing w:after="0"/>
              <w:jc w:val="center"/>
            </w:pPr>
            <w:r/>
            <w:r>
              <w:rPr>
                <w:rFonts w:ascii="Noto Serif CJK SC" w:hAnsi="Noto Serif CJK SC" w:eastAsia="Noto Serif CJK SC"/>
                <w:b w:val="0"/>
                <w:sz w:val="17"/>
              </w:rPr>
              <w:t>非前视约束</w:t>
            </w:r>
          </w:p>
        </w:tc>
        <w:tc>
          <w:tcPr>
            <w:tcW w:type="dxa" w:w="4535"/>
            <w:vAlign w:val="center"/>
          </w:tcPr>
          <w:p>
            <w:pPr>
              <w:spacing w:after="0"/>
              <w:jc w:val="left"/>
            </w:pPr>
            <w:r/>
            <w:r>
              <w:rPr>
                <w:rFonts w:ascii="Noto Serif CJK SC" w:hAnsi="Noto Serif CJK SC" w:eastAsia="Noto Serif CJK SC"/>
                <w:b w:val="0"/>
                <w:sz w:val="17"/>
              </w:rPr>
              <w:t>对具有相同可见历史前缀的情景比较第t日动作</w:t>
            </w:r>
          </w:p>
        </w:tc>
        <w:tc>
          <w:tcPr>
            <w:tcW w:type="dxa" w:w="2948"/>
            <w:vAlign w:val="center"/>
          </w:tcPr>
          <w:p>
            <w:pPr>
              <w:spacing w:after="0"/>
              <w:jc w:val="left"/>
            </w:pPr>
            <w:r/>
            <w:r>
              <w:rPr>
                <w:rFonts w:ascii="Noto Serif CJK SC" w:hAnsi="Noto Serif CJK SC" w:eastAsia="Noto Serif CJK SC"/>
                <w:b w:val="0"/>
                <w:sz w:val="17"/>
              </w:rPr>
              <w:t>动作完全一致</w:t>
            </w:r>
          </w:p>
        </w:tc>
      </w:tr>
      <w:tr>
        <w:tc>
          <w:tcPr>
            <w:tcW w:type="dxa" w:w="1701"/>
            <w:vAlign w:val="center"/>
          </w:tcPr>
          <w:p>
            <w:pPr>
              <w:spacing w:after="0"/>
              <w:jc w:val="center"/>
            </w:pPr>
            <w:r/>
            <w:r>
              <w:rPr>
                <w:rFonts w:ascii="Noto Serif CJK SC" w:hAnsi="Noto Serif CJK SC" w:eastAsia="Noto Serif CJK SC"/>
                <w:b w:val="0"/>
                <w:sz w:val="17"/>
              </w:rPr>
              <w:t>截止日</w:t>
            </w:r>
          </w:p>
        </w:tc>
        <w:tc>
          <w:tcPr>
            <w:tcW w:type="dxa" w:w="4535"/>
            <w:vAlign w:val="center"/>
          </w:tcPr>
          <w:p>
            <w:pPr>
              <w:spacing w:after="0"/>
              <w:jc w:val="left"/>
            </w:pPr>
            <w:r/>
            <w:r>
              <w:rPr>
                <w:rFonts w:ascii="Noto Serif CJK SC" w:hAnsi="Noto Serif CJK SC" w:eastAsia="Noto Serif CJK SC"/>
                <w:b w:val="0"/>
                <w:sz w:val="17"/>
              </w:rPr>
              <w:t>检查终点到达日τ≤T</w:t>
            </w:r>
          </w:p>
        </w:tc>
        <w:tc>
          <w:tcPr>
            <w:tcW w:type="dxa" w:w="2948"/>
            <w:vAlign w:val="center"/>
          </w:tcPr>
          <w:p>
            <w:pPr>
              <w:spacing w:after="0"/>
              <w:jc w:val="left"/>
            </w:pPr>
            <w:r/>
            <w:r>
              <w:rPr>
                <w:rFonts w:ascii="Noto Serif CJK SC" w:hAnsi="Noto Serif CJK SC" w:eastAsia="Noto Serif CJK SC"/>
                <w:b w:val="0"/>
                <w:sz w:val="17"/>
              </w:rPr>
              <w:t>鲁棒可行策略全部满足</w:t>
            </w:r>
          </w:p>
        </w:tc>
      </w:tr>
    </w:tbl>
    <w:p>
      <w:pPr>
        <w:spacing w:after="20"/>
      </w:pPr>
    </w:p>
    <w:p>
      <w:pPr>
        <w:pStyle w:val="Heading2"/>
      </w:pPr>
      <w:r>
        <w:t>8.2 第三关：1024全情景检验</w:t>
      </w:r>
    </w:p>
    <w:p>
      <w:pPr>
        <w:spacing w:after="40"/>
        <w:ind w:hanging="312" w:left="425"/>
      </w:pPr>
      <w:r>
        <w:rPr>
          <w:rFonts w:ascii="Noto Serif CJK SC" w:hAnsi="Noto Serif CJK SC" w:eastAsia="Noto Serif CJK SC"/>
          <w:sz w:val="21"/>
        </w:rPr>
        <w:t>1. 生成全部2^10=1024条晴朗/高温序列。</w:t>
      </w:r>
    </w:p>
    <w:p>
      <w:pPr>
        <w:spacing w:after="40"/>
        <w:ind w:hanging="312" w:left="425"/>
      </w:pPr>
      <w:r>
        <w:rPr>
          <w:rFonts w:ascii="Noto Serif CJK SC" w:hAnsi="Noto Serif CJK SC" w:eastAsia="Noto Serif CJK SC"/>
          <w:sz w:val="21"/>
        </w:rPr>
        <w:t>2. 对每条序列只按“逐日揭示”的方式执行同一个在线策略，禁止提前读取未来数组。</w:t>
      </w:r>
    </w:p>
    <w:p>
      <w:pPr>
        <w:spacing w:after="40"/>
        <w:ind w:hanging="312" w:left="425"/>
      </w:pPr>
      <w:r>
        <w:rPr>
          <w:rFonts w:ascii="Noto Serif CJK SC" w:hAnsi="Noto Serif CJK SC" w:eastAsia="Noto Serif CJK SC"/>
          <w:sz w:val="21"/>
        </w:rPr>
        <w:t>3. 记录是否成功、终端财富Z、到达日τ、总资源消耗。</w:t>
      </w:r>
    </w:p>
    <w:p>
      <w:pPr>
        <w:spacing w:after="40"/>
        <w:ind w:hanging="312" w:left="425"/>
      </w:pPr>
      <w:r>
        <w:rPr>
          <w:rFonts w:ascii="Noto Serif CJK SC" w:hAnsi="Noto Serif CJK SC" w:eastAsia="Noto Serif CJK SC"/>
          <w:sz w:val="21"/>
        </w:rPr>
        <w:t>4. 用完全信息Oracle DP对同一序列求Z*(ω)，计算Regret=Z*(ω)−Zπ(ω)。</w:t>
      </w:r>
    </w:p>
    <w:p>
      <w:pPr>
        <w:spacing w:after="40"/>
        <w:ind w:hanging="312" w:left="425"/>
      </w:pPr>
      <w:r>
        <w:rPr>
          <w:rFonts w:ascii="Noto Serif CJK SC" w:hAnsi="Noto Serif CJK SC" w:eastAsia="Noto Serif CJK SC"/>
          <w:sz w:val="21"/>
        </w:rPr>
        <w:t>5. 报告Worst(Z)、Mean(Z)、Q05(Z)、Max/Mean Regret；如果鲁棒模型声称对Ω3保证成功，则1024条失败数必须为0。</w:t>
      </w:r>
    </w:p>
    <w:p>
      <w:pPr>
        <w:pStyle w:val="Heading2"/>
      </w:pPr>
      <w:r>
        <w:t>8.3 第四关：预算压力测试 + Monte Carlo</w:t>
      </w:r>
    </w:p>
    <w:p>
      <w:r>
        <w:t>第四关不能穷举3^30条天气。验证采用两条互补路线：</w:t>
      </w:r>
    </w:p>
    <w:p>
      <w:pPr>
        <w:pStyle w:val="ListBullet"/>
        <w:spacing w:after="40"/>
      </w:pPr>
      <w:r>
        <w:rPr>
          <w:rFonts w:ascii="Noto Serif CJK SC" w:hAnsi="Noto Serif CJK SC" w:eastAsia="Noto Serif CJK SC"/>
          <w:sz w:val="21"/>
        </w:rPr>
        <w:t>预算压力测试：对每个Γ，主动构造“最不利沙暴位置”情景，例如在关键移动日前出现沙暴、在离村庄最远位置连续出现高温等，检验鲁棒保证。</w:t>
      </w:r>
    </w:p>
    <w:p>
      <w:pPr>
        <w:pStyle w:val="ListBullet"/>
        <w:spacing w:after="40"/>
      </w:pPr>
      <w:r>
        <w:rPr>
          <w:rFonts w:ascii="Noto Serif CJK SC" w:hAnsi="Noto Serif CJK SC" w:eastAsia="Noto Serif CJK SC"/>
          <w:sz w:val="21"/>
        </w:rPr>
        <w:t>Monte Carlo：按P̂₄生成天气序列，执行在线策略，得到Success Rate、平均财富、标准差、5%分位、CVaR05等。P̂₄只决定评价样本，不改变主策略的鲁棒定义。</w:t>
      </w:r>
    </w:p>
    <w:p>
      <w:pPr>
        <w:pStyle w:val="Equation"/>
      </w:pPr>
      <w:r>
        <w:t>CVaR_{0.05}(Z) = E[ Z | Z ≤ Q_{0.05}(Z) ]</w:t>
      </w:r>
    </w:p>
    <w:p>
      <w:pPr>
        <w:pStyle w:val="Heading2"/>
      </w:pPr>
      <w:r>
        <w:t>8.4 灵敏性分析设计</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1701"/>
            <w:vAlign w:val="center"/>
            <w:shd w:fill="EAF0F6"/>
          </w:tcPr>
          <w:p>
            <w:pPr>
              <w:spacing w:after="0"/>
              <w:jc w:val="center"/>
            </w:pPr>
            <w:r/>
            <w:r>
              <w:rPr>
                <w:rFonts w:ascii="Noto Serif CJK SC" w:hAnsi="Noto Serif CJK SC" w:eastAsia="Noto Serif CJK SC"/>
                <w:b/>
                <w:sz w:val="16"/>
              </w:rPr>
              <w:t>参数/因素</w:t>
            </w:r>
          </w:p>
        </w:tc>
        <w:tc>
          <w:tcPr>
            <w:tcW w:type="dxa" w:w="2551"/>
            <w:vAlign w:val="center"/>
            <w:shd w:fill="EAF0F6"/>
          </w:tcPr>
          <w:p>
            <w:pPr>
              <w:spacing w:after="0"/>
              <w:jc w:val="center"/>
            </w:pPr>
            <w:r/>
            <w:r>
              <w:rPr>
                <w:rFonts w:ascii="Noto Serif CJK SC" w:hAnsi="Noto Serif CJK SC" w:eastAsia="Noto Serif CJK SC"/>
                <w:b/>
                <w:sz w:val="16"/>
              </w:rPr>
              <w:t>扰动方式</w:t>
            </w:r>
          </w:p>
        </w:tc>
        <w:tc>
          <w:tcPr>
            <w:tcW w:type="dxa" w:w="3118"/>
            <w:vAlign w:val="center"/>
            <w:shd w:fill="EAF0F6"/>
          </w:tcPr>
          <w:p>
            <w:pPr>
              <w:spacing w:after="0"/>
              <w:jc w:val="center"/>
            </w:pPr>
            <w:r/>
            <w:r>
              <w:rPr>
                <w:rFonts w:ascii="Noto Serif CJK SC" w:hAnsi="Noto Serif CJK SC" w:eastAsia="Noto Serif CJK SC"/>
                <w:b/>
                <w:sz w:val="16"/>
              </w:rPr>
              <w:t>为什么分析</w:t>
            </w:r>
          </w:p>
        </w:tc>
        <w:tc>
          <w:tcPr>
            <w:tcW w:type="dxa" w:w="2154"/>
            <w:vAlign w:val="center"/>
            <w:shd w:fill="EAF0F6"/>
          </w:tcPr>
          <w:p>
            <w:pPr>
              <w:spacing w:after="0"/>
              <w:jc w:val="center"/>
            </w:pPr>
            <w:r/>
            <w:r>
              <w:rPr>
                <w:rFonts w:ascii="Noto Serif CJK SC" w:hAnsi="Noto Serif CJK SC" w:eastAsia="Noto Serif CJK SC"/>
                <w:b/>
                <w:sz w:val="16"/>
              </w:rPr>
              <w:t>重点观察指标</w:t>
            </w:r>
          </w:p>
        </w:tc>
      </w:tr>
      <w:tr>
        <w:tc>
          <w:tcPr>
            <w:tcW w:type="dxa" w:w="1701"/>
            <w:vAlign w:val="center"/>
          </w:tcPr>
          <w:p>
            <w:pPr>
              <w:spacing w:after="0"/>
              <w:jc w:val="center"/>
            </w:pPr>
            <w:r/>
            <w:r>
              <w:rPr>
                <w:rFonts w:ascii="Noto Serif CJK SC" w:hAnsi="Noto Serif CJK SC" w:eastAsia="Noto Serif CJK SC"/>
                <w:b w:val="0"/>
                <w:sz w:val="16"/>
              </w:rPr>
              <w:t>沙暴预算Γ</w:t>
            </w:r>
          </w:p>
        </w:tc>
        <w:tc>
          <w:tcPr>
            <w:tcW w:type="dxa" w:w="2551"/>
            <w:vAlign w:val="center"/>
          </w:tcPr>
          <w:p>
            <w:pPr>
              <w:spacing w:after="0"/>
              <w:jc w:val="left"/>
            </w:pPr>
            <w:r/>
            <w:r>
              <w:rPr>
                <w:rFonts w:ascii="Noto Serif CJK SC" w:hAnsi="Noto Serif CJK SC" w:eastAsia="Noto Serif CJK SC"/>
                <w:b w:val="0"/>
                <w:sz w:val="16"/>
              </w:rPr>
              <w:t>0…6逐级求解；必要时扩展到7、8作超范围压力测试</w:t>
            </w:r>
          </w:p>
        </w:tc>
        <w:tc>
          <w:tcPr>
            <w:tcW w:type="dxa" w:w="3118"/>
            <w:vAlign w:val="center"/>
          </w:tcPr>
          <w:p>
            <w:pPr>
              <w:spacing w:after="0"/>
              <w:jc w:val="left"/>
            </w:pPr>
            <w:r/>
            <w:r>
              <w:rPr>
                <w:rFonts w:ascii="Noto Serif CJK SC" w:hAnsi="Noto Serif CJK SC" w:eastAsia="Noto Serif CJK SC"/>
                <w:b w:val="0"/>
                <w:sz w:val="16"/>
              </w:rPr>
              <w:t>第四关最大的不确定来源</w:t>
            </w:r>
          </w:p>
        </w:tc>
        <w:tc>
          <w:tcPr>
            <w:tcW w:type="dxa" w:w="2154"/>
            <w:vAlign w:val="center"/>
          </w:tcPr>
          <w:p>
            <w:pPr>
              <w:spacing w:after="0"/>
              <w:jc w:val="left"/>
            </w:pPr>
            <w:r/>
            <w:r>
              <w:rPr>
                <w:rFonts w:ascii="Noto Serif CJK SC" w:hAnsi="Noto Serif CJK SC" w:eastAsia="Noto Serif CJK SC"/>
                <w:b w:val="0"/>
                <w:sz w:val="16"/>
              </w:rPr>
              <w:t>首日采购、路线、挖矿日数、Worst Z、Mean Z</w:t>
            </w:r>
          </w:p>
        </w:tc>
      </w:tr>
      <w:tr>
        <w:tc>
          <w:tcPr>
            <w:tcW w:type="dxa" w:w="1701"/>
            <w:vAlign w:val="center"/>
          </w:tcPr>
          <w:p>
            <w:pPr>
              <w:spacing w:after="0"/>
              <w:jc w:val="center"/>
            </w:pPr>
            <w:r/>
            <w:r>
              <w:rPr>
                <w:rFonts w:ascii="Noto Serif CJK SC" w:hAnsi="Noto Serif CJK SC" w:eastAsia="Noto Serif CJK SC"/>
                <w:b w:val="0"/>
                <w:sz w:val="16"/>
              </w:rPr>
              <w:t>天气转移矩阵P̂</w:t>
            </w:r>
          </w:p>
        </w:tc>
        <w:tc>
          <w:tcPr>
            <w:tcW w:type="dxa" w:w="2551"/>
            <w:vAlign w:val="center"/>
          </w:tcPr>
          <w:p>
            <w:pPr>
              <w:spacing w:after="0"/>
              <w:jc w:val="left"/>
            </w:pPr>
            <w:r/>
            <w:r>
              <w:rPr>
                <w:rFonts w:ascii="Noto Serif CJK SC" w:hAnsi="Noto Serif CJK SC" w:eastAsia="Noto Serif CJK SC"/>
                <w:b w:val="0"/>
                <w:sz w:val="16"/>
              </w:rPr>
              <w:t>按29次转移进行行内bootstrap重采样；或对每行做小幅概率扰动并归一化</w:t>
            </w:r>
          </w:p>
        </w:tc>
        <w:tc>
          <w:tcPr>
            <w:tcW w:type="dxa" w:w="3118"/>
            <w:vAlign w:val="center"/>
          </w:tcPr>
          <w:p>
            <w:pPr>
              <w:spacing w:after="0"/>
              <w:jc w:val="left"/>
            </w:pPr>
            <w:r/>
            <w:r>
              <w:rPr>
                <w:rFonts w:ascii="Noto Serif CJK SC" w:hAnsi="Noto Serif CJK SC" w:eastAsia="Noto Serif CJK SC"/>
                <w:b w:val="0"/>
                <w:sz w:val="16"/>
              </w:rPr>
              <w:t>检验名义评价是否依赖小样本偶然性</w:t>
            </w:r>
          </w:p>
        </w:tc>
        <w:tc>
          <w:tcPr>
            <w:tcW w:type="dxa" w:w="2154"/>
            <w:vAlign w:val="center"/>
          </w:tcPr>
          <w:p>
            <w:pPr>
              <w:spacing w:after="0"/>
              <w:jc w:val="left"/>
            </w:pPr>
            <w:r/>
            <w:r>
              <w:rPr>
                <w:rFonts w:ascii="Noto Serif CJK SC" w:hAnsi="Noto Serif CJK SC" w:eastAsia="Noto Serif CJK SC"/>
                <w:b w:val="0"/>
                <w:sz w:val="16"/>
              </w:rPr>
              <w:t>Monte Carlo均值/失败率/CVaR</w:t>
            </w:r>
          </w:p>
        </w:tc>
      </w:tr>
      <w:tr>
        <w:tc>
          <w:tcPr>
            <w:tcW w:type="dxa" w:w="1701"/>
            <w:vAlign w:val="center"/>
          </w:tcPr>
          <w:p>
            <w:pPr>
              <w:spacing w:after="0"/>
              <w:jc w:val="center"/>
            </w:pPr>
            <w:r/>
            <w:r>
              <w:rPr>
                <w:rFonts w:ascii="Noto Serif CJK SC" w:hAnsi="Noto Serif CJK SC" w:eastAsia="Noto Serif CJK SC"/>
                <w:b w:val="0"/>
                <w:sz w:val="16"/>
              </w:rPr>
              <w:t>初始资金C0</w:t>
            </w:r>
          </w:p>
        </w:tc>
        <w:tc>
          <w:tcPr>
            <w:tcW w:type="dxa" w:w="2551"/>
            <w:vAlign w:val="center"/>
          </w:tcPr>
          <w:p>
            <w:pPr>
              <w:spacing w:after="0"/>
              <w:jc w:val="left"/>
            </w:pPr>
            <w:r/>
            <w:r>
              <w:rPr>
                <w:rFonts w:ascii="Noto Serif CJK SC" w:hAnsi="Noto Serif CJK SC" w:eastAsia="Noto Serif CJK SC"/>
                <w:b w:val="0"/>
                <w:sz w:val="16"/>
              </w:rPr>
              <w:t>题面值附近±5%、±10%（仅作灵敏度，不改变主算例）</w:t>
            </w:r>
          </w:p>
        </w:tc>
        <w:tc>
          <w:tcPr>
            <w:tcW w:type="dxa" w:w="3118"/>
            <w:vAlign w:val="center"/>
          </w:tcPr>
          <w:p>
            <w:pPr>
              <w:spacing w:after="0"/>
              <w:jc w:val="left"/>
            </w:pPr>
            <w:r/>
            <w:r>
              <w:rPr>
                <w:rFonts w:ascii="Noto Serif CJK SC" w:hAnsi="Noto Serif CJK SC" w:eastAsia="Noto Serif CJK SC"/>
                <w:b w:val="0"/>
                <w:sz w:val="16"/>
              </w:rPr>
              <w:t>考察资金约束与购买策略阈值</w:t>
            </w:r>
          </w:p>
        </w:tc>
        <w:tc>
          <w:tcPr>
            <w:tcW w:type="dxa" w:w="2154"/>
            <w:vAlign w:val="center"/>
          </w:tcPr>
          <w:p>
            <w:pPr>
              <w:spacing w:after="0"/>
              <w:jc w:val="left"/>
            </w:pPr>
            <w:r/>
            <w:r>
              <w:rPr>
                <w:rFonts w:ascii="Noto Serif CJK SC" w:hAnsi="Noto Serif CJK SC" w:eastAsia="Noto Serif CJK SC"/>
                <w:b w:val="0"/>
                <w:sz w:val="16"/>
              </w:rPr>
              <w:t>初购量、是否经过村庄、终端财富</w:t>
            </w:r>
          </w:p>
        </w:tc>
      </w:tr>
      <w:tr>
        <w:tc>
          <w:tcPr>
            <w:tcW w:type="dxa" w:w="1701"/>
            <w:vAlign w:val="center"/>
          </w:tcPr>
          <w:p>
            <w:pPr>
              <w:spacing w:after="0"/>
              <w:jc w:val="center"/>
            </w:pPr>
            <w:r/>
            <w:r>
              <w:rPr>
                <w:rFonts w:ascii="Noto Serif CJK SC" w:hAnsi="Noto Serif CJK SC" w:eastAsia="Noto Serif CJK SC"/>
                <w:b w:val="0"/>
                <w:sz w:val="16"/>
              </w:rPr>
              <w:t>负重M</w:t>
            </w:r>
          </w:p>
        </w:tc>
        <w:tc>
          <w:tcPr>
            <w:tcW w:type="dxa" w:w="2551"/>
            <w:vAlign w:val="center"/>
          </w:tcPr>
          <w:p>
            <w:pPr>
              <w:spacing w:after="0"/>
              <w:jc w:val="left"/>
            </w:pPr>
            <w:r/>
            <w:r>
              <w:rPr>
                <w:rFonts w:ascii="Noto Serif CJK SC" w:hAnsi="Noto Serif CJK SC" w:eastAsia="Noto Serif CJK SC"/>
                <w:b w:val="0"/>
                <w:sz w:val="16"/>
              </w:rPr>
              <w:t>±5%、±10%</w:t>
            </w:r>
          </w:p>
        </w:tc>
        <w:tc>
          <w:tcPr>
            <w:tcW w:type="dxa" w:w="3118"/>
            <w:vAlign w:val="center"/>
          </w:tcPr>
          <w:p>
            <w:pPr>
              <w:spacing w:after="0"/>
              <w:jc w:val="left"/>
            </w:pPr>
            <w:r/>
            <w:r>
              <w:rPr>
                <w:rFonts w:ascii="Noto Serif CJK SC" w:hAnsi="Noto Serif CJK SC" w:eastAsia="Noto Serif CJK SC"/>
                <w:b w:val="0"/>
                <w:sz w:val="16"/>
              </w:rPr>
              <w:t>考察携带能力对安全库存和矿山策略的影响</w:t>
            </w:r>
          </w:p>
        </w:tc>
        <w:tc>
          <w:tcPr>
            <w:tcW w:type="dxa" w:w="2154"/>
            <w:vAlign w:val="center"/>
          </w:tcPr>
          <w:p>
            <w:pPr>
              <w:spacing w:after="0"/>
              <w:jc w:val="left"/>
            </w:pPr>
            <w:r/>
            <w:r>
              <w:rPr>
                <w:rFonts w:ascii="Noto Serif CJK SC" w:hAnsi="Noto Serif CJK SC" w:eastAsia="Noto Serif CJK SC"/>
                <w:b w:val="0"/>
                <w:sz w:val="16"/>
              </w:rPr>
              <w:t>初购、补给频率、稳健财富</w:t>
            </w:r>
          </w:p>
        </w:tc>
      </w:tr>
      <w:tr>
        <w:tc>
          <w:tcPr>
            <w:tcW w:type="dxa" w:w="1701"/>
            <w:vAlign w:val="center"/>
          </w:tcPr>
          <w:p>
            <w:pPr>
              <w:spacing w:after="0"/>
              <w:jc w:val="center"/>
            </w:pPr>
            <w:r/>
            <w:r>
              <w:rPr>
                <w:rFonts w:ascii="Noto Serif CJK SC" w:hAnsi="Noto Serif CJK SC" w:eastAsia="Noto Serif CJK SC"/>
                <w:b w:val="0"/>
                <w:sz w:val="16"/>
              </w:rPr>
              <w:t>基础收益R</w:t>
            </w:r>
          </w:p>
        </w:tc>
        <w:tc>
          <w:tcPr>
            <w:tcW w:type="dxa" w:w="2551"/>
            <w:vAlign w:val="center"/>
          </w:tcPr>
          <w:p>
            <w:pPr>
              <w:spacing w:after="0"/>
              <w:jc w:val="left"/>
            </w:pPr>
            <w:r/>
            <w:r>
              <w:rPr>
                <w:rFonts w:ascii="Noto Serif CJK SC" w:hAnsi="Noto Serif CJK SC" w:eastAsia="Noto Serif CJK SC"/>
                <w:b w:val="0"/>
                <w:sz w:val="16"/>
              </w:rPr>
              <w:t>连续扫描形成策略切换点</w:t>
            </w:r>
          </w:p>
        </w:tc>
        <w:tc>
          <w:tcPr>
            <w:tcW w:type="dxa" w:w="3118"/>
            <w:vAlign w:val="center"/>
          </w:tcPr>
          <w:p>
            <w:pPr>
              <w:spacing w:after="0"/>
              <w:jc w:val="left"/>
            </w:pPr>
            <w:r/>
            <w:r>
              <w:rPr>
                <w:rFonts w:ascii="Noto Serif CJK SC" w:hAnsi="Noto Serif CJK SC" w:eastAsia="Noto Serif CJK SC"/>
                <w:b w:val="0"/>
                <w:sz w:val="16"/>
              </w:rPr>
              <w:t>判断什么时候挖矿值得承担额外消耗</w:t>
            </w:r>
          </w:p>
        </w:tc>
        <w:tc>
          <w:tcPr>
            <w:tcW w:type="dxa" w:w="2154"/>
            <w:vAlign w:val="center"/>
          </w:tcPr>
          <w:p>
            <w:pPr>
              <w:spacing w:after="0"/>
              <w:jc w:val="left"/>
            </w:pPr>
            <w:r/>
            <w:r>
              <w:rPr>
                <w:rFonts w:ascii="Noto Serif CJK SC" w:hAnsi="Noto Serif CJK SC" w:eastAsia="Noto Serif CJK SC"/>
                <w:b w:val="0"/>
                <w:sz w:val="16"/>
              </w:rPr>
              <w:t>挖矿天数与路线相变阈值R*</w:t>
            </w:r>
          </w:p>
        </w:tc>
      </w:tr>
      <w:tr>
        <w:tc>
          <w:tcPr>
            <w:tcW w:type="dxa" w:w="1701"/>
            <w:vAlign w:val="center"/>
          </w:tcPr>
          <w:p>
            <w:pPr>
              <w:spacing w:after="0"/>
              <w:jc w:val="center"/>
            </w:pPr>
            <w:r/>
            <w:r>
              <w:rPr>
                <w:rFonts w:ascii="Noto Serif CJK SC" w:hAnsi="Noto Serif CJK SC" w:eastAsia="Noto Serif CJK SC"/>
                <w:b w:val="0"/>
                <w:sz w:val="16"/>
              </w:rPr>
              <w:t>截止日T</w:t>
            </w:r>
          </w:p>
        </w:tc>
        <w:tc>
          <w:tcPr>
            <w:tcW w:type="dxa" w:w="2551"/>
            <w:vAlign w:val="center"/>
          </w:tcPr>
          <w:p>
            <w:pPr>
              <w:spacing w:after="0"/>
              <w:jc w:val="left"/>
            </w:pPr>
            <w:r/>
            <w:r>
              <w:rPr>
                <w:rFonts w:ascii="Noto Serif CJK SC" w:hAnsi="Noto Serif CJK SC" w:eastAsia="Noto Serif CJK SC"/>
                <w:b w:val="0"/>
                <w:sz w:val="16"/>
              </w:rPr>
              <w:t>±1、±2天</w:t>
            </w:r>
          </w:p>
        </w:tc>
        <w:tc>
          <w:tcPr>
            <w:tcW w:type="dxa" w:w="3118"/>
            <w:vAlign w:val="center"/>
          </w:tcPr>
          <w:p>
            <w:pPr>
              <w:spacing w:after="0"/>
              <w:jc w:val="left"/>
            </w:pPr>
            <w:r/>
            <w:r>
              <w:rPr>
                <w:rFonts w:ascii="Noto Serif CJK SC" w:hAnsi="Noto Serif CJK SC" w:eastAsia="Noto Serif CJK SC"/>
                <w:b w:val="0"/>
                <w:sz w:val="16"/>
              </w:rPr>
              <w:t>时间缓冲直接影响等待/挖矿能力</w:t>
            </w:r>
          </w:p>
        </w:tc>
        <w:tc>
          <w:tcPr>
            <w:tcW w:type="dxa" w:w="2154"/>
            <w:vAlign w:val="center"/>
          </w:tcPr>
          <w:p>
            <w:pPr>
              <w:spacing w:after="0"/>
              <w:jc w:val="left"/>
            </w:pPr>
            <w:r/>
            <w:r>
              <w:rPr>
                <w:rFonts w:ascii="Noto Serif CJK SC" w:hAnsi="Noto Serif CJK SC" w:eastAsia="Noto Serif CJK SC"/>
                <w:b w:val="0"/>
                <w:sz w:val="16"/>
              </w:rPr>
              <w:t>成功率、到达日、最坏财富</w:t>
            </w:r>
          </w:p>
        </w:tc>
      </w:tr>
    </w:tbl>
    <w:p>
      <w:pPr>
        <w:spacing w:after="20"/>
      </w:pPr>
    </w:p>
    <w:p>
      <w:pPr>
        <w:pStyle w:val="Note"/>
      </w:pPr>
      <w:r>
        <w:rPr>
          <w:b w:val="0"/>
        </w:rPr>
        <w:t>说明：±5%/±10%只用于“灵敏度实验”的标准局部扰动，不会被当作题目给定参数；论文中应明确区分“原题参数”和“人为压力扰动”。</w:t>
      </w:r>
    </w:p>
    <w:p>
      <w:pPr>
        <w:pStyle w:val="Heading2"/>
      </w:pPr>
      <w:r>
        <w:t>8.5 基线模型对比：证明复杂度确有必要</w:t>
      </w:r>
    </w:p>
    <w:tbl>
      <w:tblPr>
        <w:tblW w:type="auto" w:w="0"/>
        <w:jc w:val="center"/>
        <w:tblLayout w:type="autofit"/>
        <w:tblLook w:firstColumn="1" w:firstRow="1" w:lastColumn="0" w:lastRow="0" w:noHBand="0" w:noVBand="1" w:val="04A0"/>
      </w:tblPr>
      <w:tblGrid>
        <w:gridCol w:w="3175"/>
        <w:gridCol w:w="3175"/>
        <w:gridCol w:w="3175"/>
      </w:tblGrid>
      <w:tr>
        <w:tc>
          <w:tcPr>
            <w:tcW w:type="dxa" w:w="1814"/>
            <w:vAlign w:val="center"/>
            <w:shd w:fill="EAF0F6"/>
          </w:tcPr>
          <w:p>
            <w:pPr>
              <w:spacing w:after="0"/>
              <w:jc w:val="center"/>
            </w:pPr>
            <w:r/>
            <w:r>
              <w:rPr>
                <w:rFonts w:ascii="Noto Serif CJK SC" w:hAnsi="Noto Serif CJK SC" w:eastAsia="Noto Serif CJK SC"/>
                <w:b/>
                <w:sz w:val="17"/>
              </w:rPr>
              <w:t>基线</w:t>
            </w:r>
          </w:p>
        </w:tc>
        <w:tc>
          <w:tcPr>
            <w:tcW w:type="dxa" w:w="4535"/>
            <w:vAlign w:val="center"/>
            <w:shd w:fill="EAF0F6"/>
          </w:tcPr>
          <w:p>
            <w:pPr>
              <w:spacing w:after="0"/>
              <w:jc w:val="center"/>
            </w:pPr>
            <w:r/>
            <w:r>
              <w:rPr>
                <w:rFonts w:ascii="Noto Serif CJK SC" w:hAnsi="Noto Serif CJK SC" w:eastAsia="Noto Serif CJK SC"/>
                <w:b/>
                <w:sz w:val="17"/>
              </w:rPr>
              <w:t>规则</w:t>
            </w:r>
          </w:p>
        </w:tc>
        <w:tc>
          <w:tcPr>
            <w:tcW w:type="dxa" w:w="2835"/>
            <w:vAlign w:val="center"/>
            <w:shd w:fill="EAF0F6"/>
          </w:tcPr>
          <w:p>
            <w:pPr>
              <w:spacing w:after="0"/>
              <w:jc w:val="center"/>
            </w:pPr>
            <w:r/>
            <w:r>
              <w:rPr>
                <w:rFonts w:ascii="Noto Serif CJK SC" w:hAnsi="Noto Serif CJK SC" w:eastAsia="Noto Serif CJK SC"/>
                <w:b/>
                <w:sz w:val="17"/>
              </w:rPr>
              <w:t>预期用途</w:t>
            </w:r>
          </w:p>
        </w:tc>
      </w:tr>
      <w:tr>
        <w:tc>
          <w:tcPr>
            <w:tcW w:type="dxa" w:w="1814"/>
            <w:vAlign w:val="center"/>
          </w:tcPr>
          <w:p>
            <w:pPr>
              <w:spacing w:after="0"/>
              <w:jc w:val="center"/>
            </w:pPr>
            <w:r/>
            <w:r>
              <w:rPr>
                <w:rFonts w:ascii="Noto Serif CJK SC" w:hAnsi="Noto Serif CJK SC" w:eastAsia="Noto Serif CJK SC"/>
                <w:b w:val="0"/>
                <w:sz w:val="17"/>
              </w:rPr>
              <w:t>最短路+最低安全库存</w:t>
            </w:r>
          </w:p>
        </w:tc>
        <w:tc>
          <w:tcPr>
            <w:tcW w:type="dxa" w:w="4535"/>
            <w:vAlign w:val="center"/>
          </w:tcPr>
          <w:p>
            <w:pPr>
              <w:spacing w:after="0"/>
              <w:jc w:val="left"/>
            </w:pPr>
            <w:r/>
            <w:r>
              <w:rPr>
                <w:rFonts w:ascii="Noto Serif CJK SC" w:hAnsi="Noto Serif CJK SC" w:eastAsia="Noto Serif CJK SC"/>
                <w:b w:val="0"/>
                <w:sz w:val="17"/>
              </w:rPr>
              <w:t>每天能走就走，不挖矿；按最坏天气准备最低库存</w:t>
            </w:r>
          </w:p>
        </w:tc>
        <w:tc>
          <w:tcPr>
            <w:tcW w:type="dxa" w:w="2835"/>
            <w:vAlign w:val="center"/>
          </w:tcPr>
          <w:p>
            <w:pPr>
              <w:spacing w:after="0"/>
              <w:jc w:val="left"/>
            </w:pPr>
            <w:r/>
            <w:r>
              <w:rPr>
                <w:rFonts w:ascii="Noto Serif CJK SC" w:hAnsi="Noto Serif CJK SC" w:eastAsia="Noto Serif CJK SC"/>
                <w:b w:val="0"/>
                <w:sz w:val="17"/>
              </w:rPr>
              <w:t>测试鲁棒DP是否带来额外收益</w:t>
            </w:r>
          </w:p>
        </w:tc>
      </w:tr>
      <w:tr>
        <w:tc>
          <w:tcPr>
            <w:tcW w:type="dxa" w:w="1814"/>
            <w:vAlign w:val="center"/>
          </w:tcPr>
          <w:p>
            <w:pPr>
              <w:spacing w:after="0"/>
              <w:jc w:val="center"/>
            </w:pPr>
            <w:r/>
            <w:r>
              <w:rPr>
                <w:rFonts w:ascii="Noto Serif CJK SC" w:hAnsi="Noto Serif CJK SC" w:eastAsia="Noto Serif CJK SC"/>
                <w:b w:val="0"/>
                <w:sz w:val="17"/>
              </w:rPr>
              <w:t>名义Markov-MDP</w:t>
            </w:r>
          </w:p>
        </w:tc>
        <w:tc>
          <w:tcPr>
            <w:tcW w:type="dxa" w:w="4535"/>
            <w:vAlign w:val="center"/>
          </w:tcPr>
          <w:p>
            <w:pPr>
              <w:spacing w:after="0"/>
              <w:jc w:val="left"/>
            </w:pPr>
            <w:r/>
            <w:r>
              <w:rPr>
                <w:rFonts w:ascii="Noto Serif CJK SC" w:hAnsi="Noto Serif CJK SC" w:eastAsia="Noto Serif CJK SC"/>
                <w:b w:val="0"/>
                <w:sz w:val="17"/>
              </w:rPr>
              <w:t>完全按P̂最大化期望终端财富</w:t>
            </w:r>
          </w:p>
        </w:tc>
        <w:tc>
          <w:tcPr>
            <w:tcW w:type="dxa" w:w="2835"/>
            <w:vAlign w:val="center"/>
          </w:tcPr>
          <w:p>
            <w:pPr>
              <w:spacing w:after="0"/>
              <w:jc w:val="left"/>
            </w:pPr>
            <w:r/>
            <w:r>
              <w:rPr>
                <w:rFonts w:ascii="Noto Serif CJK SC" w:hAnsi="Noto Serif CJK SC" w:eastAsia="Noto Serif CJK SC"/>
                <w:b w:val="0"/>
                <w:sz w:val="17"/>
              </w:rPr>
              <w:t>观察风险中性策略是否在尾部天气下失效</w:t>
            </w:r>
          </w:p>
        </w:tc>
      </w:tr>
      <w:tr>
        <w:tc>
          <w:tcPr>
            <w:tcW w:type="dxa" w:w="1814"/>
            <w:vAlign w:val="center"/>
          </w:tcPr>
          <w:p>
            <w:pPr>
              <w:spacing w:after="0"/>
              <w:jc w:val="center"/>
            </w:pPr>
            <w:r/>
            <w:r>
              <w:rPr>
                <w:rFonts w:ascii="Noto Serif CJK SC" w:hAnsi="Noto Serif CJK SC" w:eastAsia="Noto Serif CJK SC"/>
                <w:b w:val="0"/>
                <w:sz w:val="17"/>
              </w:rPr>
              <w:t>优秀论文经验规则</w:t>
            </w:r>
          </w:p>
        </w:tc>
        <w:tc>
          <w:tcPr>
            <w:tcW w:type="dxa" w:w="4535"/>
            <w:vAlign w:val="center"/>
          </w:tcPr>
          <w:p>
            <w:pPr>
              <w:spacing w:after="0"/>
              <w:jc w:val="left"/>
            </w:pPr>
            <w:r/>
            <w:r>
              <w:rPr>
                <w:rFonts w:ascii="Noto Serif CJK SC" w:hAnsi="Noto Serif CJK SC" w:eastAsia="Noto Serif CJK SC"/>
                <w:b w:val="0"/>
                <w:sz w:val="17"/>
              </w:rPr>
              <w:t>第三关尽快到终点；第四关到功能节点再补给/挖矿</w:t>
            </w:r>
          </w:p>
        </w:tc>
        <w:tc>
          <w:tcPr>
            <w:tcW w:type="dxa" w:w="2835"/>
            <w:vAlign w:val="center"/>
          </w:tcPr>
          <w:p>
            <w:pPr>
              <w:spacing w:after="0"/>
              <w:jc w:val="left"/>
            </w:pPr>
            <w:r/>
            <w:r>
              <w:rPr>
                <w:rFonts w:ascii="Noto Serif CJK SC" w:hAnsi="Noto Serif CJK SC" w:eastAsia="Noto Serif CJK SC"/>
                <w:b w:val="0"/>
                <w:sz w:val="17"/>
              </w:rPr>
              <w:t>作为文献方法对照</w:t>
            </w:r>
          </w:p>
        </w:tc>
      </w:tr>
      <w:tr>
        <w:tc>
          <w:tcPr>
            <w:tcW w:type="dxa" w:w="1814"/>
            <w:vAlign w:val="center"/>
          </w:tcPr>
          <w:p>
            <w:pPr>
              <w:spacing w:after="0"/>
              <w:jc w:val="center"/>
            </w:pPr>
            <w:r/>
            <w:r>
              <w:rPr>
                <w:rFonts w:ascii="Noto Serif CJK SC" w:hAnsi="Noto Serif CJK SC" w:eastAsia="Noto Serif CJK SC"/>
                <w:b w:val="0"/>
                <w:sz w:val="17"/>
              </w:rPr>
              <w:t>本文鲁棒DP</w:t>
            </w:r>
          </w:p>
        </w:tc>
        <w:tc>
          <w:tcPr>
            <w:tcW w:type="dxa" w:w="4535"/>
            <w:vAlign w:val="center"/>
          </w:tcPr>
          <w:p>
            <w:pPr>
              <w:spacing w:after="0"/>
              <w:jc w:val="left"/>
            </w:pPr>
            <w:r/>
            <w:r>
              <w:rPr>
                <w:rFonts w:ascii="Noto Serif CJK SC" w:hAnsi="Noto Serif CJK SC" w:eastAsia="Noto Serif CJK SC"/>
                <w:b w:val="0"/>
                <w:sz w:val="17"/>
              </w:rPr>
              <w:t>不预知未来；对Ω或Ω(Γ)求最坏情形最优</w:t>
            </w:r>
          </w:p>
        </w:tc>
        <w:tc>
          <w:tcPr>
            <w:tcW w:type="dxa" w:w="2835"/>
            <w:vAlign w:val="center"/>
          </w:tcPr>
          <w:p>
            <w:pPr>
              <w:spacing w:after="0"/>
              <w:jc w:val="left"/>
            </w:pPr>
            <w:r/>
            <w:r>
              <w:rPr>
                <w:rFonts w:ascii="Noto Serif CJK SC" w:hAnsi="Noto Serif CJK SC" w:eastAsia="Noto Serif CJK SC"/>
                <w:b w:val="0"/>
                <w:sz w:val="17"/>
              </w:rPr>
              <w:t>主模型</w:t>
            </w:r>
          </w:p>
        </w:tc>
      </w:tr>
    </w:tbl>
    <w:p>
      <w:pPr>
        <w:spacing w:after="20"/>
      </w:pPr>
    </w:p>
    <w:p>
      <w:pPr>
        <w:pStyle w:val="Heading1"/>
      </w:pPr>
      <w:r>
        <w:t>9. 最终绘图计划：每张图具体说明什么</w:t>
      </w:r>
    </w:p>
    <w:tbl>
      <w:tblPr>
        <w:tblW w:type="auto" w:w="0"/>
        <w:jc w:val="center"/>
        <w:tblLayout w:type="autofit"/>
        <w:tblLook w:firstColumn="1" w:firstRow="1" w:lastColumn="0" w:lastRow="0" w:noHBand="0" w:noVBand="1" w:val="04A0"/>
      </w:tblPr>
      <w:tblGrid>
        <w:gridCol w:w="1905"/>
        <w:gridCol w:w="1905"/>
        <w:gridCol w:w="1905"/>
        <w:gridCol w:w="1905"/>
        <w:gridCol w:w="1905"/>
      </w:tblGrid>
      <w:tr>
        <w:tc>
          <w:tcPr>
            <w:tcW w:type="dxa" w:w="680"/>
            <w:vAlign w:val="center"/>
            <w:shd w:fill="EAF0F6"/>
          </w:tcPr>
          <w:p>
            <w:pPr>
              <w:spacing w:after="0"/>
              <w:jc w:val="center"/>
            </w:pPr>
            <w:r/>
            <w:r>
              <w:rPr>
                <w:rFonts w:ascii="Noto Serif CJK SC" w:hAnsi="Noto Serif CJK SC" w:eastAsia="Noto Serif CJK SC"/>
                <w:b/>
                <w:sz w:val="15"/>
              </w:rPr>
              <w:t>编号</w:t>
            </w:r>
          </w:p>
        </w:tc>
        <w:tc>
          <w:tcPr>
            <w:tcW w:type="dxa" w:w="2268"/>
            <w:vAlign w:val="center"/>
            <w:shd w:fill="EAF0F6"/>
          </w:tcPr>
          <w:p>
            <w:pPr>
              <w:spacing w:after="0"/>
              <w:jc w:val="center"/>
            </w:pPr>
            <w:r/>
            <w:r>
              <w:rPr>
                <w:rFonts w:ascii="Noto Serif CJK SC" w:hAnsi="Noto Serif CJK SC" w:eastAsia="Noto Serif CJK SC"/>
                <w:b/>
                <w:sz w:val="15"/>
              </w:rPr>
              <w:t>建议图名</w:t>
            </w:r>
          </w:p>
        </w:tc>
        <w:tc>
          <w:tcPr>
            <w:tcW w:type="dxa" w:w="1701"/>
            <w:vAlign w:val="center"/>
            <w:shd w:fill="EAF0F6"/>
          </w:tcPr>
          <w:p>
            <w:pPr>
              <w:spacing w:after="0"/>
              <w:jc w:val="center"/>
            </w:pPr>
            <w:r/>
            <w:r>
              <w:rPr>
                <w:rFonts w:ascii="Noto Serif CJK SC" w:hAnsi="Noto Serif CJK SC" w:eastAsia="Noto Serif CJK SC"/>
                <w:b/>
                <w:sz w:val="15"/>
              </w:rPr>
              <w:t>数据来源</w:t>
            </w:r>
          </w:p>
        </w:tc>
        <w:tc>
          <w:tcPr>
            <w:tcW w:type="dxa" w:w="3402"/>
            <w:vAlign w:val="center"/>
            <w:shd w:fill="EAF0F6"/>
          </w:tcPr>
          <w:p>
            <w:pPr>
              <w:spacing w:after="0"/>
              <w:jc w:val="center"/>
            </w:pPr>
            <w:r/>
            <w:r>
              <w:rPr>
                <w:rFonts w:ascii="Noto Serif CJK SC" w:hAnsi="Noto Serif CJK SC" w:eastAsia="Noto Serif CJK SC"/>
                <w:b/>
                <w:sz w:val="15"/>
              </w:rPr>
              <w:t>要证明/说明的核心结论</w:t>
            </w:r>
          </w:p>
        </w:tc>
        <w:tc>
          <w:tcPr>
            <w:tcW w:type="dxa" w:w="1247"/>
            <w:vAlign w:val="center"/>
            <w:shd w:fill="EAF0F6"/>
          </w:tcPr>
          <w:p>
            <w:pPr>
              <w:spacing w:after="0"/>
              <w:jc w:val="center"/>
            </w:pPr>
            <w:r/>
            <w:r>
              <w:rPr>
                <w:rFonts w:ascii="Noto Serif CJK SC" w:hAnsi="Noto Serif CJK SC" w:eastAsia="Noto Serif CJK SC"/>
                <w:b/>
                <w:sz w:val="15"/>
              </w:rPr>
              <w:t>建议工具</w:t>
            </w:r>
          </w:p>
        </w:tc>
      </w:tr>
      <w:tr>
        <w:tc>
          <w:tcPr>
            <w:tcW w:type="dxa" w:w="680"/>
            <w:vAlign w:val="center"/>
          </w:tcPr>
          <w:p>
            <w:pPr>
              <w:spacing w:after="0"/>
              <w:jc w:val="center"/>
            </w:pPr>
            <w:r/>
            <w:r>
              <w:rPr>
                <w:rFonts w:ascii="Noto Serif CJK SC" w:hAnsi="Noto Serif CJK SC" w:eastAsia="Noto Serif CJK SC"/>
                <w:b w:val="0"/>
                <w:sz w:val="15"/>
              </w:rPr>
              <w:t>图1</w:t>
            </w:r>
          </w:p>
        </w:tc>
        <w:tc>
          <w:tcPr>
            <w:tcW w:type="dxa" w:w="2268"/>
            <w:vAlign w:val="center"/>
          </w:tcPr>
          <w:p>
            <w:pPr>
              <w:spacing w:after="0"/>
              <w:jc w:val="left"/>
            </w:pPr>
            <w:r/>
            <w:r>
              <w:rPr>
                <w:rFonts w:ascii="Noto Serif CJK SC" w:hAnsi="Noto Serif CJK SC" w:eastAsia="Noto Serif CJK SC"/>
                <w:b w:val="0"/>
                <w:sz w:val="15"/>
              </w:rPr>
              <w:t>第三关原始地图与功能节点/最短距离图</w:t>
            </w:r>
          </w:p>
        </w:tc>
        <w:tc>
          <w:tcPr>
            <w:tcW w:type="dxa" w:w="1701"/>
            <w:vAlign w:val="center"/>
          </w:tcPr>
          <w:p>
            <w:pPr>
              <w:spacing w:after="0"/>
              <w:jc w:val="left"/>
            </w:pPr>
            <w:r/>
            <w:r>
              <w:rPr>
                <w:rFonts w:ascii="Noto Serif CJK SC" w:hAnsi="Noto Serif CJK SC" w:eastAsia="Noto Serif CJK SC"/>
                <w:b w:val="0"/>
                <w:sz w:val="15"/>
              </w:rPr>
              <w:t>邻接图+BFS</w:t>
            </w:r>
          </w:p>
        </w:tc>
        <w:tc>
          <w:tcPr>
            <w:tcW w:type="dxa" w:w="3402"/>
            <w:vAlign w:val="center"/>
          </w:tcPr>
          <w:p>
            <w:pPr>
              <w:spacing w:after="0"/>
              <w:jc w:val="left"/>
            </w:pPr>
            <w:r/>
            <w:r>
              <w:rPr>
                <w:rFonts w:ascii="Noto Serif CJK SC" w:hAnsi="Noto Serif CJK SC" w:eastAsia="Noto Serif CJK SC"/>
                <w:b w:val="0"/>
                <w:sz w:val="15"/>
              </w:rPr>
              <w:t>地图录入正确，起点/矿山/终点关系清晰</w:t>
            </w:r>
          </w:p>
        </w:tc>
        <w:tc>
          <w:tcPr>
            <w:tcW w:type="dxa" w:w="1247"/>
            <w:vAlign w:val="center"/>
          </w:tcPr>
          <w:p>
            <w:pPr>
              <w:spacing w:after="0"/>
              <w:jc w:val="left"/>
            </w:pPr>
            <w:r/>
            <w:r>
              <w:rPr>
                <w:rFonts w:ascii="Noto Serif CJK SC" w:hAnsi="Noto Serif CJK SC" w:eastAsia="Noto Serif CJK SC"/>
                <w:b w:val="0"/>
                <w:sz w:val="15"/>
              </w:rPr>
              <w:t>MATLAB graph</w:t>
            </w:r>
          </w:p>
        </w:tc>
      </w:tr>
      <w:tr>
        <w:tc>
          <w:tcPr>
            <w:tcW w:type="dxa" w:w="680"/>
            <w:vAlign w:val="center"/>
          </w:tcPr>
          <w:p>
            <w:pPr>
              <w:spacing w:after="0"/>
              <w:jc w:val="center"/>
            </w:pPr>
            <w:r/>
            <w:r>
              <w:rPr>
                <w:rFonts w:ascii="Noto Serif CJK SC" w:hAnsi="Noto Serif CJK SC" w:eastAsia="Noto Serif CJK SC"/>
                <w:b w:val="0"/>
                <w:sz w:val="15"/>
              </w:rPr>
              <w:t>图2</w:t>
            </w:r>
          </w:p>
        </w:tc>
        <w:tc>
          <w:tcPr>
            <w:tcW w:type="dxa" w:w="2268"/>
            <w:vAlign w:val="center"/>
          </w:tcPr>
          <w:p>
            <w:pPr>
              <w:spacing w:after="0"/>
              <w:jc w:val="left"/>
            </w:pPr>
            <w:r/>
            <w:r>
              <w:rPr>
                <w:rFonts w:ascii="Noto Serif CJK SC" w:hAnsi="Noto Serif CJK SC" w:eastAsia="Noto Serif CJK SC"/>
                <w:b w:val="0"/>
                <w:sz w:val="15"/>
              </w:rPr>
              <w:t>第四关原始地图与功能节点压缩图</w:t>
            </w:r>
          </w:p>
        </w:tc>
        <w:tc>
          <w:tcPr>
            <w:tcW w:type="dxa" w:w="1701"/>
            <w:vAlign w:val="center"/>
          </w:tcPr>
          <w:p>
            <w:pPr>
              <w:spacing w:after="0"/>
              <w:jc w:val="left"/>
            </w:pPr>
            <w:r/>
            <w:r>
              <w:rPr>
                <w:rFonts w:ascii="Noto Serif CJK SC" w:hAnsi="Noto Serif CJK SC" w:eastAsia="Noto Serif CJK SC"/>
                <w:b w:val="0"/>
                <w:sz w:val="15"/>
              </w:rPr>
              <w:t>邻接图+BFS</w:t>
            </w:r>
          </w:p>
        </w:tc>
        <w:tc>
          <w:tcPr>
            <w:tcW w:type="dxa" w:w="3402"/>
            <w:vAlign w:val="center"/>
          </w:tcPr>
          <w:p>
            <w:pPr>
              <w:spacing w:after="0"/>
              <w:jc w:val="left"/>
            </w:pPr>
            <w:r/>
            <w:r>
              <w:rPr>
                <w:rFonts w:ascii="Noto Serif CJK SC" w:hAnsi="Noto Serif CJK SC" w:eastAsia="Noto Serif CJK SC"/>
                <w:b w:val="0"/>
                <w:sz w:val="15"/>
              </w:rPr>
              <w:t>村庄、矿山、终点之间的结构与决策点</w:t>
            </w:r>
          </w:p>
        </w:tc>
        <w:tc>
          <w:tcPr>
            <w:tcW w:type="dxa" w:w="1247"/>
            <w:vAlign w:val="center"/>
          </w:tcPr>
          <w:p>
            <w:pPr>
              <w:spacing w:after="0"/>
              <w:jc w:val="left"/>
            </w:pPr>
            <w:r/>
            <w:r>
              <w:rPr>
                <w:rFonts w:ascii="Noto Serif CJK SC" w:hAnsi="Noto Serif CJK SC" w:eastAsia="Noto Serif CJK SC"/>
                <w:b w:val="0"/>
                <w:sz w:val="15"/>
              </w:rPr>
              <w:t>MATLAB graph</w:t>
            </w:r>
          </w:p>
        </w:tc>
      </w:tr>
      <w:tr>
        <w:tc>
          <w:tcPr>
            <w:tcW w:type="dxa" w:w="680"/>
            <w:vAlign w:val="center"/>
          </w:tcPr>
          <w:p>
            <w:pPr>
              <w:spacing w:after="0"/>
              <w:jc w:val="center"/>
            </w:pPr>
            <w:r/>
            <w:r>
              <w:rPr>
                <w:rFonts w:ascii="Noto Serif CJK SC" w:hAnsi="Noto Serif CJK SC" w:eastAsia="Noto Serif CJK SC"/>
                <w:b w:val="0"/>
                <w:sz w:val="15"/>
              </w:rPr>
              <w:t>图3</w:t>
            </w:r>
          </w:p>
        </w:tc>
        <w:tc>
          <w:tcPr>
            <w:tcW w:type="dxa" w:w="2268"/>
            <w:vAlign w:val="center"/>
          </w:tcPr>
          <w:p>
            <w:pPr>
              <w:spacing w:after="0"/>
              <w:jc w:val="left"/>
            </w:pPr>
            <w:r/>
            <w:r>
              <w:rPr>
                <w:rFonts w:ascii="Noto Serif CJK SC" w:hAnsi="Noto Serif CJK SC" w:eastAsia="Noto Serif CJK SC"/>
                <w:b w:val="0"/>
                <w:sz w:val="15"/>
              </w:rPr>
              <w:t>第二问总体流程图</w:t>
            </w:r>
          </w:p>
        </w:tc>
        <w:tc>
          <w:tcPr>
            <w:tcW w:type="dxa" w:w="1701"/>
            <w:vAlign w:val="center"/>
          </w:tcPr>
          <w:p>
            <w:pPr>
              <w:spacing w:after="0"/>
              <w:jc w:val="left"/>
            </w:pPr>
            <w:r/>
            <w:r>
              <w:rPr>
                <w:rFonts w:ascii="Noto Serif CJK SC" w:hAnsi="Noto Serif CJK SC" w:eastAsia="Noto Serif CJK SC"/>
                <w:b w:val="0"/>
                <w:sz w:val="15"/>
              </w:rPr>
              <w:t>模型结构</w:t>
            </w:r>
          </w:p>
        </w:tc>
        <w:tc>
          <w:tcPr>
            <w:tcW w:type="dxa" w:w="3402"/>
            <w:vAlign w:val="center"/>
          </w:tcPr>
          <w:p>
            <w:pPr>
              <w:spacing w:after="0"/>
              <w:jc w:val="left"/>
            </w:pPr>
            <w:r/>
            <w:r>
              <w:rPr>
                <w:rFonts w:ascii="Noto Serif CJK SC" w:hAnsi="Noto Serif CJK SC" w:eastAsia="Noto Serif CJK SC"/>
                <w:b w:val="0"/>
                <w:sz w:val="15"/>
              </w:rPr>
              <w:t>突出“概率未给→鲁棒模型；Markov仅辅助”</w:t>
            </w:r>
          </w:p>
        </w:tc>
        <w:tc>
          <w:tcPr>
            <w:tcW w:type="dxa" w:w="1247"/>
            <w:vAlign w:val="center"/>
          </w:tcPr>
          <w:p>
            <w:pPr>
              <w:spacing w:after="0"/>
              <w:jc w:val="left"/>
            </w:pPr>
            <w:r/>
            <w:r>
              <w:rPr>
                <w:rFonts w:ascii="Noto Serif CJK SC" w:hAnsi="Noto Serif CJK SC" w:eastAsia="Noto Serif CJK SC"/>
                <w:b w:val="0"/>
                <w:sz w:val="15"/>
              </w:rPr>
              <w:t>已在手册生成</w:t>
            </w:r>
          </w:p>
        </w:tc>
      </w:tr>
      <w:tr>
        <w:tc>
          <w:tcPr>
            <w:tcW w:type="dxa" w:w="680"/>
            <w:vAlign w:val="center"/>
          </w:tcPr>
          <w:p>
            <w:pPr>
              <w:spacing w:after="0"/>
              <w:jc w:val="center"/>
            </w:pPr>
            <w:r/>
            <w:r>
              <w:rPr>
                <w:rFonts w:ascii="Noto Serif CJK SC" w:hAnsi="Noto Serif CJK SC" w:eastAsia="Noto Serif CJK SC"/>
                <w:b w:val="0"/>
                <w:sz w:val="15"/>
              </w:rPr>
              <w:t>图4</w:t>
            </w:r>
          </w:p>
        </w:tc>
        <w:tc>
          <w:tcPr>
            <w:tcW w:type="dxa" w:w="2268"/>
            <w:vAlign w:val="center"/>
          </w:tcPr>
          <w:p>
            <w:pPr>
              <w:spacing w:after="0"/>
              <w:jc w:val="left"/>
            </w:pPr>
            <w:r/>
            <w:r>
              <w:rPr>
                <w:rFonts w:ascii="Noto Serif CJK SC" w:hAnsi="Noto Serif CJK SC" w:eastAsia="Noto Serif CJK SC"/>
                <w:b w:val="0"/>
                <w:sz w:val="15"/>
              </w:rPr>
              <w:t>第三关1024情景到达天数分布</w:t>
            </w:r>
          </w:p>
        </w:tc>
        <w:tc>
          <w:tcPr>
            <w:tcW w:type="dxa" w:w="1701"/>
            <w:vAlign w:val="center"/>
          </w:tcPr>
          <w:p>
            <w:pPr>
              <w:spacing w:after="0"/>
              <w:jc w:val="left"/>
            </w:pPr>
            <w:r/>
            <w:r>
              <w:rPr>
                <w:rFonts w:ascii="Noto Serif CJK SC" w:hAnsi="Noto Serif CJK SC" w:eastAsia="Noto Serif CJK SC"/>
                <w:b w:val="0"/>
                <w:sz w:val="15"/>
              </w:rPr>
              <w:t>全枚举</w:t>
            </w:r>
          </w:p>
        </w:tc>
        <w:tc>
          <w:tcPr>
            <w:tcW w:type="dxa" w:w="3402"/>
            <w:vAlign w:val="center"/>
          </w:tcPr>
          <w:p>
            <w:pPr>
              <w:spacing w:after="0"/>
              <w:jc w:val="left"/>
            </w:pPr>
            <w:r/>
            <w:r>
              <w:rPr>
                <w:rFonts w:ascii="Noto Serif CJK SC" w:hAnsi="Noto Serif CJK SC" w:eastAsia="Noto Serif CJK SC"/>
                <w:b w:val="0"/>
                <w:sz w:val="15"/>
              </w:rPr>
              <w:t>在线策略在全部可能天气下的时间稳健性</w:t>
            </w:r>
          </w:p>
        </w:tc>
        <w:tc>
          <w:tcPr>
            <w:tcW w:type="dxa" w:w="1247"/>
            <w:vAlign w:val="center"/>
          </w:tcPr>
          <w:p>
            <w:pPr>
              <w:spacing w:after="0"/>
              <w:jc w:val="left"/>
            </w:pPr>
            <w:r/>
            <w:r>
              <w:rPr>
                <w:rFonts w:ascii="Noto Serif CJK SC" w:hAnsi="Noto Serif CJK SC" w:eastAsia="Noto Serif CJK SC"/>
                <w:b w:val="0"/>
                <w:sz w:val="15"/>
              </w:rPr>
              <w:t>MATLAB bar/histogram</w:t>
            </w:r>
          </w:p>
        </w:tc>
      </w:tr>
      <w:tr>
        <w:tc>
          <w:tcPr>
            <w:tcW w:type="dxa" w:w="680"/>
            <w:vAlign w:val="center"/>
          </w:tcPr>
          <w:p>
            <w:pPr>
              <w:spacing w:after="0"/>
              <w:jc w:val="center"/>
            </w:pPr>
            <w:r/>
            <w:r>
              <w:rPr>
                <w:rFonts w:ascii="Noto Serif CJK SC" w:hAnsi="Noto Serif CJK SC" w:eastAsia="Noto Serif CJK SC"/>
                <w:b w:val="0"/>
                <w:sz w:val="15"/>
              </w:rPr>
              <w:t>图5</w:t>
            </w:r>
          </w:p>
        </w:tc>
        <w:tc>
          <w:tcPr>
            <w:tcW w:type="dxa" w:w="2268"/>
            <w:vAlign w:val="center"/>
          </w:tcPr>
          <w:p>
            <w:pPr>
              <w:spacing w:after="0"/>
              <w:jc w:val="left"/>
            </w:pPr>
            <w:r/>
            <w:r>
              <w:rPr>
                <w:rFonts w:ascii="Noto Serif CJK SC" w:hAnsi="Noto Serif CJK SC" w:eastAsia="Noto Serif CJK SC"/>
                <w:b w:val="0"/>
                <w:sz w:val="15"/>
              </w:rPr>
              <w:t>第三关终端财富分布 + Oracle上界</w:t>
            </w:r>
          </w:p>
        </w:tc>
        <w:tc>
          <w:tcPr>
            <w:tcW w:type="dxa" w:w="1701"/>
            <w:vAlign w:val="center"/>
          </w:tcPr>
          <w:p>
            <w:pPr>
              <w:spacing w:after="0"/>
              <w:jc w:val="left"/>
            </w:pPr>
            <w:r/>
            <w:r>
              <w:rPr>
                <w:rFonts w:ascii="Noto Serif CJK SC" w:hAnsi="Noto Serif CJK SC" w:eastAsia="Noto Serif CJK SC"/>
                <w:b w:val="0"/>
                <w:sz w:val="15"/>
              </w:rPr>
              <w:t>全枚举+Oracle</w:t>
            </w:r>
          </w:p>
        </w:tc>
        <w:tc>
          <w:tcPr>
            <w:tcW w:type="dxa" w:w="3402"/>
            <w:vAlign w:val="center"/>
          </w:tcPr>
          <w:p>
            <w:pPr>
              <w:spacing w:after="0"/>
              <w:jc w:val="left"/>
            </w:pPr>
            <w:r/>
            <w:r>
              <w:rPr>
                <w:rFonts w:ascii="Noto Serif CJK SC" w:hAnsi="Noto Serif CJK SC" w:eastAsia="Noto Serif CJK SC"/>
                <w:b w:val="0"/>
                <w:sz w:val="15"/>
              </w:rPr>
              <w:t>展示信息不完全的代价和策略近优性</w:t>
            </w:r>
          </w:p>
        </w:tc>
        <w:tc>
          <w:tcPr>
            <w:tcW w:type="dxa" w:w="1247"/>
            <w:vAlign w:val="center"/>
          </w:tcPr>
          <w:p>
            <w:pPr>
              <w:spacing w:after="0"/>
              <w:jc w:val="left"/>
            </w:pPr>
            <w:r/>
            <w:r>
              <w:rPr>
                <w:rFonts w:ascii="Noto Serif CJK SC" w:hAnsi="Noto Serif CJK SC" w:eastAsia="Noto Serif CJK SC"/>
                <w:b w:val="0"/>
                <w:sz w:val="15"/>
              </w:rPr>
              <w:t>MATLAB boxplot/ECDF</w:t>
            </w:r>
          </w:p>
        </w:tc>
      </w:tr>
      <w:tr>
        <w:tc>
          <w:tcPr>
            <w:tcW w:type="dxa" w:w="680"/>
            <w:vAlign w:val="center"/>
          </w:tcPr>
          <w:p>
            <w:pPr>
              <w:spacing w:after="0"/>
              <w:jc w:val="center"/>
            </w:pPr>
            <w:r/>
            <w:r>
              <w:rPr>
                <w:rFonts w:ascii="Noto Serif CJK SC" w:hAnsi="Noto Serif CJK SC" w:eastAsia="Noto Serif CJK SC"/>
                <w:b w:val="0"/>
                <w:sz w:val="15"/>
              </w:rPr>
              <w:t>图6</w:t>
            </w:r>
          </w:p>
        </w:tc>
        <w:tc>
          <w:tcPr>
            <w:tcW w:type="dxa" w:w="2268"/>
            <w:vAlign w:val="center"/>
          </w:tcPr>
          <w:p>
            <w:pPr>
              <w:spacing w:after="0"/>
              <w:jc w:val="left"/>
            </w:pPr>
            <w:r/>
            <w:r>
              <w:rPr>
                <w:rFonts w:ascii="Noto Serif CJK SC" w:hAnsi="Noto Serif CJK SC" w:eastAsia="Noto Serif CJK SC"/>
                <w:b w:val="0"/>
                <w:sz w:val="15"/>
              </w:rPr>
              <w:t>第三关Regret经验分布</w:t>
            </w:r>
          </w:p>
        </w:tc>
        <w:tc>
          <w:tcPr>
            <w:tcW w:type="dxa" w:w="1701"/>
            <w:vAlign w:val="center"/>
          </w:tcPr>
          <w:p>
            <w:pPr>
              <w:spacing w:after="0"/>
              <w:jc w:val="left"/>
            </w:pPr>
            <w:r/>
            <w:r>
              <w:rPr>
                <w:rFonts w:ascii="Noto Serif CJK SC" w:hAnsi="Noto Serif CJK SC" w:eastAsia="Noto Serif CJK SC"/>
                <w:b w:val="0"/>
                <w:sz w:val="15"/>
              </w:rPr>
              <w:t>1024 Regret</w:t>
            </w:r>
          </w:p>
        </w:tc>
        <w:tc>
          <w:tcPr>
            <w:tcW w:type="dxa" w:w="3402"/>
            <w:vAlign w:val="center"/>
          </w:tcPr>
          <w:p>
            <w:pPr>
              <w:spacing w:after="0"/>
              <w:jc w:val="left"/>
            </w:pPr>
            <w:r/>
            <w:r>
              <w:rPr>
                <w:rFonts w:ascii="Noto Serif CJK SC" w:hAnsi="Noto Serif CJK SC" w:eastAsia="Noto Serif CJK SC"/>
                <w:b w:val="0"/>
                <w:sz w:val="15"/>
              </w:rPr>
              <w:t>量化与完全信息最优的差距</w:t>
            </w:r>
          </w:p>
        </w:tc>
        <w:tc>
          <w:tcPr>
            <w:tcW w:type="dxa" w:w="1247"/>
            <w:vAlign w:val="center"/>
          </w:tcPr>
          <w:p>
            <w:pPr>
              <w:spacing w:after="0"/>
              <w:jc w:val="left"/>
            </w:pPr>
            <w:r/>
            <w:r>
              <w:rPr>
                <w:rFonts w:ascii="Noto Serif CJK SC" w:hAnsi="Noto Serif CJK SC" w:eastAsia="Noto Serif CJK SC"/>
                <w:b w:val="0"/>
                <w:sz w:val="15"/>
              </w:rPr>
              <w:t>MATLAB histogram/ECDF</w:t>
            </w:r>
          </w:p>
        </w:tc>
      </w:tr>
      <w:tr>
        <w:tc>
          <w:tcPr>
            <w:tcW w:type="dxa" w:w="680"/>
            <w:vAlign w:val="center"/>
          </w:tcPr>
          <w:p>
            <w:pPr>
              <w:spacing w:after="0"/>
              <w:jc w:val="center"/>
            </w:pPr>
            <w:r/>
            <w:r>
              <w:rPr>
                <w:rFonts w:ascii="Noto Serif CJK SC" w:hAnsi="Noto Serif CJK SC" w:eastAsia="Noto Serif CJK SC"/>
                <w:b w:val="0"/>
                <w:sz w:val="15"/>
              </w:rPr>
              <w:t>图7</w:t>
            </w:r>
          </w:p>
        </w:tc>
        <w:tc>
          <w:tcPr>
            <w:tcW w:type="dxa" w:w="2268"/>
            <w:vAlign w:val="center"/>
          </w:tcPr>
          <w:p>
            <w:pPr>
              <w:spacing w:after="0"/>
              <w:jc w:val="left"/>
            </w:pPr>
            <w:r/>
            <w:r>
              <w:rPr>
                <w:rFonts w:ascii="Noto Serif CJK SC" w:hAnsi="Noto Serif CJK SC" w:eastAsia="Noto Serif CJK SC"/>
                <w:b w:val="0"/>
                <w:sz w:val="15"/>
              </w:rPr>
              <w:t>第四关Γ—最坏财富/名义平均财富双曲线</w:t>
            </w:r>
          </w:p>
        </w:tc>
        <w:tc>
          <w:tcPr>
            <w:tcW w:type="dxa" w:w="1701"/>
            <w:vAlign w:val="center"/>
          </w:tcPr>
          <w:p>
            <w:pPr>
              <w:spacing w:after="0"/>
              <w:jc w:val="left"/>
            </w:pPr>
            <w:r/>
            <w:r>
              <w:rPr>
                <w:rFonts w:ascii="Noto Serif CJK SC" w:hAnsi="Noto Serif CJK SC" w:eastAsia="Noto Serif CJK SC"/>
                <w:b w:val="0"/>
                <w:sz w:val="15"/>
              </w:rPr>
              <w:t>Γ扫描</w:t>
            </w:r>
          </w:p>
        </w:tc>
        <w:tc>
          <w:tcPr>
            <w:tcW w:type="dxa" w:w="3402"/>
            <w:vAlign w:val="center"/>
          </w:tcPr>
          <w:p>
            <w:pPr>
              <w:spacing w:after="0"/>
              <w:jc w:val="left"/>
            </w:pPr>
            <w:r/>
            <w:r>
              <w:rPr>
                <w:rFonts w:ascii="Noto Serif CJK SC" w:hAnsi="Noto Serif CJK SC" w:eastAsia="Noto Serif CJK SC"/>
                <w:b w:val="0"/>
                <w:sz w:val="15"/>
              </w:rPr>
              <w:t>显示稳健性提升需要付出的平均收益成本</w:t>
            </w:r>
          </w:p>
        </w:tc>
        <w:tc>
          <w:tcPr>
            <w:tcW w:type="dxa" w:w="1247"/>
            <w:vAlign w:val="center"/>
          </w:tcPr>
          <w:p>
            <w:pPr>
              <w:spacing w:after="0"/>
              <w:jc w:val="left"/>
            </w:pPr>
            <w:r/>
            <w:r>
              <w:rPr>
                <w:rFonts w:ascii="Noto Serif CJK SC" w:hAnsi="Noto Serif CJK SC" w:eastAsia="Noto Serif CJK SC"/>
                <w:b w:val="0"/>
                <w:sz w:val="15"/>
              </w:rPr>
              <w:t>MATLAB line</w:t>
            </w:r>
          </w:p>
        </w:tc>
      </w:tr>
      <w:tr>
        <w:tc>
          <w:tcPr>
            <w:tcW w:type="dxa" w:w="680"/>
            <w:vAlign w:val="center"/>
          </w:tcPr>
          <w:p>
            <w:pPr>
              <w:spacing w:after="0"/>
              <w:jc w:val="center"/>
            </w:pPr>
            <w:r/>
            <w:r>
              <w:rPr>
                <w:rFonts w:ascii="Noto Serif CJK SC" w:hAnsi="Noto Serif CJK SC" w:eastAsia="Noto Serif CJK SC"/>
                <w:b w:val="0"/>
                <w:sz w:val="15"/>
              </w:rPr>
              <w:t>图8</w:t>
            </w:r>
          </w:p>
        </w:tc>
        <w:tc>
          <w:tcPr>
            <w:tcW w:type="dxa" w:w="2268"/>
            <w:vAlign w:val="center"/>
          </w:tcPr>
          <w:p>
            <w:pPr>
              <w:spacing w:after="0"/>
              <w:jc w:val="left"/>
            </w:pPr>
            <w:r/>
            <w:r>
              <w:rPr>
                <w:rFonts w:ascii="Noto Serif CJK SC" w:hAnsi="Noto Serif CJK SC" w:eastAsia="Noto Serif CJK SC"/>
                <w:b w:val="0"/>
                <w:sz w:val="15"/>
              </w:rPr>
              <w:t>第四关Γ—初始水/食物采购量</w:t>
            </w:r>
          </w:p>
        </w:tc>
        <w:tc>
          <w:tcPr>
            <w:tcW w:type="dxa" w:w="1701"/>
            <w:vAlign w:val="center"/>
          </w:tcPr>
          <w:p>
            <w:pPr>
              <w:spacing w:after="0"/>
              <w:jc w:val="left"/>
            </w:pPr>
            <w:r/>
            <w:r>
              <w:rPr>
                <w:rFonts w:ascii="Noto Serif CJK SC" w:hAnsi="Noto Serif CJK SC" w:eastAsia="Noto Serif CJK SC"/>
                <w:b w:val="0"/>
                <w:sz w:val="15"/>
              </w:rPr>
              <w:t>Γ扫描</w:t>
            </w:r>
          </w:p>
        </w:tc>
        <w:tc>
          <w:tcPr>
            <w:tcW w:type="dxa" w:w="3402"/>
            <w:vAlign w:val="center"/>
          </w:tcPr>
          <w:p>
            <w:pPr>
              <w:spacing w:after="0"/>
              <w:jc w:val="left"/>
            </w:pPr>
            <w:r/>
            <w:r>
              <w:rPr>
                <w:rFonts w:ascii="Noto Serif CJK SC" w:hAnsi="Noto Serif CJK SC" w:eastAsia="Noto Serif CJK SC"/>
                <w:b w:val="0"/>
                <w:sz w:val="15"/>
              </w:rPr>
              <w:t>展示风险上升时安全库存如何变化</w:t>
            </w:r>
          </w:p>
        </w:tc>
        <w:tc>
          <w:tcPr>
            <w:tcW w:type="dxa" w:w="1247"/>
            <w:vAlign w:val="center"/>
          </w:tcPr>
          <w:p>
            <w:pPr>
              <w:spacing w:after="0"/>
              <w:jc w:val="left"/>
            </w:pPr>
            <w:r/>
            <w:r>
              <w:rPr>
                <w:rFonts w:ascii="Noto Serif CJK SC" w:hAnsi="Noto Serif CJK SC" w:eastAsia="Noto Serif CJK SC"/>
                <w:b w:val="0"/>
                <w:sz w:val="15"/>
              </w:rPr>
              <w:t>MATLAB stairs</w:t>
            </w:r>
          </w:p>
        </w:tc>
      </w:tr>
      <w:tr>
        <w:tc>
          <w:tcPr>
            <w:tcW w:type="dxa" w:w="680"/>
            <w:vAlign w:val="center"/>
          </w:tcPr>
          <w:p>
            <w:pPr>
              <w:spacing w:after="0"/>
              <w:jc w:val="center"/>
            </w:pPr>
            <w:r/>
            <w:r>
              <w:rPr>
                <w:rFonts w:ascii="Noto Serif CJK SC" w:hAnsi="Noto Serif CJK SC" w:eastAsia="Noto Serif CJK SC"/>
                <w:b w:val="0"/>
                <w:sz w:val="15"/>
              </w:rPr>
              <w:t>图9</w:t>
            </w:r>
          </w:p>
        </w:tc>
        <w:tc>
          <w:tcPr>
            <w:tcW w:type="dxa" w:w="2268"/>
            <w:vAlign w:val="center"/>
          </w:tcPr>
          <w:p>
            <w:pPr>
              <w:spacing w:after="0"/>
              <w:jc w:val="left"/>
            </w:pPr>
            <w:r/>
            <w:r>
              <w:rPr>
                <w:rFonts w:ascii="Noto Serif CJK SC" w:hAnsi="Noto Serif CJK SC" w:eastAsia="Noto Serif CJK SC"/>
                <w:b w:val="0"/>
                <w:sz w:val="15"/>
              </w:rPr>
              <w:t>第四关Γ—挖矿天数/到达日</w:t>
            </w:r>
          </w:p>
        </w:tc>
        <w:tc>
          <w:tcPr>
            <w:tcW w:type="dxa" w:w="1701"/>
            <w:vAlign w:val="center"/>
          </w:tcPr>
          <w:p>
            <w:pPr>
              <w:spacing w:after="0"/>
              <w:jc w:val="left"/>
            </w:pPr>
            <w:r/>
            <w:r>
              <w:rPr>
                <w:rFonts w:ascii="Noto Serif CJK SC" w:hAnsi="Noto Serif CJK SC" w:eastAsia="Noto Serif CJK SC"/>
                <w:b w:val="0"/>
                <w:sz w:val="15"/>
              </w:rPr>
              <w:t>Γ扫描</w:t>
            </w:r>
          </w:p>
        </w:tc>
        <w:tc>
          <w:tcPr>
            <w:tcW w:type="dxa" w:w="3402"/>
            <w:vAlign w:val="center"/>
          </w:tcPr>
          <w:p>
            <w:pPr>
              <w:spacing w:after="0"/>
              <w:jc w:val="left"/>
            </w:pPr>
            <w:r/>
            <w:r>
              <w:rPr>
                <w:rFonts w:ascii="Noto Serif CJK SC" w:hAnsi="Noto Serif CJK SC" w:eastAsia="Noto Serif CJK SC"/>
                <w:b w:val="0"/>
                <w:sz w:val="15"/>
              </w:rPr>
              <w:t>显示沙暴风险如何改变收益型行为</w:t>
            </w:r>
          </w:p>
        </w:tc>
        <w:tc>
          <w:tcPr>
            <w:tcW w:type="dxa" w:w="1247"/>
            <w:vAlign w:val="center"/>
          </w:tcPr>
          <w:p>
            <w:pPr>
              <w:spacing w:after="0"/>
              <w:jc w:val="left"/>
            </w:pPr>
            <w:r/>
            <w:r>
              <w:rPr>
                <w:rFonts w:ascii="Noto Serif CJK SC" w:hAnsi="Noto Serif CJK SC" w:eastAsia="Noto Serif CJK SC"/>
                <w:b w:val="0"/>
                <w:sz w:val="15"/>
              </w:rPr>
              <w:t>MATLAB stairs</w:t>
            </w:r>
          </w:p>
        </w:tc>
      </w:tr>
      <w:tr>
        <w:tc>
          <w:tcPr>
            <w:tcW w:type="dxa" w:w="680"/>
            <w:vAlign w:val="center"/>
          </w:tcPr>
          <w:p>
            <w:pPr>
              <w:spacing w:after="0"/>
              <w:jc w:val="center"/>
            </w:pPr>
            <w:r/>
            <w:r>
              <w:rPr>
                <w:rFonts w:ascii="Noto Serif CJK SC" w:hAnsi="Noto Serif CJK SC" w:eastAsia="Noto Serif CJK SC"/>
                <w:b w:val="0"/>
                <w:sz w:val="15"/>
              </w:rPr>
              <w:t>图10</w:t>
            </w:r>
          </w:p>
        </w:tc>
        <w:tc>
          <w:tcPr>
            <w:tcW w:type="dxa" w:w="2268"/>
            <w:vAlign w:val="center"/>
          </w:tcPr>
          <w:p>
            <w:pPr>
              <w:spacing w:after="0"/>
              <w:jc w:val="left"/>
            </w:pPr>
            <w:r/>
            <w:r>
              <w:rPr>
                <w:rFonts w:ascii="Noto Serif CJK SC" w:hAnsi="Noto Serif CJK SC" w:eastAsia="Noto Serif CJK SC"/>
                <w:b w:val="0"/>
                <w:sz w:val="15"/>
              </w:rPr>
              <w:t>典型天气下水/食物/总负重时序</w:t>
            </w:r>
          </w:p>
        </w:tc>
        <w:tc>
          <w:tcPr>
            <w:tcW w:type="dxa" w:w="1701"/>
            <w:vAlign w:val="center"/>
          </w:tcPr>
          <w:p>
            <w:pPr>
              <w:spacing w:after="0"/>
              <w:jc w:val="left"/>
            </w:pPr>
            <w:r/>
            <w:r>
              <w:rPr>
                <w:rFonts w:ascii="Noto Serif CJK SC" w:hAnsi="Noto Serif CJK SC" w:eastAsia="Noto Serif CJK SC"/>
                <w:b w:val="0"/>
                <w:sz w:val="15"/>
              </w:rPr>
              <w:t>在线仿真</w:t>
            </w:r>
          </w:p>
        </w:tc>
        <w:tc>
          <w:tcPr>
            <w:tcW w:type="dxa" w:w="3402"/>
            <w:vAlign w:val="center"/>
          </w:tcPr>
          <w:p>
            <w:pPr>
              <w:spacing w:after="0"/>
              <w:jc w:val="left"/>
            </w:pPr>
            <w:r/>
            <w:r>
              <w:rPr>
                <w:rFonts w:ascii="Noto Serif CJK SC" w:hAnsi="Noto Serif CJK SC" w:eastAsia="Noto Serif CJK SC"/>
                <w:b w:val="0"/>
                <w:sz w:val="15"/>
              </w:rPr>
              <w:t>证明库存始终可行并展示补给节点</w:t>
            </w:r>
          </w:p>
        </w:tc>
        <w:tc>
          <w:tcPr>
            <w:tcW w:type="dxa" w:w="1247"/>
            <w:vAlign w:val="center"/>
          </w:tcPr>
          <w:p>
            <w:pPr>
              <w:spacing w:after="0"/>
              <w:jc w:val="left"/>
            </w:pPr>
            <w:r/>
            <w:r>
              <w:rPr>
                <w:rFonts w:ascii="Noto Serif CJK SC" w:hAnsi="Noto Serif CJK SC" w:eastAsia="Noto Serif CJK SC"/>
                <w:b w:val="0"/>
                <w:sz w:val="15"/>
              </w:rPr>
              <w:t>MATLAB line</w:t>
            </w:r>
          </w:p>
        </w:tc>
      </w:tr>
      <w:tr>
        <w:tc>
          <w:tcPr>
            <w:tcW w:type="dxa" w:w="680"/>
            <w:vAlign w:val="center"/>
          </w:tcPr>
          <w:p>
            <w:pPr>
              <w:spacing w:after="0"/>
              <w:jc w:val="center"/>
            </w:pPr>
            <w:r/>
            <w:r>
              <w:rPr>
                <w:rFonts w:ascii="Noto Serif CJK SC" w:hAnsi="Noto Serif CJK SC" w:eastAsia="Noto Serif CJK SC"/>
                <w:b w:val="0"/>
                <w:sz w:val="15"/>
              </w:rPr>
              <w:t>图11</w:t>
            </w:r>
          </w:p>
        </w:tc>
        <w:tc>
          <w:tcPr>
            <w:tcW w:type="dxa" w:w="2268"/>
            <w:vAlign w:val="center"/>
          </w:tcPr>
          <w:p>
            <w:pPr>
              <w:spacing w:after="0"/>
              <w:jc w:val="left"/>
            </w:pPr>
            <w:r/>
            <w:r>
              <w:rPr>
                <w:rFonts w:ascii="Noto Serif CJK SC" w:hAnsi="Noto Serif CJK SC" w:eastAsia="Noto Serif CJK SC"/>
                <w:b w:val="0"/>
                <w:sz w:val="15"/>
              </w:rPr>
              <w:t>典型天气下现金变化与挖矿/购买标记</w:t>
            </w:r>
          </w:p>
        </w:tc>
        <w:tc>
          <w:tcPr>
            <w:tcW w:type="dxa" w:w="1701"/>
            <w:vAlign w:val="center"/>
          </w:tcPr>
          <w:p>
            <w:pPr>
              <w:spacing w:after="0"/>
              <w:jc w:val="left"/>
            </w:pPr>
            <w:r/>
            <w:r>
              <w:rPr>
                <w:rFonts w:ascii="Noto Serif CJK SC" w:hAnsi="Noto Serif CJK SC" w:eastAsia="Noto Serif CJK SC"/>
                <w:b w:val="0"/>
                <w:sz w:val="15"/>
              </w:rPr>
              <w:t>在线仿真</w:t>
            </w:r>
          </w:p>
        </w:tc>
        <w:tc>
          <w:tcPr>
            <w:tcW w:type="dxa" w:w="3402"/>
            <w:vAlign w:val="center"/>
          </w:tcPr>
          <w:p>
            <w:pPr>
              <w:spacing w:after="0"/>
              <w:jc w:val="left"/>
            </w:pPr>
            <w:r/>
            <w:r>
              <w:rPr>
                <w:rFonts w:ascii="Noto Serif CJK SC" w:hAnsi="Noto Serif CJK SC" w:eastAsia="Noto Serif CJK SC"/>
                <w:b w:val="0"/>
                <w:sz w:val="15"/>
              </w:rPr>
              <w:t>解释资金来源和支出结构</w:t>
            </w:r>
          </w:p>
        </w:tc>
        <w:tc>
          <w:tcPr>
            <w:tcW w:type="dxa" w:w="1247"/>
            <w:vAlign w:val="center"/>
          </w:tcPr>
          <w:p>
            <w:pPr>
              <w:spacing w:after="0"/>
              <w:jc w:val="left"/>
            </w:pPr>
            <w:r/>
            <w:r>
              <w:rPr>
                <w:rFonts w:ascii="Noto Serif CJK SC" w:hAnsi="Noto Serif CJK SC" w:eastAsia="Noto Serif CJK SC"/>
                <w:b w:val="0"/>
                <w:sz w:val="15"/>
              </w:rPr>
              <w:t>MATLAB stairs</w:t>
            </w:r>
          </w:p>
        </w:tc>
      </w:tr>
      <w:tr>
        <w:tc>
          <w:tcPr>
            <w:tcW w:type="dxa" w:w="680"/>
            <w:vAlign w:val="center"/>
          </w:tcPr>
          <w:p>
            <w:pPr>
              <w:spacing w:after="0"/>
              <w:jc w:val="center"/>
            </w:pPr>
            <w:r/>
            <w:r>
              <w:rPr>
                <w:rFonts w:ascii="Noto Serif CJK SC" w:hAnsi="Noto Serif CJK SC" w:eastAsia="Noto Serif CJK SC"/>
                <w:b w:val="0"/>
                <w:sz w:val="15"/>
              </w:rPr>
              <w:t>图12</w:t>
            </w:r>
          </w:p>
        </w:tc>
        <w:tc>
          <w:tcPr>
            <w:tcW w:type="dxa" w:w="2268"/>
            <w:vAlign w:val="center"/>
          </w:tcPr>
          <w:p>
            <w:pPr>
              <w:spacing w:after="0"/>
              <w:jc w:val="left"/>
            </w:pPr>
            <w:r/>
            <w:r>
              <w:rPr>
                <w:rFonts w:ascii="Noto Serif CJK SC" w:hAnsi="Noto Serif CJK SC" w:eastAsia="Noto Serif CJK SC"/>
                <w:b w:val="0"/>
                <w:sz w:val="15"/>
              </w:rPr>
              <w:t>鲁棒DP vs 名义MDP风险—收益散点</w:t>
            </w:r>
          </w:p>
        </w:tc>
        <w:tc>
          <w:tcPr>
            <w:tcW w:type="dxa" w:w="1701"/>
            <w:vAlign w:val="center"/>
          </w:tcPr>
          <w:p>
            <w:pPr>
              <w:spacing w:after="0"/>
              <w:jc w:val="left"/>
            </w:pPr>
            <w:r/>
            <w:r>
              <w:rPr>
                <w:rFonts w:ascii="Noto Serif CJK SC" w:hAnsi="Noto Serif CJK SC" w:eastAsia="Noto Serif CJK SC"/>
                <w:b w:val="0"/>
                <w:sz w:val="15"/>
              </w:rPr>
              <w:t>Monte Carlo</w:t>
            </w:r>
          </w:p>
        </w:tc>
        <w:tc>
          <w:tcPr>
            <w:tcW w:type="dxa" w:w="3402"/>
            <w:vAlign w:val="center"/>
          </w:tcPr>
          <w:p>
            <w:pPr>
              <w:spacing w:after="0"/>
              <w:jc w:val="left"/>
            </w:pPr>
            <w:r/>
            <w:r>
              <w:rPr>
                <w:rFonts w:ascii="Noto Serif CJK SC" w:hAnsi="Noto Serif CJK SC" w:eastAsia="Noto Serif CJK SC"/>
                <w:b w:val="0"/>
                <w:sz w:val="15"/>
              </w:rPr>
              <w:t>证明主模型是否用合理平均收益换来明显风险下降</w:t>
            </w:r>
          </w:p>
        </w:tc>
        <w:tc>
          <w:tcPr>
            <w:tcW w:type="dxa" w:w="1247"/>
            <w:vAlign w:val="center"/>
          </w:tcPr>
          <w:p>
            <w:pPr>
              <w:spacing w:after="0"/>
              <w:jc w:val="left"/>
            </w:pPr>
            <w:r/>
            <w:r>
              <w:rPr>
                <w:rFonts w:ascii="Noto Serif CJK SC" w:hAnsi="Noto Serif CJK SC" w:eastAsia="Noto Serif CJK SC"/>
                <w:b w:val="0"/>
                <w:sz w:val="15"/>
              </w:rPr>
              <w:t>MATLAB scatter</w:t>
            </w:r>
          </w:p>
        </w:tc>
      </w:tr>
      <w:tr>
        <w:tc>
          <w:tcPr>
            <w:tcW w:type="dxa" w:w="680"/>
            <w:vAlign w:val="center"/>
          </w:tcPr>
          <w:p>
            <w:pPr>
              <w:spacing w:after="0"/>
              <w:jc w:val="center"/>
            </w:pPr>
            <w:r/>
            <w:r>
              <w:rPr>
                <w:rFonts w:ascii="Noto Serif CJK SC" w:hAnsi="Noto Serif CJK SC" w:eastAsia="Noto Serif CJK SC"/>
                <w:b w:val="0"/>
                <w:sz w:val="15"/>
              </w:rPr>
              <w:t>图13</w:t>
            </w:r>
          </w:p>
        </w:tc>
        <w:tc>
          <w:tcPr>
            <w:tcW w:type="dxa" w:w="2268"/>
            <w:vAlign w:val="center"/>
          </w:tcPr>
          <w:p>
            <w:pPr>
              <w:spacing w:after="0"/>
              <w:jc w:val="left"/>
            </w:pPr>
            <w:r/>
            <w:r>
              <w:rPr>
                <w:rFonts w:ascii="Noto Serif CJK SC" w:hAnsi="Noto Serif CJK SC" w:eastAsia="Noto Serif CJK SC"/>
                <w:b w:val="0"/>
                <w:sz w:val="15"/>
              </w:rPr>
              <w:t>天气Markov转移矩阵热力图</w:t>
            </w:r>
          </w:p>
        </w:tc>
        <w:tc>
          <w:tcPr>
            <w:tcW w:type="dxa" w:w="1701"/>
            <w:vAlign w:val="center"/>
          </w:tcPr>
          <w:p>
            <w:pPr>
              <w:spacing w:after="0"/>
              <w:jc w:val="left"/>
            </w:pPr>
            <w:r/>
            <w:r>
              <w:rPr>
                <w:rFonts w:ascii="Noto Serif CJK SC" w:hAnsi="Noto Serif CJK SC" w:eastAsia="Noto Serif CJK SC"/>
                <w:b w:val="0"/>
                <w:sz w:val="15"/>
              </w:rPr>
              <w:t>P̂₄</w:t>
            </w:r>
          </w:p>
        </w:tc>
        <w:tc>
          <w:tcPr>
            <w:tcW w:type="dxa" w:w="3402"/>
            <w:vAlign w:val="center"/>
          </w:tcPr>
          <w:p>
            <w:pPr>
              <w:spacing w:after="0"/>
              <w:jc w:val="left"/>
            </w:pPr>
            <w:r/>
            <w:r>
              <w:rPr>
                <w:rFonts w:ascii="Noto Serif CJK SC" w:hAnsi="Noto Serif CJK SC" w:eastAsia="Noto Serif CJK SC"/>
                <w:b w:val="0"/>
                <w:sz w:val="15"/>
              </w:rPr>
              <w:t>透明展示辅助天气模型数据基础</w:t>
            </w:r>
          </w:p>
        </w:tc>
        <w:tc>
          <w:tcPr>
            <w:tcW w:type="dxa" w:w="1247"/>
            <w:vAlign w:val="center"/>
          </w:tcPr>
          <w:p>
            <w:pPr>
              <w:spacing w:after="0"/>
              <w:jc w:val="left"/>
            </w:pPr>
            <w:r/>
            <w:r>
              <w:rPr>
                <w:rFonts w:ascii="Noto Serif CJK SC" w:hAnsi="Noto Serif CJK SC" w:eastAsia="Noto Serif CJK SC"/>
                <w:b w:val="0"/>
                <w:sz w:val="15"/>
              </w:rPr>
              <w:t>MATLAB heatmap</w:t>
            </w:r>
          </w:p>
        </w:tc>
      </w:tr>
      <w:tr>
        <w:tc>
          <w:tcPr>
            <w:tcW w:type="dxa" w:w="680"/>
            <w:vAlign w:val="center"/>
          </w:tcPr>
          <w:p>
            <w:pPr>
              <w:spacing w:after="0"/>
              <w:jc w:val="center"/>
            </w:pPr>
            <w:r/>
            <w:r>
              <w:rPr>
                <w:rFonts w:ascii="Noto Serif CJK SC" w:hAnsi="Noto Serif CJK SC" w:eastAsia="Noto Serif CJK SC"/>
                <w:b w:val="0"/>
                <w:sz w:val="15"/>
              </w:rPr>
              <w:t>图14</w:t>
            </w:r>
          </w:p>
        </w:tc>
        <w:tc>
          <w:tcPr>
            <w:tcW w:type="dxa" w:w="2268"/>
            <w:vAlign w:val="center"/>
          </w:tcPr>
          <w:p>
            <w:pPr>
              <w:spacing w:after="0"/>
              <w:jc w:val="left"/>
            </w:pPr>
            <w:r/>
            <w:r>
              <w:rPr>
                <w:rFonts w:ascii="Noto Serif CJK SC" w:hAnsi="Noto Serif CJK SC" w:eastAsia="Noto Serif CJK SC"/>
                <w:b w:val="0"/>
                <w:sz w:val="15"/>
              </w:rPr>
              <w:t>参数R或M的策略相变图</w:t>
            </w:r>
          </w:p>
        </w:tc>
        <w:tc>
          <w:tcPr>
            <w:tcW w:type="dxa" w:w="1701"/>
            <w:vAlign w:val="center"/>
          </w:tcPr>
          <w:p>
            <w:pPr>
              <w:spacing w:after="0"/>
              <w:jc w:val="left"/>
            </w:pPr>
            <w:r/>
            <w:r>
              <w:rPr>
                <w:rFonts w:ascii="Noto Serif CJK SC" w:hAnsi="Noto Serif CJK SC" w:eastAsia="Noto Serif CJK SC"/>
                <w:b w:val="0"/>
                <w:sz w:val="15"/>
              </w:rPr>
              <w:t>灵敏度扫描</w:t>
            </w:r>
          </w:p>
        </w:tc>
        <w:tc>
          <w:tcPr>
            <w:tcW w:type="dxa" w:w="3402"/>
            <w:vAlign w:val="center"/>
          </w:tcPr>
          <w:p>
            <w:pPr>
              <w:spacing w:after="0"/>
              <w:jc w:val="left"/>
            </w:pPr>
            <w:r/>
            <w:r>
              <w:rPr>
                <w:rFonts w:ascii="Noto Serif CJK SC" w:hAnsi="Noto Serif CJK SC" w:eastAsia="Noto Serif CJK SC"/>
                <w:b w:val="0"/>
                <w:sz w:val="15"/>
              </w:rPr>
              <w:t>识别模型结论的阈值与稳定区</w:t>
            </w:r>
          </w:p>
        </w:tc>
        <w:tc>
          <w:tcPr>
            <w:tcW w:type="dxa" w:w="1247"/>
            <w:vAlign w:val="center"/>
          </w:tcPr>
          <w:p>
            <w:pPr>
              <w:spacing w:after="0"/>
              <w:jc w:val="left"/>
            </w:pPr>
            <w:r/>
            <w:r>
              <w:rPr>
                <w:rFonts w:ascii="Noto Serif CJK SC" w:hAnsi="Noto Serif CJK SC" w:eastAsia="Noto Serif CJK SC"/>
                <w:b w:val="0"/>
                <w:sz w:val="15"/>
              </w:rPr>
              <w:t>MATLAB line/heatmap</w:t>
            </w:r>
          </w:p>
        </w:tc>
      </w:tr>
    </w:tbl>
    <w:p>
      <w:pPr>
        <w:spacing w:after="20"/>
      </w:pPr>
    </w:p>
    <w:p>
      <w:r>
        <w:t>绘图顺序建议按“数据正确性→策略行为→收益风险→模型检验→灵敏度”组织，而不是把所有折线图堆在一起。论文正文优先保留图1/2、图5/7、图10/11、图12；其余可放附录。</w:t>
      </w:r>
    </w:p>
    <w:p>
      <w:pPr>
        <w:pStyle w:val="Heading1"/>
      </w:pPr>
      <w:r>
        <w:t>10. 论文撰写素材（一）：问题重述</w:t>
      </w:r>
    </w:p>
    <w:p>
      <w:r>
        <w:t>在沙漠穿越类资源调度问题中，决策者需要同时处理路径选择、有限补给、天气扰动与时间截止约束。与完全信息情形不同，实际决策往往无法提前获得未来环境序列，只能在每个决策时点根据当前观测修正行动。第二问正体现了这种典型的在线资源配置场景：单名玩家拥有有限初始资金和负重能力，每天只能观测当天的天气，并据此决定移动、停留、挖矿或补给，且必须在规定日期前抵达终点，同时尽可能提高最终可支配资金。其难点不在于单次路径最短，而在于当前行动会改变后续库存、现金和可达状态，因此需要构造具有反馈能力的序贯策略。</w:t>
      </w:r>
    </w:p>
    <w:p>
      <w:r>
        <w:t>第三关和第四关具有不同的不确定性结构。第三关明确10天内不存在沙暴，未来天气仅在晴朗与高温之间变化，且时域较短；因此可以完整枚举所有天气组合并研究无概率先验下的稳健在线策略。第四关则延长至30天，并仅给出“沙暴较少”的定性信息，同时引入村庄补给和高收益矿山，使风险控制与收益追求之间的矛盾更突出。由于题目没有给出沙暴的精确概率，直接人为指定概率会导致模型结论依赖未经验证的参数，因此需要显式处理天气分布的不确定性。</w:t>
      </w:r>
    </w:p>
    <w:p>
      <w:r>
        <w:t>从序贯决策研究角度看，近年的鲁棒MDP工作强调在转移概率由有限数据估计时保留分布不确定性。Ramani 和 Ghate（2022）利用数据驱动距离型模糊集处理未知转移概率并讨论样本外保证；Goyal 和 Grand-Clément（2022/2023）进一步指出结构化不确定集有助于降低传统鲁棒MDP的过度保守性。结合本题数据规模和规则确定性，本文不直接套用大规模鲁棒强化学习，而采用可精确求解的自适应鲁棒动态规划，并以题内天气样本估计的Markov模型作为辅助评价。</w:t>
      </w:r>
    </w:p>
    <w:p>
      <w:r>
        <w:t>据此，第二问可细化为三个相互关联的子任务：其一，将每天的天气观测、位置、库存与资金统一成可递推状态，建立严格满足“只能知道当天”的非前视决策模型；其二，针对第三关的有限二状态天气集合和第四关的“少沙暴”模糊条件分别构造适当的不确定集，得到可执行的在线策略；其三，通过完整情景、完全信息Oracle、Monte Carlo与参数压力测试检验策略的可行性、稳健性和近优性。</w:t>
      </w:r>
    </w:p>
    <w:p>
      <w:pPr>
        <w:pStyle w:val="Heading1"/>
      </w:pPr>
      <w:r>
        <w:t>11. 论文撰写素材（二）：问题分析</w:t>
      </w:r>
    </w:p>
    <w:p>
      <w:r>
        <w:t>总体而言，第二问属于有限时域、离散状态、环境信息逐日揭示的序贯优化问题。整体思路是先将地图和资源规则离散化为统一状态转移函数，再针对不同天气信息构造自适应鲁棒动态规划；同时利用题内已知天气序列建立名义Markov模型作为概率评价层，最后通过全情景枚举、Oracle Regret和Monte Carlo对主模型进行交叉检验。模型设计坚持“主模型不依赖未经题目给出的概率，概率模型只做辅助”的原则。</w:t>
      </w:r>
    </w:p>
    <w:p>
      <w:pPr>
        <w:pStyle w:val="Heading2"/>
      </w:pPr>
      <w:r>
        <w:t>问题2分析。</w:t>
      </w:r>
    </w:p>
    <w:p>
      <w:r>
        <w:t>①关键矛盾点识别：玩家的最终目标是提高终端财富，但高收益行为（如绕行矿山、延长挖矿）会增加资源消耗和错过截止日期的风险；与此同时，玩家无法提前知道未来天气，因此不能使用第一问的固定最优路线。更关键的是，题目没有提供完整天气概率，这使“期望收益最大”缺少直接的数据基础。</w:t>
      </w:r>
    </w:p>
    <w:p>
      <w:r>
        <w:t>②解题思路框架：首先把每天的可见信息定义为状态，建立位置、资源、资金在移动、停留、挖矿和购买动作下的确定性转移；其次把未来天气作为不确定分支处理。第三关所有未来天气仅有晴朗/高温两种，采用完整情景与鲁棒Bellman递推；第四关把“沙暴较少”写成预算不确定集Ω(Γ)，逐级求出鲁棒前沿。与此同时，从第一/二关30日完整天气中统计经验Markov转移矩阵，只用于名义期望和随机仿真。</w:t>
      </w:r>
    </w:p>
    <w:p>
      <w:r>
        <w:t>③核心步骤拆解：地图数字化与参数校验→统一日内事件顺序→构建合法动作集→建立非前视策略与鲁棒目标→第三关二状态递推/第四关带沙暴预算递推→Pareto状态剪枝→生成策略表→情景执行→与完全信息Oracle比较→Monte Carlo与灵敏度分析。逻辑上，所有后续模型均共享同一个transition函数，从源头保证规则一致。</w:t>
      </w:r>
    </w:p>
    <w:p>
      <w:r>
        <w:t>流程图框架：问题输入→地图/参数结构化→判断未来概率是否题目明确给出→否→判断是否第三关无沙暴短时域→是：2^10情景+鲁棒DP；否：预算不确定集Γ+鲁棒DP→同步建立题内Markov辅助模型→输出在线策略→规则检验/Regret/Monte Carlo→敏感性分析。</w:t>
      </w:r>
    </w:p>
    <w:p>
      <w:pPr>
        <w:pStyle w:val="Heading1"/>
      </w:pPr>
      <w:r>
        <w:t>12. 论文撰写素材（三）：模型假设</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567"/>
            <w:vAlign w:val="center"/>
            <w:shd w:fill="EAF0F6"/>
          </w:tcPr>
          <w:p>
            <w:pPr>
              <w:spacing w:after="0"/>
              <w:jc w:val="center"/>
            </w:pPr>
            <w:r/>
            <w:r>
              <w:rPr>
                <w:rFonts w:ascii="Noto Serif CJK SC" w:hAnsi="Noto Serif CJK SC" w:eastAsia="Noto Serif CJK SC"/>
                <w:b/>
                <w:sz w:val="16"/>
              </w:rPr>
              <w:t>序号</w:t>
            </w:r>
          </w:p>
        </w:tc>
        <w:tc>
          <w:tcPr>
            <w:tcW w:type="dxa" w:w="3402"/>
            <w:vAlign w:val="center"/>
            <w:shd w:fill="EAF0F6"/>
          </w:tcPr>
          <w:p>
            <w:pPr>
              <w:spacing w:after="0"/>
              <w:jc w:val="center"/>
            </w:pPr>
            <w:r/>
            <w:r>
              <w:rPr>
                <w:rFonts w:ascii="Noto Serif CJK SC" w:hAnsi="Noto Serif CJK SC" w:eastAsia="Noto Serif CJK SC"/>
                <w:b/>
                <w:sz w:val="16"/>
              </w:rPr>
              <w:t>假设内容</w:t>
            </w:r>
          </w:p>
        </w:tc>
        <w:tc>
          <w:tcPr>
            <w:tcW w:type="dxa" w:w="3402"/>
            <w:vAlign w:val="center"/>
            <w:shd w:fill="EAF0F6"/>
          </w:tcPr>
          <w:p>
            <w:pPr>
              <w:spacing w:after="0"/>
              <w:jc w:val="center"/>
            </w:pPr>
            <w:r/>
            <w:r>
              <w:rPr>
                <w:rFonts w:ascii="Noto Serif CJK SC" w:hAnsi="Noto Serif CJK SC" w:eastAsia="Noto Serif CJK SC"/>
                <w:b/>
                <w:sz w:val="16"/>
              </w:rPr>
              <w:t>合理性依据</w:t>
            </w:r>
          </w:p>
        </w:tc>
        <w:tc>
          <w:tcPr>
            <w:tcW w:type="dxa" w:w="2268"/>
            <w:vAlign w:val="center"/>
            <w:shd w:fill="EAF0F6"/>
          </w:tcPr>
          <w:p>
            <w:pPr>
              <w:spacing w:after="0"/>
              <w:jc w:val="center"/>
            </w:pPr>
            <w:r/>
            <w:r>
              <w:rPr>
                <w:rFonts w:ascii="Noto Serif CJK SC" w:hAnsi="Noto Serif CJK SC" w:eastAsia="Noto Serif CJK SC"/>
                <w:b/>
                <w:sz w:val="16"/>
              </w:rPr>
              <w:t>对模型的影响</w:t>
            </w:r>
          </w:p>
        </w:tc>
      </w:tr>
      <w:tr>
        <w:tc>
          <w:tcPr>
            <w:tcW w:type="dxa" w:w="567"/>
            <w:vAlign w:val="center"/>
          </w:tcPr>
          <w:p>
            <w:pPr>
              <w:spacing w:after="0"/>
              <w:jc w:val="center"/>
            </w:pPr>
            <w:r/>
            <w:r>
              <w:rPr>
                <w:rFonts w:ascii="Noto Serif CJK SC" w:hAnsi="Noto Serif CJK SC" w:eastAsia="Noto Serif CJK SC"/>
                <w:b w:val="0"/>
                <w:sz w:val="16"/>
              </w:rPr>
              <w:t>H1</w:t>
            </w:r>
          </w:p>
        </w:tc>
        <w:tc>
          <w:tcPr>
            <w:tcW w:type="dxa" w:w="3402"/>
            <w:vAlign w:val="center"/>
          </w:tcPr>
          <w:p>
            <w:pPr>
              <w:spacing w:after="0"/>
              <w:jc w:val="left"/>
            </w:pPr>
            <w:r/>
            <w:r>
              <w:rPr>
                <w:rFonts w:ascii="Noto Serif CJK SC" w:hAnsi="Noto Serif CJK SC" w:eastAsia="Noto Serif CJK SC"/>
                <w:b w:val="0"/>
                <w:sz w:val="16"/>
              </w:rPr>
              <w:t>除天气外，地图连通关系、资源价格、基础消耗量、基础收益及各功能节点在一个关卡内保持不变。</w:t>
            </w:r>
          </w:p>
        </w:tc>
        <w:tc>
          <w:tcPr>
            <w:tcW w:type="dxa" w:w="3402"/>
            <w:vAlign w:val="center"/>
          </w:tcPr>
          <w:p>
            <w:pPr>
              <w:spacing w:after="0"/>
              <w:jc w:val="left"/>
            </w:pPr>
            <w:r/>
            <w:r>
              <w:rPr>
                <w:rFonts w:ascii="Noto Serif CJK SC" w:hAnsi="Noto Serif CJK SC" w:eastAsia="Noto Serif CJK SC"/>
                <w:b w:val="0"/>
                <w:sz w:val="16"/>
              </w:rPr>
              <w:t>题目将这些量作为关卡固定参数给出，未设置随时间变化机制。</w:t>
            </w:r>
          </w:p>
        </w:tc>
        <w:tc>
          <w:tcPr>
            <w:tcW w:type="dxa" w:w="2268"/>
            <w:vAlign w:val="center"/>
          </w:tcPr>
          <w:p>
            <w:pPr>
              <w:spacing w:after="0"/>
              <w:jc w:val="left"/>
            </w:pPr>
            <w:r/>
            <w:r>
              <w:rPr>
                <w:rFonts w:ascii="Noto Serif CJK SC" w:hAnsi="Noto Serif CJK SC" w:eastAsia="Noto Serif CJK SC"/>
                <w:b w:val="0"/>
                <w:sz w:val="16"/>
              </w:rPr>
              <w:t>允许用固定状态转移函数描述每日决策，避免无依据的时间漂移参数。</w:t>
            </w:r>
          </w:p>
        </w:tc>
      </w:tr>
      <w:tr>
        <w:tc>
          <w:tcPr>
            <w:tcW w:type="dxa" w:w="567"/>
            <w:vAlign w:val="center"/>
          </w:tcPr>
          <w:p>
            <w:pPr>
              <w:spacing w:after="0"/>
              <w:jc w:val="center"/>
            </w:pPr>
            <w:r/>
            <w:r>
              <w:rPr>
                <w:rFonts w:ascii="Noto Serif CJK SC" w:hAnsi="Noto Serif CJK SC" w:eastAsia="Noto Serif CJK SC"/>
                <w:b w:val="0"/>
                <w:sz w:val="16"/>
              </w:rPr>
              <w:t>H2</w:t>
            </w:r>
          </w:p>
        </w:tc>
        <w:tc>
          <w:tcPr>
            <w:tcW w:type="dxa" w:w="3402"/>
            <w:vAlign w:val="center"/>
          </w:tcPr>
          <w:p>
            <w:pPr>
              <w:spacing w:after="0"/>
              <w:jc w:val="left"/>
            </w:pPr>
            <w:r/>
            <w:r>
              <w:rPr>
                <w:rFonts w:ascii="Noto Serif CJK SC" w:hAnsi="Noto Serif CJK SC" w:eastAsia="Noto Serif CJK SC"/>
                <w:b w:val="0"/>
                <w:sz w:val="16"/>
              </w:rPr>
              <w:t>玩家在第t日做决策时只能使用截至第t日已经观测到的信息，不能访问任何未来天气。</w:t>
            </w:r>
          </w:p>
        </w:tc>
        <w:tc>
          <w:tcPr>
            <w:tcW w:type="dxa" w:w="3402"/>
            <w:vAlign w:val="center"/>
          </w:tcPr>
          <w:p>
            <w:pPr>
              <w:spacing w:after="0"/>
              <w:jc w:val="left"/>
            </w:pPr>
            <w:r/>
            <w:r>
              <w:rPr>
                <w:rFonts w:ascii="Noto Serif CJK SC" w:hAnsi="Noto Serif CJK SC" w:eastAsia="Noto Serif CJK SC"/>
                <w:b w:val="0"/>
                <w:sz w:val="16"/>
              </w:rPr>
              <w:t>这是第二问的核心信息条件。</w:t>
            </w:r>
          </w:p>
        </w:tc>
        <w:tc>
          <w:tcPr>
            <w:tcW w:type="dxa" w:w="2268"/>
            <w:vAlign w:val="center"/>
          </w:tcPr>
          <w:p>
            <w:pPr>
              <w:spacing w:after="0"/>
              <w:jc w:val="left"/>
            </w:pPr>
            <w:r/>
            <w:r>
              <w:rPr>
                <w:rFonts w:ascii="Noto Serif CJK SC" w:hAnsi="Noto Serif CJK SC" w:eastAsia="Noto Serif CJK SC"/>
                <w:b w:val="0"/>
                <w:sz w:val="16"/>
              </w:rPr>
              <w:t>通过非前视约束确保模型输出是真正的在线策略，防止信息泄露。</w:t>
            </w:r>
          </w:p>
        </w:tc>
      </w:tr>
      <w:tr>
        <w:tc>
          <w:tcPr>
            <w:tcW w:type="dxa" w:w="567"/>
            <w:vAlign w:val="center"/>
          </w:tcPr>
          <w:p>
            <w:pPr>
              <w:spacing w:after="0"/>
              <w:jc w:val="center"/>
            </w:pPr>
            <w:r/>
            <w:r>
              <w:rPr>
                <w:rFonts w:ascii="Noto Serif CJK SC" w:hAnsi="Noto Serif CJK SC" w:eastAsia="Noto Serif CJK SC"/>
                <w:b w:val="0"/>
                <w:sz w:val="16"/>
              </w:rPr>
              <w:t>H3</w:t>
            </w:r>
          </w:p>
        </w:tc>
        <w:tc>
          <w:tcPr>
            <w:tcW w:type="dxa" w:w="3402"/>
            <w:vAlign w:val="center"/>
          </w:tcPr>
          <w:p>
            <w:pPr>
              <w:spacing w:after="0"/>
              <w:jc w:val="left"/>
            </w:pPr>
            <w:r/>
            <w:r>
              <w:rPr>
                <w:rFonts w:ascii="Noto Serif CJK SC" w:hAnsi="Noto Serif CJK SC" w:eastAsia="Noto Serif CJK SC"/>
                <w:b w:val="0"/>
                <w:sz w:val="16"/>
              </w:rPr>
              <w:t>题内第一/二关30日天气序列只代表可用于构造名义评价模型的历史样本，不认为其经验转移矩阵等于真实天气规律。</w:t>
            </w:r>
          </w:p>
        </w:tc>
        <w:tc>
          <w:tcPr>
            <w:tcW w:type="dxa" w:w="3402"/>
            <w:vAlign w:val="center"/>
          </w:tcPr>
          <w:p>
            <w:pPr>
              <w:spacing w:after="0"/>
              <w:jc w:val="left"/>
            </w:pPr>
            <w:r/>
            <w:r>
              <w:rPr>
                <w:rFonts w:ascii="Noto Serif CJK SC" w:hAnsi="Noto Serif CJK SC" w:eastAsia="Noto Serif CJK SC"/>
                <w:b w:val="0"/>
                <w:sz w:val="16"/>
              </w:rPr>
              <w:t>只有29次相邻转移，样本不足以支撑“精确概率已知”。</w:t>
            </w:r>
          </w:p>
        </w:tc>
        <w:tc>
          <w:tcPr>
            <w:tcW w:type="dxa" w:w="2268"/>
            <w:vAlign w:val="center"/>
          </w:tcPr>
          <w:p>
            <w:pPr>
              <w:spacing w:after="0"/>
              <w:jc w:val="left"/>
            </w:pPr>
            <w:r/>
            <w:r>
              <w:rPr>
                <w:rFonts w:ascii="Noto Serif CJK SC" w:hAnsi="Noto Serif CJK SC" w:eastAsia="Noto Serif CJK SC"/>
                <w:b w:val="0"/>
                <w:sz w:val="16"/>
              </w:rPr>
              <w:t>主模型使用鲁棒不确定集，降低小样本估计误差对最终策略的支配。</w:t>
            </w:r>
          </w:p>
        </w:tc>
      </w:tr>
      <w:tr>
        <w:tc>
          <w:tcPr>
            <w:tcW w:type="dxa" w:w="567"/>
            <w:vAlign w:val="center"/>
          </w:tcPr>
          <w:p>
            <w:pPr>
              <w:spacing w:after="0"/>
              <w:jc w:val="center"/>
            </w:pPr>
            <w:r/>
            <w:r>
              <w:rPr>
                <w:rFonts w:ascii="Noto Serif CJK SC" w:hAnsi="Noto Serif CJK SC" w:eastAsia="Noto Serif CJK SC"/>
                <w:b w:val="0"/>
                <w:sz w:val="16"/>
              </w:rPr>
              <w:t>H4</w:t>
            </w:r>
          </w:p>
        </w:tc>
        <w:tc>
          <w:tcPr>
            <w:tcW w:type="dxa" w:w="3402"/>
            <w:vAlign w:val="center"/>
          </w:tcPr>
          <w:p>
            <w:pPr>
              <w:spacing w:after="0"/>
              <w:jc w:val="left"/>
            </w:pPr>
            <w:r/>
            <w:r>
              <w:rPr>
                <w:rFonts w:ascii="Noto Serif CJK SC" w:hAnsi="Noto Serif CJK SC" w:eastAsia="Noto Serif CJK SC"/>
                <w:b w:val="0"/>
                <w:sz w:val="16"/>
              </w:rPr>
              <w:t>同一天整个地图天气一致，且玩家资源以整箱为最小单位；资源消耗和购买均按题面整数规则执行。</w:t>
            </w:r>
          </w:p>
        </w:tc>
        <w:tc>
          <w:tcPr>
            <w:tcW w:type="dxa" w:w="3402"/>
            <w:vAlign w:val="center"/>
          </w:tcPr>
          <w:p>
            <w:pPr>
              <w:spacing w:after="0"/>
              <w:jc w:val="left"/>
            </w:pPr>
            <w:r/>
            <w:r>
              <w:rPr>
                <w:rFonts w:ascii="Noto Serif CJK SC" w:hAnsi="Noto Serif CJK SC" w:eastAsia="Noto Serif CJK SC"/>
                <w:b w:val="0"/>
                <w:sz w:val="16"/>
              </w:rPr>
              <w:t>原题明确给出。</w:t>
            </w:r>
          </w:p>
        </w:tc>
        <w:tc>
          <w:tcPr>
            <w:tcW w:type="dxa" w:w="2268"/>
            <w:vAlign w:val="center"/>
          </w:tcPr>
          <w:p>
            <w:pPr>
              <w:spacing w:after="0"/>
              <w:jc w:val="left"/>
            </w:pPr>
            <w:r/>
            <w:r>
              <w:rPr>
                <w:rFonts w:ascii="Noto Serif CJK SC" w:hAnsi="Noto Serif CJK SC" w:eastAsia="Noto Serif CJK SC"/>
                <w:b w:val="0"/>
                <w:sz w:val="16"/>
              </w:rPr>
              <w:t>保留离散整数结构，避免连续化造成不可执行的分数箱方案。</w:t>
            </w:r>
          </w:p>
        </w:tc>
      </w:tr>
      <w:tr>
        <w:tc>
          <w:tcPr>
            <w:tcW w:type="dxa" w:w="567"/>
            <w:vAlign w:val="center"/>
          </w:tcPr>
          <w:p>
            <w:pPr>
              <w:spacing w:after="0"/>
              <w:jc w:val="center"/>
            </w:pPr>
            <w:r/>
            <w:r>
              <w:rPr>
                <w:rFonts w:ascii="Noto Serif CJK SC" w:hAnsi="Noto Serif CJK SC" w:eastAsia="Noto Serif CJK SC"/>
                <w:b w:val="0"/>
                <w:sz w:val="16"/>
              </w:rPr>
              <w:t>H5</w:t>
            </w:r>
          </w:p>
        </w:tc>
        <w:tc>
          <w:tcPr>
            <w:tcW w:type="dxa" w:w="3402"/>
            <w:vAlign w:val="center"/>
          </w:tcPr>
          <w:p>
            <w:pPr>
              <w:spacing w:after="0"/>
              <w:jc w:val="left"/>
            </w:pPr>
            <w:r/>
            <w:r>
              <w:rPr>
                <w:rFonts w:ascii="Noto Serif CJK SC" w:hAnsi="Noto Serif CJK SC" w:eastAsia="Noto Serif CJK SC"/>
                <w:b w:val="0"/>
                <w:sz w:val="16"/>
              </w:rPr>
              <w:t>在第四关中不把“较少沙暴”假定为某个固定概率，而以Γ构造参数化压力情景，并通过题内数据和灵敏度结果解释Γ。</w:t>
            </w:r>
          </w:p>
        </w:tc>
        <w:tc>
          <w:tcPr>
            <w:tcW w:type="dxa" w:w="3402"/>
            <w:vAlign w:val="center"/>
          </w:tcPr>
          <w:p>
            <w:pPr>
              <w:spacing w:after="0"/>
              <w:jc w:val="left"/>
            </w:pPr>
            <w:r/>
            <w:r>
              <w:rPr>
                <w:rFonts w:ascii="Noto Serif CJK SC" w:hAnsi="Noto Serif CJK SC" w:eastAsia="Noto Serif CJK SC"/>
                <w:b w:val="0"/>
                <w:sz w:val="16"/>
              </w:rPr>
              <w:t>原题没有给出数值概率，固定10%等做法会新增不可验证参数。</w:t>
            </w:r>
          </w:p>
        </w:tc>
        <w:tc>
          <w:tcPr>
            <w:tcW w:type="dxa" w:w="2268"/>
            <w:vAlign w:val="center"/>
          </w:tcPr>
          <w:p>
            <w:pPr>
              <w:spacing w:after="0"/>
              <w:jc w:val="left"/>
            </w:pPr>
            <w:r/>
            <w:r>
              <w:rPr>
                <w:rFonts w:ascii="Noto Serif CJK SC" w:hAnsi="Noto Serif CJK SC" w:eastAsia="Noto Serif CJK SC"/>
                <w:b w:val="0"/>
                <w:sz w:val="16"/>
              </w:rPr>
              <w:t>输出的是稳健策略区间而非伪精确单点；结论更透明，但需要额外Γ扫描。</w:t>
            </w:r>
          </w:p>
        </w:tc>
      </w:tr>
    </w:tbl>
    <w:p>
      <w:pPr>
        <w:spacing w:after="20"/>
      </w:pPr>
    </w:p>
    <w:p>
      <w:pPr>
        <w:pStyle w:val="Heading1"/>
      </w:pPr>
      <w:r>
        <w:t>13. 论文撰写素材（四）：符号说明（三线表）</w:t>
      </w:r>
    </w:p>
    <w:tbl>
      <w:tblPr>
        <w:tblW w:type="auto" w:w="0"/>
        <w:jc w:val="center"/>
        <w:tblLayout w:type="autofit"/>
        <w:tblLook w:firstColumn="1" w:firstRow="1" w:lastColumn="0" w:lastRow="0" w:noHBand="0" w:noVBand="1" w:val="04A0"/>
        <w:tblBorders>
          <w:top w:val="single" w:sz="10" w:color="333333"/>
          <w:left w:val="nil"/>
          <w:bottom w:val="single" w:sz="10" w:color="333333"/>
          <w:right w:val="nil"/>
          <w:insideH w:val="nil"/>
          <w:insideV w:val="nil"/>
        </w:tblBorders>
      </w:tblPr>
      <w:tblGrid>
        <w:gridCol w:w="3175"/>
        <w:gridCol w:w="3175"/>
        <w:gridCol w:w="3175"/>
      </w:tblGrid>
      <w:tr>
        <w:tc>
          <w:tcPr>
            <w:tcW w:type="dxa" w:w="1871"/>
            <w:vAlign w:val="center"/>
            <w:shd w:fill="EAF0F6"/>
            <w:tcBorders>
              <w:bottom w:val="single" w:sz="8" w:color="666666"/>
            </w:tcBorders>
          </w:tcPr>
          <w:p>
            <w:pPr>
              <w:spacing w:after="0"/>
              <w:jc w:val="center"/>
            </w:pPr>
            <w:r/>
            <w:r>
              <w:rPr>
                <w:rFonts w:ascii="Noto Serif CJK SC" w:hAnsi="Noto Serif CJK SC" w:eastAsia="Noto Serif CJK SC"/>
                <w:b/>
                <w:sz w:val="15"/>
              </w:rPr>
              <w:t>符号</w:t>
            </w:r>
          </w:p>
        </w:tc>
        <w:tc>
          <w:tcPr>
            <w:tcW w:type="dxa" w:w="6066"/>
            <w:vAlign w:val="center"/>
            <w:shd w:fill="EAF0F6"/>
            <w:tcBorders>
              <w:bottom w:val="single" w:sz="8" w:color="666666"/>
            </w:tcBorders>
          </w:tcPr>
          <w:p>
            <w:pPr>
              <w:spacing w:after="0"/>
              <w:jc w:val="center"/>
            </w:pPr>
            <w:r/>
            <w:r>
              <w:rPr>
                <w:rFonts w:ascii="Noto Serif CJK SC" w:hAnsi="Noto Serif CJK SC" w:eastAsia="Noto Serif CJK SC"/>
                <w:b/>
                <w:sz w:val="15"/>
              </w:rPr>
              <w:t>含义</w:t>
            </w:r>
          </w:p>
        </w:tc>
        <w:tc>
          <w:tcPr>
            <w:tcW w:type="dxa" w:w="1417"/>
            <w:vAlign w:val="center"/>
            <w:shd w:fill="EAF0F6"/>
            <w:tcBorders>
              <w:bottom w:val="single" w:sz="8" w:color="666666"/>
            </w:tcBorders>
          </w:tcPr>
          <w:p>
            <w:pPr>
              <w:spacing w:after="0"/>
              <w:jc w:val="center"/>
            </w:pPr>
            <w:r/>
            <w:r>
              <w:rPr>
                <w:rFonts w:ascii="Noto Serif CJK SC" w:hAnsi="Noto Serif CJK SC" w:eastAsia="Noto Serif CJK SC"/>
                <w:b/>
                <w:sz w:val="15"/>
              </w:rPr>
              <w:t>单位</w:t>
            </w:r>
          </w:p>
        </w:tc>
      </w:tr>
      <w:tr>
        <w:tc>
          <w:tcPr>
            <w:tcW w:type="dxa" w:w="1871"/>
            <w:vAlign w:val="center"/>
          </w:tcPr>
          <w:p>
            <w:pPr>
              <w:spacing w:after="0"/>
              <w:jc w:val="center"/>
            </w:pPr>
            <w:r/>
            <w:r>
              <w:rPr>
                <w:rFonts w:ascii="Noto Serif CJK SC" w:hAnsi="Noto Serif CJK SC" w:eastAsia="Noto Serif CJK SC"/>
                <w:b w:val="0"/>
                <w:sz w:val="15"/>
              </w:rPr>
              <w:t>t</w:t>
            </w:r>
          </w:p>
        </w:tc>
        <w:tc>
          <w:tcPr>
            <w:tcW w:type="dxa" w:w="6066"/>
            <w:vAlign w:val="center"/>
          </w:tcPr>
          <w:p>
            <w:pPr>
              <w:spacing w:after="0"/>
              <w:jc w:val="left"/>
            </w:pPr>
            <w:r/>
            <w:r>
              <w:rPr>
                <w:rFonts w:ascii="Noto Serif CJK SC" w:hAnsi="Noto Serif CJK SC" w:eastAsia="Noto Serif CJK SC"/>
                <w:b w:val="0"/>
                <w:sz w:val="15"/>
              </w:rPr>
              <w:t>游戏日序号，t=0,…,T</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T</w:t>
            </w:r>
          </w:p>
        </w:tc>
        <w:tc>
          <w:tcPr>
            <w:tcW w:type="dxa" w:w="6066"/>
            <w:vAlign w:val="center"/>
          </w:tcPr>
          <w:p>
            <w:pPr>
              <w:spacing w:after="0"/>
              <w:jc w:val="left"/>
            </w:pPr>
            <w:r/>
            <w:r>
              <w:rPr>
                <w:rFonts w:ascii="Noto Serif CJK SC" w:hAnsi="Noto Serif CJK SC" w:eastAsia="Noto Serif CJK SC"/>
                <w:b w:val="0"/>
                <w:sz w:val="15"/>
              </w:rPr>
              <w:t>截止日期</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G=(V,E)</w:t>
            </w:r>
          </w:p>
        </w:tc>
        <w:tc>
          <w:tcPr>
            <w:tcW w:type="dxa" w:w="6066"/>
            <w:vAlign w:val="center"/>
          </w:tcPr>
          <w:p>
            <w:pPr>
              <w:spacing w:after="0"/>
              <w:jc w:val="left"/>
            </w:pPr>
            <w:r/>
            <w:r>
              <w:rPr>
                <w:rFonts w:ascii="Noto Serif CJK SC" w:hAnsi="Noto Serif CJK SC" w:eastAsia="Noto Serif CJK SC"/>
                <w:b w:val="0"/>
                <w:sz w:val="15"/>
              </w:rPr>
              <w:t>沙漠区域构成的无向图</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i_t</w:t>
            </w:r>
          </w:p>
        </w:tc>
        <w:tc>
          <w:tcPr>
            <w:tcW w:type="dxa" w:w="6066"/>
            <w:vAlign w:val="center"/>
          </w:tcPr>
          <w:p>
            <w:pPr>
              <w:spacing w:after="0"/>
              <w:jc w:val="left"/>
            </w:pPr>
            <w:r/>
            <w:r>
              <w:rPr>
                <w:rFonts w:ascii="Noto Serif CJK SC" w:hAnsi="Noto Serif CJK SC" w:eastAsia="Noto Serif CJK SC"/>
                <w:b w:val="0"/>
                <w:sz w:val="15"/>
              </w:rPr>
              <w:t>第t日玩家所在区域编号</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N(i)</w:t>
            </w:r>
          </w:p>
        </w:tc>
        <w:tc>
          <w:tcPr>
            <w:tcW w:type="dxa" w:w="6066"/>
            <w:vAlign w:val="center"/>
          </w:tcPr>
          <w:p>
            <w:pPr>
              <w:spacing w:after="0"/>
              <w:jc w:val="left"/>
            </w:pPr>
            <w:r/>
            <w:r>
              <w:rPr>
                <w:rFonts w:ascii="Noto Serif CJK SC" w:hAnsi="Noto Serif CJK SC" w:eastAsia="Noto Serif CJK SC"/>
                <w:b w:val="0"/>
                <w:sz w:val="15"/>
              </w:rPr>
              <w:t>区域i的相邻区域集合</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W_t</w:t>
            </w:r>
          </w:p>
        </w:tc>
        <w:tc>
          <w:tcPr>
            <w:tcW w:type="dxa" w:w="6066"/>
            <w:vAlign w:val="center"/>
          </w:tcPr>
          <w:p>
            <w:pPr>
              <w:spacing w:after="0"/>
              <w:jc w:val="left"/>
            </w:pPr>
            <w:r/>
            <w:r>
              <w:rPr>
                <w:rFonts w:ascii="Noto Serif CJK SC" w:hAnsi="Noto Serif CJK SC" w:eastAsia="Noto Serif CJK SC"/>
                <w:b w:val="0"/>
                <w:sz w:val="15"/>
              </w:rPr>
              <w:t>第t日状态中的剩余水量</w:t>
            </w:r>
          </w:p>
        </w:tc>
        <w:tc>
          <w:tcPr>
            <w:tcW w:type="dxa" w:w="1417"/>
            <w:vAlign w:val="center"/>
          </w:tcPr>
          <w:p>
            <w:pPr>
              <w:spacing w:after="0"/>
              <w:jc w:val="left"/>
            </w:pPr>
            <w:r/>
            <w:r>
              <w:rPr>
                <w:rFonts w:ascii="Noto Serif CJK SC" w:hAnsi="Noto Serif CJK SC" w:eastAsia="Noto Serif CJK SC"/>
                <w:b w:val="0"/>
                <w:sz w:val="15"/>
              </w:rPr>
              <w:t>箱</w:t>
            </w:r>
          </w:p>
        </w:tc>
      </w:tr>
      <w:tr>
        <w:tc>
          <w:tcPr>
            <w:tcW w:type="dxa" w:w="1871"/>
            <w:vAlign w:val="center"/>
          </w:tcPr>
          <w:p>
            <w:pPr>
              <w:spacing w:after="0"/>
              <w:jc w:val="center"/>
            </w:pPr>
            <w:r/>
            <w:r>
              <w:rPr>
                <w:rFonts w:ascii="Noto Serif CJK SC" w:hAnsi="Noto Serif CJK SC" w:eastAsia="Noto Serif CJK SC"/>
                <w:b w:val="0"/>
                <w:sz w:val="15"/>
              </w:rPr>
              <w:t>F_t</w:t>
            </w:r>
          </w:p>
        </w:tc>
        <w:tc>
          <w:tcPr>
            <w:tcW w:type="dxa" w:w="6066"/>
            <w:vAlign w:val="center"/>
          </w:tcPr>
          <w:p>
            <w:pPr>
              <w:spacing w:after="0"/>
              <w:jc w:val="left"/>
            </w:pPr>
            <w:r/>
            <w:r>
              <w:rPr>
                <w:rFonts w:ascii="Noto Serif CJK SC" w:hAnsi="Noto Serif CJK SC" w:eastAsia="Noto Serif CJK SC"/>
                <w:b w:val="0"/>
                <w:sz w:val="15"/>
              </w:rPr>
              <w:t>第t日状态中的剩余食物量</w:t>
            </w:r>
          </w:p>
        </w:tc>
        <w:tc>
          <w:tcPr>
            <w:tcW w:type="dxa" w:w="1417"/>
            <w:vAlign w:val="center"/>
          </w:tcPr>
          <w:p>
            <w:pPr>
              <w:spacing w:after="0"/>
              <w:jc w:val="left"/>
            </w:pPr>
            <w:r/>
            <w:r>
              <w:rPr>
                <w:rFonts w:ascii="Noto Serif CJK SC" w:hAnsi="Noto Serif CJK SC" w:eastAsia="Noto Serif CJK SC"/>
                <w:b w:val="0"/>
                <w:sz w:val="15"/>
              </w:rPr>
              <w:t>箱</w:t>
            </w:r>
          </w:p>
        </w:tc>
      </w:tr>
      <w:tr>
        <w:tc>
          <w:tcPr>
            <w:tcW w:type="dxa" w:w="1871"/>
            <w:vAlign w:val="center"/>
          </w:tcPr>
          <w:p>
            <w:pPr>
              <w:spacing w:after="0"/>
              <w:jc w:val="center"/>
            </w:pPr>
            <w:r/>
            <w:r>
              <w:rPr>
                <w:rFonts w:ascii="Noto Serif CJK SC" w:hAnsi="Noto Serif CJK SC" w:eastAsia="Noto Serif CJK SC"/>
                <w:b w:val="0"/>
                <w:sz w:val="15"/>
              </w:rPr>
              <w:t>C_t</w:t>
            </w:r>
          </w:p>
        </w:tc>
        <w:tc>
          <w:tcPr>
            <w:tcW w:type="dxa" w:w="6066"/>
            <w:vAlign w:val="center"/>
          </w:tcPr>
          <w:p>
            <w:pPr>
              <w:spacing w:after="0"/>
              <w:jc w:val="left"/>
            </w:pPr>
            <w:r/>
            <w:r>
              <w:rPr>
                <w:rFonts w:ascii="Noto Serif CJK SC" w:hAnsi="Noto Serif CJK SC" w:eastAsia="Noto Serif CJK SC"/>
                <w:b w:val="0"/>
                <w:sz w:val="15"/>
              </w:rPr>
              <w:t>第t日状态中的剩余现金</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M</w:t>
            </w:r>
          </w:p>
        </w:tc>
        <w:tc>
          <w:tcPr>
            <w:tcW w:type="dxa" w:w="6066"/>
            <w:vAlign w:val="center"/>
          </w:tcPr>
          <w:p>
            <w:pPr>
              <w:spacing w:after="0"/>
              <w:jc w:val="left"/>
            </w:pPr>
            <w:r/>
            <w:r>
              <w:rPr>
                <w:rFonts w:ascii="Noto Serif CJK SC" w:hAnsi="Noto Serif CJK SC" w:eastAsia="Noto Serif CJK SC"/>
                <w:b w:val="0"/>
                <w:sz w:val="15"/>
              </w:rPr>
              <w:t>负重上限</w:t>
            </w:r>
          </w:p>
        </w:tc>
        <w:tc>
          <w:tcPr>
            <w:tcW w:type="dxa" w:w="1417"/>
            <w:vAlign w:val="center"/>
          </w:tcPr>
          <w:p>
            <w:pPr>
              <w:spacing w:after="0"/>
              <w:jc w:val="left"/>
            </w:pPr>
            <w:r/>
            <w:r>
              <w:rPr>
                <w:rFonts w:ascii="Noto Serif CJK SC" w:hAnsi="Noto Serif CJK SC" w:eastAsia="Noto Serif CJK SC"/>
                <w:b w:val="0"/>
                <w:sz w:val="15"/>
              </w:rPr>
              <w:t>kg</w:t>
            </w:r>
          </w:p>
        </w:tc>
      </w:tr>
      <w:tr>
        <w:tc>
          <w:tcPr>
            <w:tcW w:type="dxa" w:w="1871"/>
            <w:vAlign w:val="center"/>
          </w:tcPr>
          <w:p>
            <w:pPr>
              <w:spacing w:after="0"/>
              <w:jc w:val="center"/>
            </w:pPr>
            <w:r/>
            <w:r>
              <w:rPr>
                <w:rFonts w:ascii="Noto Serif CJK SC" w:hAnsi="Noto Serif CJK SC" w:eastAsia="Noto Serif CJK SC"/>
                <w:b w:val="0"/>
                <w:sz w:val="15"/>
              </w:rPr>
              <w:t>p_W,p_F</w:t>
            </w:r>
          </w:p>
        </w:tc>
        <w:tc>
          <w:tcPr>
            <w:tcW w:type="dxa" w:w="6066"/>
            <w:vAlign w:val="center"/>
          </w:tcPr>
          <w:p>
            <w:pPr>
              <w:spacing w:after="0"/>
              <w:jc w:val="left"/>
            </w:pPr>
            <w:r/>
            <w:r>
              <w:rPr>
                <w:rFonts w:ascii="Noto Serif CJK SC" w:hAnsi="Noto Serif CJK SC" w:eastAsia="Noto Serif CJK SC"/>
                <w:b w:val="0"/>
                <w:sz w:val="15"/>
              </w:rPr>
              <w:t>水、食物基准价格</w:t>
            </w:r>
          </w:p>
        </w:tc>
        <w:tc>
          <w:tcPr>
            <w:tcW w:type="dxa" w:w="1417"/>
            <w:vAlign w:val="center"/>
          </w:tcPr>
          <w:p>
            <w:pPr>
              <w:spacing w:after="0"/>
              <w:jc w:val="left"/>
            </w:pPr>
            <w:r/>
            <w:r>
              <w:rPr>
                <w:rFonts w:ascii="Noto Serif CJK SC" w:hAnsi="Noto Serif CJK SC" w:eastAsia="Noto Serif CJK SC"/>
                <w:b w:val="0"/>
                <w:sz w:val="15"/>
              </w:rPr>
              <w:t>元/箱</w:t>
            </w:r>
          </w:p>
        </w:tc>
      </w:tr>
      <w:tr>
        <w:tc>
          <w:tcPr>
            <w:tcW w:type="dxa" w:w="1871"/>
            <w:vAlign w:val="center"/>
          </w:tcPr>
          <w:p>
            <w:pPr>
              <w:spacing w:after="0"/>
              <w:jc w:val="center"/>
            </w:pPr>
            <w:r/>
            <w:r>
              <w:rPr>
                <w:rFonts w:ascii="Noto Serif CJK SC" w:hAnsi="Noto Serif CJK SC" w:eastAsia="Noto Serif CJK SC"/>
                <w:b w:val="0"/>
                <w:sz w:val="15"/>
              </w:rPr>
              <w:t>m_W,m_F</w:t>
            </w:r>
          </w:p>
        </w:tc>
        <w:tc>
          <w:tcPr>
            <w:tcW w:type="dxa" w:w="6066"/>
            <w:vAlign w:val="center"/>
          </w:tcPr>
          <w:p>
            <w:pPr>
              <w:spacing w:after="0"/>
              <w:jc w:val="left"/>
            </w:pPr>
            <w:r/>
            <w:r>
              <w:rPr>
                <w:rFonts w:ascii="Noto Serif CJK SC" w:hAnsi="Noto Serif CJK SC" w:eastAsia="Noto Serif CJK SC"/>
                <w:b w:val="0"/>
                <w:sz w:val="15"/>
              </w:rPr>
              <w:t>水、食物每箱质量</w:t>
            </w:r>
          </w:p>
        </w:tc>
        <w:tc>
          <w:tcPr>
            <w:tcW w:type="dxa" w:w="1417"/>
            <w:vAlign w:val="center"/>
          </w:tcPr>
          <w:p>
            <w:pPr>
              <w:spacing w:after="0"/>
              <w:jc w:val="left"/>
            </w:pPr>
            <w:r/>
            <w:r>
              <w:rPr>
                <w:rFonts w:ascii="Noto Serif CJK SC" w:hAnsi="Noto Serif CJK SC" w:eastAsia="Noto Serif CJK SC"/>
                <w:b w:val="0"/>
                <w:sz w:val="15"/>
              </w:rPr>
              <w:t>kg/箱</w:t>
            </w:r>
          </w:p>
        </w:tc>
      </w:tr>
      <w:tr>
        <w:tc>
          <w:tcPr>
            <w:tcW w:type="dxa" w:w="1871"/>
            <w:vAlign w:val="center"/>
          </w:tcPr>
          <w:p>
            <w:pPr>
              <w:spacing w:after="0"/>
              <w:jc w:val="center"/>
            </w:pPr>
            <w:r/>
            <w:r>
              <w:rPr>
                <w:rFonts w:ascii="Noto Serif CJK SC" w:hAnsi="Noto Serif CJK SC" w:eastAsia="Noto Serif CJK SC"/>
                <w:b w:val="0"/>
                <w:sz w:val="15"/>
              </w:rPr>
              <w:t>c_W(ω),c_F(ω)</w:t>
            </w:r>
          </w:p>
        </w:tc>
        <w:tc>
          <w:tcPr>
            <w:tcW w:type="dxa" w:w="6066"/>
            <w:vAlign w:val="center"/>
          </w:tcPr>
          <w:p>
            <w:pPr>
              <w:spacing w:after="0"/>
              <w:jc w:val="left"/>
            </w:pPr>
            <w:r/>
            <w:r>
              <w:rPr>
                <w:rFonts w:ascii="Noto Serif CJK SC" w:hAnsi="Noto Serif CJK SC" w:eastAsia="Noto Serif CJK SC"/>
                <w:b w:val="0"/>
                <w:sz w:val="15"/>
              </w:rPr>
              <w:t>天气ω下的基础水/食物消耗</w:t>
            </w:r>
          </w:p>
        </w:tc>
        <w:tc>
          <w:tcPr>
            <w:tcW w:type="dxa" w:w="1417"/>
            <w:vAlign w:val="center"/>
          </w:tcPr>
          <w:p>
            <w:pPr>
              <w:spacing w:after="0"/>
              <w:jc w:val="left"/>
            </w:pPr>
            <w:r/>
            <w:r>
              <w:rPr>
                <w:rFonts w:ascii="Noto Serif CJK SC" w:hAnsi="Noto Serif CJK SC" w:eastAsia="Noto Serif CJK SC"/>
                <w:b w:val="0"/>
                <w:sz w:val="15"/>
              </w:rPr>
              <w:t>箱/天</w:t>
            </w:r>
          </w:p>
        </w:tc>
      </w:tr>
      <w:tr>
        <w:tc>
          <w:tcPr>
            <w:tcW w:type="dxa" w:w="1871"/>
            <w:vAlign w:val="center"/>
          </w:tcPr>
          <w:p>
            <w:pPr>
              <w:spacing w:after="0"/>
              <w:jc w:val="center"/>
            </w:pPr>
            <w:r/>
            <w:r>
              <w:rPr>
                <w:rFonts w:ascii="Noto Serif CJK SC" w:hAnsi="Noto Serif CJK SC" w:eastAsia="Noto Serif CJK SC"/>
                <w:b w:val="0"/>
                <w:sz w:val="15"/>
              </w:rPr>
              <w:t>ω_t</w:t>
            </w:r>
          </w:p>
        </w:tc>
        <w:tc>
          <w:tcPr>
            <w:tcW w:type="dxa" w:w="6066"/>
            <w:vAlign w:val="center"/>
          </w:tcPr>
          <w:p>
            <w:pPr>
              <w:spacing w:after="0"/>
              <w:jc w:val="left"/>
            </w:pPr>
            <w:r/>
            <w:r>
              <w:rPr>
                <w:rFonts w:ascii="Noto Serif CJK SC" w:hAnsi="Noto Serif CJK SC" w:eastAsia="Noto Serif CJK SC"/>
                <w:b w:val="0"/>
                <w:sz w:val="15"/>
              </w:rPr>
              <w:t>第t日天气状态：S晴朗、H高温、X沙暴</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a_t</w:t>
            </w:r>
          </w:p>
        </w:tc>
        <w:tc>
          <w:tcPr>
            <w:tcW w:type="dxa" w:w="6066"/>
            <w:vAlign w:val="center"/>
          </w:tcPr>
          <w:p>
            <w:pPr>
              <w:spacing w:after="0"/>
              <w:jc w:val="left"/>
            </w:pPr>
            <w:r/>
            <w:r>
              <w:rPr>
                <w:rFonts w:ascii="Noto Serif CJK SC" w:hAnsi="Noto Serif CJK SC" w:eastAsia="Noto Serif CJK SC"/>
                <w:b w:val="0"/>
                <w:sz w:val="15"/>
              </w:rPr>
              <w:t>第t日玩家动作</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x_{t,ij}</w:t>
            </w:r>
          </w:p>
        </w:tc>
        <w:tc>
          <w:tcPr>
            <w:tcW w:type="dxa" w:w="6066"/>
            <w:vAlign w:val="center"/>
          </w:tcPr>
          <w:p>
            <w:pPr>
              <w:spacing w:after="0"/>
              <w:jc w:val="left"/>
            </w:pPr>
            <w:r/>
            <w:r>
              <w:rPr>
                <w:rFonts w:ascii="Noto Serif CJK SC" w:hAnsi="Noto Serif CJK SC" w:eastAsia="Noto Serif CJK SC"/>
                <w:b w:val="0"/>
                <w:sz w:val="15"/>
              </w:rPr>
              <w:t>第t日从i移动到j的0-1变量</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y_t</w:t>
            </w:r>
          </w:p>
        </w:tc>
        <w:tc>
          <w:tcPr>
            <w:tcW w:type="dxa" w:w="6066"/>
            <w:vAlign w:val="center"/>
          </w:tcPr>
          <w:p>
            <w:pPr>
              <w:spacing w:after="0"/>
              <w:jc w:val="left"/>
            </w:pPr>
            <w:r/>
            <w:r>
              <w:rPr>
                <w:rFonts w:ascii="Noto Serif CJK SC" w:hAnsi="Noto Serif CJK SC" w:eastAsia="Noto Serif CJK SC"/>
                <w:b w:val="0"/>
                <w:sz w:val="15"/>
              </w:rPr>
              <w:t>第t日停留变量</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m_t</w:t>
            </w:r>
          </w:p>
        </w:tc>
        <w:tc>
          <w:tcPr>
            <w:tcW w:type="dxa" w:w="6066"/>
            <w:vAlign w:val="center"/>
          </w:tcPr>
          <w:p>
            <w:pPr>
              <w:spacing w:after="0"/>
              <w:jc w:val="left"/>
            </w:pPr>
            <w:r/>
            <w:r>
              <w:rPr>
                <w:rFonts w:ascii="Noto Serif CJK SC" w:hAnsi="Noto Serif CJK SC" w:eastAsia="Noto Serif CJK SC"/>
                <w:b w:val="0"/>
                <w:sz w:val="15"/>
              </w:rPr>
              <w:t>第t日挖矿变量</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b^W_t,b^F_t</w:t>
            </w:r>
          </w:p>
        </w:tc>
        <w:tc>
          <w:tcPr>
            <w:tcW w:type="dxa" w:w="6066"/>
            <w:vAlign w:val="center"/>
          </w:tcPr>
          <w:p>
            <w:pPr>
              <w:spacing w:after="0"/>
              <w:jc w:val="left"/>
            </w:pPr>
            <w:r/>
            <w:r>
              <w:rPr>
                <w:rFonts w:ascii="Noto Serif CJK SC" w:hAnsi="Noto Serif CJK SC" w:eastAsia="Noto Serif CJK SC"/>
                <w:b w:val="0"/>
                <w:sz w:val="15"/>
              </w:rPr>
              <w:t>当天购买水/食物箱数</w:t>
            </w:r>
          </w:p>
        </w:tc>
        <w:tc>
          <w:tcPr>
            <w:tcW w:type="dxa" w:w="1417"/>
            <w:vAlign w:val="center"/>
          </w:tcPr>
          <w:p>
            <w:pPr>
              <w:spacing w:after="0"/>
              <w:jc w:val="left"/>
            </w:pPr>
            <w:r/>
            <w:r>
              <w:rPr>
                <w:rFonts w:ascii="Noto Serif CJK SC" w:hAnsi="Noto Serif CJK SC" w:eastAsia="Noto Serif CJK SC"/>
                <w:b w:val="0"/>
                <w:sz w:val="15"/>
              </w:rPr>
              <w:t>箱</w:t>
            </w:r>
          </w:p>
        </w:tc>
      </w:tr>
      <w:tr>
        <w:tc>
          <w:tcPr>
            <w:tcW w:type="dxa" w:w="1871"/>
            <w:vAlign w:val="center"/>
          </w:tcPr>
          <w:p>
            <w:pPr>
              <w:spacing w:after="0"/>
              <w:jc w:val="center"/>
            </w:pPr>
            <w:r/>
            <w:r>
              <w:rPr>
                <w:rFonts w:ascii="Noto Serif CJK SC" w:hAnsi="Noto Serif CJK SC" w:eastAsia="Noto Serif CJK SC"/>
                <w:b w:val="0"/>
                <w:sz w:val="15"/>
              </w:rPr>
              <w:t>R</w:t>
            </w:r>
          </w:p>
        </w:tc>
        <w:tc>
          <w:tcPr>
            <w:tcW w:type="dxa" w:w="6066"/>
            <w:vAlign w:val="center"/>
          </w:tcPr>
          <w:p>
            <w:pPr>
              <w:spacing w:after="0"/>
              <w:jc w:val="left"/>
            </w:pPr>
            <w:r/>
            <w:r>
              <w:rPr>
                <w:rFonts w:ascii="Noto Serif CJK SC" w:hAnsi="Noto Serif CJK SC" w:eastAsia="Noto Serif CJK SC"/>
                <w:b w:val="0"/>
                <w:sz w:val="15"/>
              </w:rPr>
              <w:t>挖矿基础收益</w:t>
            </w:r>
          </w:p>
        </w:tc>
        <w:tc>
          <w:tcPr>
            <w:tcW w:type="dxa" w:w="1417"/>
            <w:vAlign w:val="center"/>
          </w:tcPr>
          <w:p>
            <w:pPr>
              <w:spacing w:after="0"/>
              <w:jc w:val="left"/>
            </w:pPr>
            <w:r/>
            <w:r>
              <w:rPr>
                <w:rFonts w:ascii="Noto Serif CJK SC" w:hAnsi="Noto Serif CJK SC" w:eastAsia="Noto Serif CJK SC"/>
                <w:b w:val="0"/>
                <w:sz w:val="15"/>
              </w:rPr>
              <w:t>元/天</w:t>
            </w:r>
          </w:p>
        </w:tc>
      </w:tr>
      <w:tr>
        <w:tc>
          <w:tcPr>
            <w:tcW w:type="dxa" w:w="1871"/>
            <w:vAlign w:val="center"/>
          </w:tcPr>
          <w:p>
            <w:pPr>
              <w:spacing w:after="0"/>
              <w:jc w:val="center"/>
            </w:pPr>
            <w:r/>
            <w:r>
              <w:rPr>
                <w:rFonts w:ascii="Noto Serif CJK SC" w:hAnsi="Noto Serif CJK SC" w:eastAsia="Noto Serif CJK SC"/>
                <w:b w:val="0"/>
                <w:sz w:val="15"/>
              </w:rPr>
              <w:t>λ_t</w:t>
            </w:r>
          </w:p>
        </w:tc>
        <w:tc>
          <w:tcPr>
            <w:tcW w:type="dxa" w:w="6066"/>
            <w:vAlign w:val="center"/>
          </w:tcPr>
          <w:p>
            <w:pPr>
              <w:spacing w:after="0"/>
              <w:jc w:val="left"/>
            </w:pPr>
            <w:r/>
            <w:r>
              <w:rPr>
                <w:rFonts w:ascii="Noto Serif CJK SC" w:hAnsi="Noto Serif CJK SC" w:eastAsia="Noto Serif CJK SC"/>
                <w:b w:val="0"/>
                <w:sz w:val="15"/>
              </w:rPr>
              <w:t>行动对应的消耗倍率：停留1、移动2、挖矿3</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π</w:t>
            </w:r>
          </w:p>
        </w:tc>
        <w:tc>
          <w:tcPr>
            <w:tcW w:type="dxa" w:w="6066"/>
            <w:vAlign w:val="center"/>
          </w:tcPr>
          <w:p>
            <w:pPr>
              <w:spacing w:after="0"/>
              <w:jc w:val="left"/>
            </w:pPr>
            <w:r/>
            <w:r>
              <w:rPr>
                <w:rFonts w:ascii="Noto Serif CJK SC" w:hAnsi="Noto Serif CJK SC" w:eastAsia="Noto Serif CJK SC"/>
                <w:b w:val="0"/>
                <w:sz w:val="15"/>
              </w:rPr>
              <w:t>非前视在线决策策略</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Π_NA</w:t>
            </w:r>
          </w:p>
        </w:tc>
        <w:tc>
          <w:tcPr>
            <w:tcW w:type="dxa" w:w="6066"/>
            <w:vAlign w:val="center"/>
          </w:tcPr>
          <w:p>
            <w:pPr>
              <w:spacing w:after="0"/>
              <w:jc w:val="left"/>
            </w:pPr>
            <w:r/>
            <w:r>
              <w:rPr>
                <w:rFonts w:ascii="Noto Serif CJK SC" w:hAnsi="Noto Serif CJK SC" w:eastAsia="Noto Serif CJK SC"/>
                <w:b w:val="0"/>
                <w:sz w:val="15"/>
              </w:rPr>
              <w:t>满足非前视约束的策略集合</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Ω₃</w:t>
            </w:r>
          </w:p>
        </w:tc>
        <w:tc>
          <w:tcPr>
            <w:tcW w:type="dxa" w:w="6066"/>
            <w:vAlign w:val="center"/>
          </w:tcPr>
          <w:p>
            <w:pPr>
              <w:spacing w:after="0"/>
              <w:jc w:val="left"/>
            </w:pPr>
            <w:r/>
            <w:r>
              <w:rPr>
                <w:rFonts w:ascii="Noto Serif CJK SC" w:hAnsi="Noto Serif CJK SC" w:eastAsia="Noto Serif CJK SC"/>
                <w:b w:val="0"/>
                <w:sz w:val="15"/>
              </w:rPr>
              <w:t>第三关未来天气集合{S,H}^{10}</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Γ</w:t>
            </w:r>
          </w:p>
        </w:tc>
        <w:tc>
          <w:tcPr>
            <w:tcW w:type="dxa" w:w="6066"/>
            <w:vAlign w:val="center"/>
          </w:tcPr>
          <w:p>
            <w:pPr>
              <w:spacing w:after="0"/>
              <w:jc w:val="left"/>
            </w:pPr>
            <w:r/>
            <w:r>
              <w:rPr>
                <w:rFonts w:ascii="Noto Serif CJK SC" w:hAnsi="Noto Serif CJK SC" w:eastAsia="Noto Serif CJK SC"/>
                <w:b w:val="0"/>
                <w:sz w:val="15"/>
              </w:rPr>
              <w:t>第四关允许的沙暴预算压力等级</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Ω₄(Γ)</w:t>
            </w:r>
          </w:p>
        </w:tc>
        <w:tc>
          <w:tcPr>
            <w:tcW w:type="dxa" w:w="6066"/>
            <w:vAlign w:val="center"/>
          </w:tcPr>
          <w:p>
            <w:pPr>
              <w:spacing w:after="0"/>
              <w:jc w:val="left"/>
            </w:pPr>
            <w:r/>
            <w:r>
              <w:rPr>
                <w:rFonts w:ascii="Noto Serif CJK SC" w:hAnsi="Noto Serif CJK SC" w:eastAsia="Noto Serif CJK SC"/>
                <w:b w:val="0"/>
                <w:sz w:val="15"/>
              </w:rPr>
              <w:t>沙暴次数不超过Γ的30天天气集合</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q_t</w:t>
            </w:r>
          </w:p>
        </w:tc>
        <w:tc>
          <w:tcPr>
            <w:tcW w:type="dxa" w:w="6066"/>
            <w:vAlign w:val="center"/>
          </w:tcPr>
          <w:p>
            <w:pPr>
              <w:spacing w:after="0"/>
              <w:jc w:val="left"/>
            </w:pPr>
            <w:r/>
            <w:r>
              <w:rPr>
                <w:rFonts w:ascii="Noto Serif CJK SC" w:hAnsi="Noto Serif CJK SC" w:eastAsia="Noto Serif CJK SC"/>
                <w:b w:val="0"/>
                <w:sz w:val="15"/>
              </w:rPr>
              <w:t>截至第t日已发生沙暴数量</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b_t</w:t>
            </w:r>
          </w:p>
        </w:tc>
        <w:tc>
          <w:tcPr>
            <w:tcW w:type="dxa" w:w="6066"/>
            <w:vAlign w:val="center"/>
          </w:tcPr>
          <w:p>
            <w:pPr>
              <w:spacing w:after="0"/>
              <w:jc w:val="left"/>
            </w:pPr>
            <w:r/>
            <w:r>
              <w:rPr>
                <w:rFonts w:ascii="Noto Serif CJK SC" w:hAnsi="Noto Serif CJK SC" w:eastAsia="Noto Serif CJK SC"/>
                <w:b w:val="0"/>
                <w:sz w:val="15"/>
              </w:rPr>
              <w:t>剩余沙暴预算Γ−q_t</w:t>
            </w:r>
          </w:p>
        </w:tc>
        <w:tc>
          <w:tcPr>
            <w:tcW w:type="dxa" w:w="1417"/>
            <w:vAlign w:val="center"/>
          </w:tcPr>
          <w:p>
            <w:pPr>
              <w:spacing w:after="0"/>
              <w:jc w:val="left"/>
            </w:pPr>
            <w:r/>
            <w:r>
              <w:rPr>
                <w:rFonts w:ascii="Noto Serif CJK SC" w:hAnsi="Noto Serif CJK SC" w:eastAsia="Noto Serif CJK SC"/>
                <w:b w:val="0"/>
                <w:sz w:val="15"/>
              </w:rPr>
              <w:t>天</w:t>
            </w:r>
          </w:p>
        </w:tc>
      </w:tr>
      <w:tr>
        <w:tc>
          <w:tcPr>
            <w:tcW w:type="dxa" w:w="1871"/>
            <w:vAlign w:val="center"/>
          </w:tcPr>
          <w:p>
            <w:pPr>
              <w:spacing w:after="0"/>
              <w:jc w:val="center"/>
            </w:pPr>
            <w:r/>
            <w:r>
              <w:rPr>
                <w:rFonts w:ascii="Noto Serif CJK SC" w:hAnsi="Noto Serif CJK SC" w:eastAsia="Noto Serif CJK SC"/>
                <w:b w:val="0"/>
                <w:sz w:val="15"/>
              </w:rPr>
              <w:t>V_t</w:t>
            </w:r>
          </w:p>
        </w:tc>
        <w:tc>
          <w:tcPr>
            <w:tcW w:type="dxa" w:w="6066"/>
            <w:vAlign w:val="center"/>
          </w:tcPr>
          <w:p>
            <w:pPr>
              <w:spacing w:after="0"/>
              <w:jc w:val="left"/>
            </w:pPr>
            <w:r/>
            <w:r>
              <w:rPr>
                <w:rFonts w:ascii="Noto Serif CJK SC" w:hAnsi="Noto Serif CJK SC" w:eastAsia="Noto Serif CJK SC"/>
                <w:b w:val="0"/>
                <w:sz w:val="15"/>
              </w:rPr>
              <w:t>鲁棒动态规划价值函数</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P̂</w:t>
            </w:r>
          </w:p>
        </w:tc>
        <w:tc>
          <w:tcPr>
            <w:tcW w:type="dxa" w:w="6066"/>
            <w:vAlign w:val="center"/>
          </w:tcPr>
          <w:p>
            <w:pPr>
              <w:spacing w:after="0"/>
              <w:jc w:val="left"/>
            </w:pPr>
            <w:r/>
            <w:r>
              <w:rPr>
                <w:rFonts w:ascii="Noto Serif CJK SC" w:hAnsi="Noto Serif CJK SC" w:eastAsia="Noto Serif CJK SC"/>
                <w:b w:val="0"/>
                <w:sz w:val="15"/>
              </w:rPr>
              <w:t>由题内完整天气序列估计的名义转移矩阵</w:t>
            </w:r>
          </w:p>
        </w:tc>
        <w:tc>
          <w:tcPr>
            <w:tcW w:type="dxa" w:w="1417"/>
            <w:vAlign w:val="center"/>
          </w:tcPr>
          <w:p>
            <w:pPr>
              <w:spacing w:after="0"/>
              <w:jc w:val="left"/>
            </w:pPr>
            <w:r/>
            <w:r>
              <w:rPr>
                <w:rFonts w:ascii="Noto Serif CJK SC" w:hAnsi="Noto Serif CJK SC" w:eastAsia="Noto Serif CJK SC"/>
                <w:b w:val="0"/>
                <w:sz w:val="15"/>
              </w:rPr>
              <w:t>—</w:t>
            </w:r>
          </w:p>
        </w:tc>
      </w:tr>
      <w:tr>
        <w:tc>
          <w:tcPr>
            <w:tcW w:type="dxa" w:w="1871"/>
            <w:vAlign w:val="center"/>
          </w:tcPr>
          <w:p>
            <w:pPr>
              <w:spacing w:after="0"/>
              <w:jc w:val="center"/>
            </w:pPr>
            <w:r/>
            <w:r>
              <w:rPr>
                <w:rFonts w:ascii="Noto Serif CJK SC" w:hAnsi="Noto Serif CJK SC" w:eastAsia="Noto Serif CJK SC"/>
                <w:b w:val="0"/>
                <w:sz w:val="15"/>
              </w:rPr>
              <w:t>Z(π,ω)</w:t>
            </w:r>
          </w:p>
        </w:tc>
        <w:tc>
          <w:tcPr>
            <w:tcW w:type="dxa" w:w="6066"/>
            <w:vAlign w:val="center"/>
          </w:tcPr>
          <w:p>
            <w:pPr>
              <w:spacing w:after="0"/>
              <w:jc w:val="left"/>
            </w:pPr>
            <w:r/>
            <w:r>
              <w:rPr>
                <w:rFonts w:ascii="Noto Serif CJK SC" w:hAnsi="Noto Serif CJK SC" w:eastAsia="Noto Serif CJK SC"/>
                <w:b w:val="0"/>
                <w:sz w:val="15"/>
              </w:rPr>
              <w:t>策略π在天气序列ω下的终端等价财富</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Z*(ω)</w:t>
            </w:r>
          </w:p>
        </w:tc>
        <w:tc>
          <w:tcPr>
            <w:tcW w:type="dxa" w:w="6066"/>
            <w:vAlign w:val="center"/>
          </w:tcPr>
          <w:p>
            <w:pPr>
              <w:spacing w:after="0"/>
              <w:jc w:val="left"/>
            </w:pPr>
            <w:r/>
            <w:r>
              <w:rPr>
                <w:rFonts w:ascii="Noto Serif CJK SC" w:hAnsi="Noto Serif CJK SC" w:eastAsia="Noto Serif CJK SC"/>
                <w:b w:val="0"/>
                <w:sz w:val="15"/>
              </w:rPr>
              <w:t>完整知道天气ω的Oracle最优终端财富</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Regret(ω)</w:t>
            </w:r>
          </w:p>
        </w:tc>
        <w:tc>
          <w:tcPr>
            <w:tcW w:type="dxa" w:w="6066"/>
            <w:vAlign w:val="center"/>
          </w:tcPr>
          <w:p>
            <w:pPr>
              <w:spacing w:after="0"/>
              <w:jc w:val="left"/>
            </w:pPr>
            <w:r/>
            <w:r>
              <w:rPr>
                <w:rFonts w:ascii="Noto Serif CJK SC" w:hAnsi="Noto Serif CJK SC" w:eastAsia="Noto Serif CJK SC"/>
                <w:b w:val="0"/>
                <w:sz w:val="15"/>
              </w:rPr>
              <w:t>Z*(ω)−Z(π,ω)</w:t>
            </w:r>
          </w:p>
        </w:tc>
        <w:tc>
          <w:tcPr>
            <w:tcW w:type="dxa" w:w="1417"/>
            <w:vAlign w:val="center"/>
          </w:tcPr>
          <w:p>
            <w:pPr>
              <w:spacing w:after="0"/>
              <w:jc w:val="left"/>
            </w:pPr>
            <w:r/>
            <w:r>
              <w:rPr>
                <w:rFonts w:ascii="Noto Serif CJK SC" w:hAnsi="Noto Serif CJK SC" w:eastAsia="Noto Serif CJK SC"/>
                <w:b w:val="0"/>
                <w:sz w:val="15"/>
              </w:rPr>
              <w:t>元</w:t>
            </w:r>
          </w:p>
        </w:tc>
      </w:tr>
      <w:tr>
        <w:tc>
          <w:tcPr>
            <w:tcW w:type="dxa" w:w="1871"/>
            <w:vAlign w:val="center"/>
          </w:tcPr>
          <w:p>
            <w:pPr>
              <w:spacing w:after="0"/>
              <w:jc w:val="center"/>
            </w:pPr>
            <w:r/>
            <w:r>
              <w:rPr>
                <w:rFonts w:ascii="Noto Serif CJK SC" w:hAnsi="Noto Serif CJK SC" w:eastAsia="Noto Serif CJK SC"/>
                <w:b w:val="0"/>
                <w:sz w:val="15"/>
              </w:rPr>
              <w:t>CVaR_{0.05}</w:t>
            </w:r>
          </w:p>
        </w:tc>
        <w:tc>
          <w:tcPr>
            <w:tcW w:type="dxa" w:w="6066"/>
            <w:vAlign w:val="center"/>
          </w:tcPr>
          <w:p>
            <w:pPr>
              <w:spacing w:after="0"/>
              <w:jc w:val="left"/>
            </w:pPr>
            <w:r/>
            <w:r>
              <w:rPr>
                <w:rFonts w:ascii="Noto Serif CJK SC" w:hAnsi="Noto Serif CJK SC" w:eastAsia="Noto Serif CJK SC"/>
                <w:b w:val="0"/>
                <w:sz w:val="15"/>
              </w:rPr>
              <w:t>最差5%情景下的平均终端财富</w:t>
            </w:r>
          </w:p>
        </w:tc>
        <w:tc>
          <w:tcPr>
            <w:tcW w:type="dxa" w:w="1417"/>
            <w:vAlign w:val="center"/>
          </w:tcPr>
          <w:p>
            <w:pPr>
              <w:spacing w:after="0"/>
              <w:jc w:val="left"/>
            </w:pPr>
            <w:r/>
            <w:r>
              <w:rPr>
                <w:rFonts w:ascii="Noto Serif CJK SC" w:hAnsi="Noto Serif CJK SC" w:eastAsia="Noto Serif CJK SC"/>
                <w:b w:val="0"/>
                <w:sz w:val="15"/>
              </w:rPr>
              <w:t>元</w:t>
            </w:r>
          </w:p>
        </w:tc>
      </w:tr>
    </w:tbl>
    <w:p>
      <w:pPr>
        <w:spacing w:after="20"/>
      </w:pPr>
    </w:p>
    <w:p>
      <w:pPr>
        <w:pStyle w:val="Heading1"/>
      </w:pPr>
      <w:r>
        <w:t>14. 论文“模型建立与求解及结果分析”可直接采用的写作结构</w:t>
      </w:r>
    </w:p>
    <w:p>
      <w:pPr>
        <w:pStyle w:val="Heading2"/>
      </w:pPr>
      <w:r>
        <w:t>14.1 针对第二问的模型构建</w:t>
      </w:r>
    </w:p>
    <w:p>
      <w:r>
        <w:t>为满足玩家只能依据当天气象信息行动的限制，本文将第二问建模为有限时域自适应鲁棒动态决策问题。与第一问事先给定完整天气序列不同，第二问的决策变量不再是一条固定路线，而是状态反馈策略π。状态由当前位置、水量、食物量和现金构成，玩家在观察第t日天气ω_t后，从移动、停留、挖矿及满足条件时的购买动作中选择一个可行动作，并通过确定性的资源—资金转移方程进入下一状态。未来天气不作为当前决策输入，从而保证策略满足非前视性。</w:t>
      </w:r>
    </w:p>
    <w:p>
      <w:r>
        <w:t>在第三关中，题目明确未来10日无沙暴，因此无需估计天气概率，直接令未来天气属于Ω₃={S,H}^{10}。对任一当前动作，分别计算下一日晴朗和高温两个分支的后续最优值，以较小者作为该动作的鲁棒价值，再在所有合法动作中取最大值。第四关仅说明30日内沙暴较少，无法从题意得到唯一概率。为避免人为设定沙暴概率，定义预算不确定集Ω₄(Γ)，其中Γ表示测试情景中最多允许的沙暴日数，并把剩余沙暴预算作为动态规划状态的一部分。</w:t>
      </w:r>
    </w:p>
    <w:p>
      <w:r>
        <w:t>终端目标采用现金和可回收资源的等价财富。对于给定不确定集合Ω，主目标是在所有满足非前视约束的在线策略中最大化最坏天气情景下的终端财富；在鲁棒值相同时，再利用题内历史天气估计的Markov转移矩阵比较名义期望财富。该字典序处理避免引入人为风险权重，使模型参数全部来源于题面或明确的数据统计。</w:t>
      </w:r>
    </w:p>
    <w:p>
      <w:pPr>
        <w:pStyle w:val="Heading2"/>
      </w:pPr>
      <w:r>
        <w:t>14.2 求解方法</w:t>
      </w:r>
    </w:p>
    <w:p>
      <w:r>
        <w:t>求解端统一采用Python实现，推荐Python 3.11及以上版本。地图处理使用collections/deque或networkx完成BFS和连通性校验；核心动态规划使用字典、functools.lru_cache和自定义状态类实现稀疏记忆化；数值统计使用NumPy/Pandas；Monte Carlo与bootstrap使用NumPy随机数生成器，并固定随机种子以保证可重复。MATLAB仅负责最终论文绘图，不重复实现求解逻辑。</w:t>
      </w:r>
    </w:p>
    <w:tbl>
      <w:tblPr>
        <w:tblW w:type="auto" w:w="0"/>
        <w:jc w:val="center"/>
        <w:tblLayout w:type="autofit"/>
        <w:tblLook w:firstColumn="1" w:firstRow="1" w:lastColumn="0" w:lastRow="0" w:noHBand="0" w:noVBand="1" w:val="04A0"/>
      </w:tblPr>
      <w:tblGrid>
        <w:gridCol w:w="3175"/>
        <w:gridCol w:w="3175"/>
        <w:gridCol w:w="3175"/>
      </w:tblGrid>
      <w:tr>
        <w:tc>
          <w:tcPr>
            <w:tcW w:type="dxa" w:w="1701"/>
            <w:vAlign w:val="center"/>
            <w:shd w:fill="EAF0F6"/>
          </w:tcPr>
          <w:p>
            <w:pPr>
              <w:spacing w:after="0"/>
              <w:jc w:val="center"/>
            </w:pPr>
            <w:r/>
            <w:r>
              <w:rPr>
                <w:rFonts w:ascii="Noto Serif CJK SC" w:hAnsi="Noto Serif CJK SC" w:eastAsia="Noto Serif CJK SC"/>
                <w:b/>
                <w:sz w:val="17"/>
              </w:rPr>
              <w:t>模块</w:t>
            </w:r>
          </w:p>
        </w:tc>
        <w:tc>
          <w:tcPr>
            <w:tcW w:type="dxa" w:w="2551"/>
            <w:vAlign w:val="center"/>
            <w:shd w:fill="EAF0F6"/>
          </w:tcPr>
          <w:p>
            <w:pPr>
              <w:spacing w:after="0"/>
              <w:jc w:val="center"/>
            </w:pPr>
            <w:r/>
            <w:r>
              <w:rPr>
                <w:rFonts w:ascii="Noto Serif CJK SC" w:hAnsi="Noto Serif CJK SC" w:eastAsia="Noto Serif CJK SC"/>
                <w:b/>
                <w:sz w:val="17"/>
              </w:rPr>
              <w:t>建议Python文件</w:t>
            </w:r>
          </w:p>
        </w:tc>
        <w:tc>
          <w:tcPr>
            <w:tcW w:type="dxa" w:w="5102"/>
            <w:vAlign w:val="center"/>
            <w:shd w:fill="EAF0F6"/>
          </w:tcPr>
          <w:p>
            <w:pPr>
              <w:spacing w:after="0"/>
              <w:jc w:val="center"/>
            </w:pPr>
            <w:r/>
            <w:r>
              <w:rPr>
                <w:rFonts w:ascii="Noto Serif CJK SC" w:hAnsi="Noto Serif CJK SC" w:eastAsia="Noto Serif CJK SC"/>
                <w:b/>
                <w:sz w:val="17"/>
              </w:rPr>
              <w:t>主要功能</w:t>
            </w:r>
          </w:p>
        </w:tc>
      </w:tr>
      <w:tr>
        <w:tc>
          <w:tcPr>
            <w:tcW w:type="dxa" w:w="1701"/>
            <w:vAlign w:val="center"/>
          </w:tcPr>
          <w:p>
            <w:pPr>
              <w:spacing w:after="0"/>
              <w:jc w:val="center"/>
            </w:pPr>
            <w:r/>
            <w:r>
              <w:rPr>
                <w:rFonts w:ascii="Noto Serif CJK SC" w:hAnsi="Noto Serif CJK SC" w:eastAsia="Noto Serif CJK SC"/>
                <w:b w:val="0"/>
                <w:sz w:val="17"/>
              </w:rPr>
              <w:t>数据层</w:t>
            </w:r>
          </w:p>
        </w:tc>
        <w:tc>
          <w:tcPr>
            <w:tcW w:type="dxa" w:w="2551"/>
            <w:vAlign w:val="center"/>
          </w:tcPr>
          <w:p>
            <w:pPr>
              <w:spacing w:after="0"/>
              <w:jc w:val="left"/>
            </w:pPr>
            <w:r/>
            <w:r>
              <w:rPr>
                <w:rFonts w:ascii="Noto Serif CJK SC" w:hAnsi="Noto Serif CJK SC" w:eastAsia="Noto Serif CJK SC"/>
                <w:b w:val="0"/>
                <w:sz w:val="17"/>
              </w:rPr>
              <w:t>data_loader.py</w:t>
            </w:r>
          </w:p>
        </w:tc>
        <w:tc>
          <w:tcPr>
            <w:tcW w:type="dxa" w:w="5102"/>
            <w:vAlign w:val="center"/>
          </w:tcPr>
          <w:p>
            <w:pPr>
              <w:spacing w:after="0"/>
              <w:jc w:val="left"/>
            </w:pPr>
            <w:r/>
            <w:r>
              <w:rPr>
                <w:rFonts w:ascii="Noto Serif CJK SC" w:hAnsi="Noto Serif CJK SC" w:eastAsia="Noto Serif CJK SC"/>
                <w:b w:val="0"/>
                <w:sz w:val="17"/>
              </w:rPr>
              <w:t>读取关卡配置、地图邻接表、天气历史；执行完整性校验</w:t>
            </w:r>
          </w:p>
        </w:tc>
      </w:tr>
      <w:tr>
        <w:tc>
          <w:tcPr>
            <w:tcW w:type="dxa" w:w="1701"/>
            <w:vAlign w:val="center"/>
          </w:tcPr>
          <w:p>
            <w:pPr>
              <w:spacing w:after="0"/>
              <w:jc w:val="center"/>
            </w:pPr>
            <w:r/>
            <w:r>
              <w:rPr>
                <w:rFonts w:ascii="Noto Serif CJK SC" w:hAnsi="Noto Serif CJK SC" w:eastAsia="Noto Serif CJK SC"/>
                <w:b w:val="0"/>
                <w:sz w:val="17"/>
              </w:rPr>
              <w:t>规则层</w:t>
            </w:r>
          </w:p>
        </w:tc>
        <w:tc>
          <w:tcPr>
            <w:tcW w:type="dxa" w:w="2551"/>
            <w:vAlign w:val="center"/>
          </w:tcPr>
          <w:p>
            <w:pPr>
              <w:spacing w:after="0"/>
              <w:jc w:val="left"/>
            </w:pPr>
            <w:r/>
            <w:r>
              <w:rPr>
                <w:rFonts w:ascii="Noto Serif CJK SC" w:hAnsi="Noto Serif CJK SC" w:eastAsia="Noto Serif CJK SC"/>
                <w:b w:val="0"/>
                <w:sz w:val="17"/>
              </w:rPr>
              <w:t>transition.py</w:t>
            </w:r>
          </w:p>
        </w:tc>
        <w:tc>
          <w:tcPr>
            <w:tcW w:type="dxa" w:w="5102"/>
            <w:vAlign w:val="center"/>
          </w:tcPr>
          <w:p>
            <w:pPr>
              <w:spacing w:after="0"/>
              <w:jc w:val="left"/>
            </w:pPr>
            <w:r/>
            <w:r>
              <w:rPr>
                <w:rFonts w:ascii="Noto Serif CJK SC" w:hAnsi="Noto Serif CJK SC" w:eastAsia="Noto Serif CJK SC"/>
                <w:b w:val="0"/>
                <w:sz w:val="17"/>
              </w:rPr>
              <w:t>统一移动/停留/挖矿/购买/终点回收；任何模型都只调用这一份规则</w:t>
            </w:r>
          </w:p>
        </w:tc>
      </w:tr>
      <w:tr>
        <w:tc>
          <w:tcPr>
            <w:tcW w:type="dxa" w:w="1701"/>
            <w:vAlign w:val="center"/>
          </w:tcPr>
          <w:p>
            <w:pPr>
              <w:spacing w:after="0"/>
              <w:jc w:val="center"/>
            </w:pPr>
            <w:r/>
            <w:r>
              <w:rPr>
                <w:rFonts w:ascii="Noto Serif CJK SC" w:hAnsi="Noto Serif CJK SC" w:eastAsia="Noto Serif CJK SC"/>
                <w:b w:val="0"/>
                <w:sz w:val="17"/>
              </w:rPr>
              <w:t>第三关求解</w:t>
            </w:r>
          </w:p>
        </w:tc>
        <w:tc>
          <w:tcPr>
            <w:tcW w:type="dxa" w:w="2551"/>
            <w:vAlign w:val="center"/>
          </w:tcPr>
          <w:p>
            <w:pPr>
              <w:spacing w:after="0"/>
              <w:jc w:val="left"/>
            </w:pPr>
            <w:r/>
            <w:r>
              <w:rPr>
                <w:rFonts w:ascii="Noto Serif CJK SC" w:hAnsi="Noto Serif CJK SC" w:eastAsia="Noto Serif CJK SC"/>
                <w:b w:val="0"/>
                <w:sz w:val="17"/>
              </w:rPr>
              <w:t>robust_dp_q3.py</w:t>
            </w:r>
          </w:p>
        </w:tc>
        <w:tc>
          <w:tcPr>
            <w:tcW w:type="dxa" w:w="5102"/>
            <w:vAlign w:val="center"/>
          </w:tcPr>
          <w:p>
            <w:pPr>
              <w:spacing w:after="0"/>
              <w:jc w:val="left"/>
            </w:pPr>
            <w:r/>
            <w:r>
              <w:rPr>
                <w:rFonts w:ascii="Noto Serif CJK SC" w:hAnsi="Noto Serif CJK SC" w:eastAsia="Noto Serif CJK SC"/>
                <w:b w:val="0"/>
                <w:sz w:val="17"/>
              </w:rPr>
              <w:t>二天气分支鲁棒Bellman + 策略记录</w:t>
            </w:r>
          </w:p>
        </w:tc>
      </w:tr>
      <w:tr>
        <w:tc>
          <w:tcPr>
            <w:tcW w:type="dxa" w:w="1701"/>
            <w:vAlign w:val="center"/>
          </w:tcPr>
          <w:p>
            <w:pPr>
              <w:spacing w:after="0"/>
              <w:jc w:val="center"/>
            </w:pPr>
            <w:r/>
            <w:r>
              <w:rPr>
                <w:rFonts w:ascii="Noto Serif CJK SC" w:hAnsi="Noto Serif CJK SC" w:eastAsia="Noto Serif CJK SC"/>
                <w:b w:val="0"/>
                <w:sz w:val="17"/>
              </w:rPr>
              <w:t>第四关求解</w:t>
            </w:r>
          </w:p>
        </w:tc>
        <w:tc>
          <w:tcPr>
            <w:tcW w:type="dxa" w:w="2551"/>
            <w:vAlign w:val="center"/>
          </w:tcPr>
          <w:p>
            <w:pPr>
              <w:spacing w:after="0"/>
              <w:jc w:val="left"/>
            </w:pPr>
            <w:r/>
            <w:r>
              <w:rPr>
                <w:rFonts w:ascii="Noto Serif CJK SC" w:hAnsi="Noto Serif CJK SC" w:eastAsia="Noto Serif CJK SC"/>
                <w:b w:val="0"/>
                <w:sz w:val="17"/>
              </w:rPr>
              <w:t>robust_dp_q4.py</w:t>
            </w:r>
          </w:p>
        </w:tc>
        <w:tc>
          <w:tcPr>
            <w:tcW w:type="dxa" w:w="5102"/>
            <w:vAlign w:val="center"/>
          </w:tcPr>
          <w:p>
            <w:pPr>
              <w:spacing w:after="0"/>
              <w:jc w:val="left"/>
            </w:pPr>
            <w:r/>
            <w:r>
              <w:rPr>
                <w:rFonts w:ascii="Noto Serif CJK SC" w:hAnsi="Noto Serif CJK SC" w:eastAsia="Noto Serif CJK SC"/>
                <w:b w:val="0"/>
                <w:sz w:val="17"/>
              </w:rPr>
              <w:t>带Γ/budget状态的鲁棒Bellman + Pareto剪枝</w:t>
            </w:r>
          </w:p>
        </w:tc>
      </w:tr>
      <w:tr>
        <w:tc>
          <w:tcPr>
            <w:tcW w:type="dxa" w:w="1701"/>
            <w:vAlign w:val="center"/>
          </w:tcPr>
          <w:p>
            <w:pPr>
              <w:spacing w:after="0"/>
              <w:jc w:val="center"/>
            </w:pPr>
            <w:r/>
            <w:r>
              <w:rPr>
                <w:rFonts w:ascii="Noto Serif CJK SC" w:hAnsi="Noto Serif CJK SC" w:eastAsia="Noto Serif CJK SC"/>
                <w:b w:val="0"/>
                <w:sz w:val="17"/>
              </w:rPr>
              <w:t>名义模型</w:t>
            </w:r>
          </w:p>
        </w:tc>
        <w:tc>
          <w:tcPr>
            <w:tcW w:type="dxa" w:w="2551"/>
            <w:vAlign w:val="center"/>
          </w:tcPr>
          <w:p>
            <w:pPr>
              <w:spacing w:after="0"/>
              <w:jc w:val="left"/>
            </w:pPr>
            <w:r/>
            <w:r>
              <w:rPr>
                <w:rFonts w:ascii="Noto Serif CJK SC" w:hAnsi="Noto Serif CJK SC" w:eastAsia="Noto Serif CJK SC"/>
                <w:b w:val="0"/>
                <w:sz w:val="17"/>
              </w:rPr>
              <w:t>weather_markov.py</w:t>
            </w:r>
          </w:p>
        </w:tc>
        <w:tc>
          <w:tcPr>
            <w:tcW w:type="dxa" w:w="5102"/>
            <w:vAlign w:val="center"/>
          </w:tcPr>
          <w:p>
            <w:pPr>
              <w:spacing w:after="0"/>
              <w:jc w:val="left"/>
            </w:pPr>
            <w:r/>
            <w:r>
              <w:rPr>
                <w:rFonts w:ascii="Noto Serif CJK SC" w:hAnsi="Noto Serif CJK SC" w:eastAsia="Noto Serif CJK SC"/>
                <w:b w:val="0"/>
                <w:sz w:val="17"/>
              </w:rPr>
              <w:t>统计P̂₃/P̂₄、采样天气、bootstrap</w:t>
            </w:r>
          </w:p>
        </w:tc>
      </w:tr>
      <w:tr>
        <w:tc>
          <w:tcPr>
            <w:tcW w:type="dxa" w:w="1701"/>
            <w:vAlign w:val="center"/>
          </w:tcPr>
          <w:p>
            <w:pPr>
              <w:spacing w:after="0"/>
              <w:jc w:val="center"/>
            </w:pPr>
            <w:r/>
            <w:r>
              <w:rPr>
                <w:rFonts w:ascii="Noto Serif CJK SC" w:hAnsi="Noto Serif CJK SC" w:eastAsia="Noto Serif CJK SC"/>
                <w:b w:val="0"/>
                <w:sz w:val="17"/>
              </w:rPr>
              <w:t>Oracle</w:t>
            </w:r>
          </w:p>
        </w:tc>
        <w:tc>
          <w:tcPr>
            <w:tcW w:type="dxa" w:w="2551"/>
            <w:vAlign w:val="center"/>
          </w:tcPr>
          <w:p>
            <w:pPr>
              <w:spacing w:after="0"/>
              <w:jc w:val="left"/>
            </w:pPr>
            <w:r/>
            <w:r>
              <w:rPr>
                <w:rFonts w:ascii="Noto Serif CJK SC" w:hAnsi="Noto Serif CJK SC" w:eastAsia="Noto Serif CJK SC"/>
                <w:b w:val="0"/>
                <w:sz w:val="17"/>
              </w:rPr>
              <w:t>oracle_dp.py</w:t>
            </w:r>
          </w:p>
        </w:tc>
        <w:tc>
          <w:tcPr>
            <w:tcW w:type="dxa" w:w="5102"/>
            <w:vAlign w:val="center"/>
          </w:tcPr>
          <w:p>
            <w:pPr>
              <w:spacing w:after="0"/>
              <w:jc w:val="left"/>
            </w:pPr>
            <w:r/>
            <w:r>
              <w:rPr>
                <w:rFonts w:ascii="Noto Serif CJK SC" w:hAnsi="Noto Serif CJK SC" w:eastAsia="Noto Serif CJK SC"/>
                <w:b w:val="0"/>
                <w:sz w:val="17"/>
              </w:rPr>
              <w:t>给定完整天气序列求完全信息最优值</w:t>
            </w:r>
          </w:p>
        </w:tc>
      </w:tr>
      <w:tr>
        <w:tc>
          <w:tcPr>
            <w:tcW w:type="dxa" w:w="1701"/>
            <w:vAlign w:val="center"/>
          </w:tcPr>
          <w:p>
            <w:pPr>
              <w:spacing w:after="0"/>
              <w:jc w:val="center"/>
            </w:pPr>
            <w:r/>
            <w:r>
              <w:rPr>
                <w:rFonts w:ascii="Noto Serif CJK SC" w:hAnsi="Noto Serif CJK SC" w:eastAsia="Noto Serif CJK SC"/>
                <w:b w:val="0"/>
                <w:sz w:val="17"/>
              </w:rPr>
              <w:t>验证</w:t>
            </w:r>
          </w:p>
        </w:tc>
        <w:tc>
          <w:tcPr>
            <w:tcW w:type="dxa" w:w="2551"/>
            <w:vAlign w:val="center"/>
          </w:tcPr>
          <w:p>
            <w:pPr>
              <w:spacing w:after="0"/>
              <w:jc w:val="left"/>
            </w:pPr>
            <w:r/>
            <w:r>
              <w:rPr>
                <w:rFonts w:ascii="Noto Serif CJK SC" w:hAnsi="Noto Serif CJK SC" w:eastAsia="Noto Serif CJK SC"/>
                <w:b w:val="0"/>
                <w:sz w:val="17"/>
              </w:rPr>
              <w:t>validate_q2.py</w:t>
            </w:r>
          </w:p>
        </w:tc>
        <w:tc>
          <w:tcPr>
            <w:tcW w:type="dxa" w:w="5102"/>
            <w:vAlign w:val="center"/>
          </w:tcPr>
          <w:p>
            <w:pPr>
              <w:spacing w:after="0"/>
              <w:jc w:val="left"/>
            </w:pPr>
            <w:r/>
            <w:r>
              <w:rPr>
                <w:rFonts w:ascii="Noto Serif CJK SC" w:hAnsi="Noto Serif CJK SC" w:eastAsia="Noto Serif CJK SC"/>
                <w:b w:val="0"/>
                <w:sz w:val="17"/>
              </w:rPr>
              <w:t>1024全情景、Monte Carlo、规则检查、Regret</w:t>
            </w:r>
          </w:p>
        </w:tc>
      </w:tr>
      <w:tr>
        <w:tc>
          <w:tcPr>
            <w:tcW w:type="dxa" w:w="1701"/>
            <w:vAlign w:val="center"/>
          </w:tcPr>
          <w:p>
            <w:pPr>
              <w:spacing w:after="0"/>
              <w:jc w:val="center"/>
            </w:pPr>
            <w:r/>
            <w:r>
              <w:rPr>
                <w:rFonts w:ascii="Noto Serif CJK SC" w:hAnsi="Noto Serif CJK SC" w:eastAsia="Noto Serif CJK SC"/>
                <w:b w:val="0"/>
                <w:sz w:val="17"/>
              </w:rPr>
              <w:t>导出</w:t>
            </w:r>
          </w:p>
        </w:tc>
        <w:tc>
          <w:tcPr>
            <w:tcW w:type="dxa" w:w="2551"/>
            <w:vAlign w:val="center"/>
          </w:tcPr>
          <w:p>
            <w:pPr>
              <w:spacing w:after="0"/>
              <w:jc w:val="left"/>
            </w:pPr>
            <w:r/>
            <w:r>
              <w:rPr>
                <w:rFonts w:ascii="Noto Serif CJK SC" w:hAnsi="Noto Serif CJK SC" w:eastAsia="Noto Serif CJK SC"/>
                <w:b w:val="0"/>
                <w:sz w:val="17"/>
              </w:rPr>
              <w:t>export_results.py</w:t>
            </w:r>
          </w:p>
        </w:tc>
        <w:tc>
          <w:tcPr>
            <w:tcW w:type="dxa" w:w="5102"/>
            <w:vAlign w:val="center"/>
          </w:tcPr>
          <w:p>
            <w:pPr>
              <w:spacing w:after="0"/>
              <w:jc w:val="left"/>
            </w:pPr>
            <w:r/>
            <w:r>
              <w:rPr>
                <w:rFonts w:ascii="Noto Serif CJK SC" w:hAnsi="Noto Serif CJK SC" w:eastAsia="Noto Serif CJK SC"/>
                <w:b w:val="0"/>
                <w:sz w:val="17"/>
              </w:rPr>
              <w:t>导出CSV/MAT供MATLAB绘图</w:t>
            </w:r>
          </w:p>
        </w:tc>
      </w:tr>
    </w:tbl>
    <w:p>
      <w:pPr>
        <w:spacing w:after="20"/>
      </w:pPr>
    </w:p>
    <w:p>
      <w:r>
        <w:t>算法收敛/终止判断不使用“误差小于某个随意阈值”的迭代停止，因为有限时域DP按天倒推，所有状态处理完成即得到精确递推结果。若采用Best-first状态扩展，终止条件是待扩展状态队列为空。</w:t>
      </w:r>
    </w:p>
    <w:p>
      <w:pPr>
        <w:pStyle w:val="Heading2"/>
      </w:pPr>
      <w:r>
        <w:t>14.3 结果分析的写法与回填位置</w:t>
      </w:r>
    </w:p>
    <w:p>
      <w:r>
        <w:t>正式求解后，结果分析应围绕“可行—稳健—收益—近优”四条证据链展开，而不是只给一条路线。建议按以下模板回填：</w:t>
      </w:r>
    </w:p>
    <w:tbl>
      <w:tblPr>
        <w:tblW w:type="auto" w:w="0"/>
        <w:jc w:val="center"/>
        <w:tblLayout w:type="autofit"/>
        <w:tblLook w:firstColumn="1" w:firstRow="1" w:lastColumn="0" w:lastRow="0" w:noHBand="0" w:noVBand="1" w:val="04A0"/>
      </w:tblPr>
      <w:tblGrid>
        <w:gridCol w:w="3175"/>
        <w:gridCol w:w="3175"/>
        <w:gridCol w:w="3175"/>
      </w:tblGrid>
      <w:tr>
        <w:tc>
          <w:tcPr>
            <w:tcW w:type="dxa" w:w="1701"/>
            <w:vAlign w:val="center"/>
            <w:shd w:fill="EAF0F6"/>
          </w:tcPr>
          <w:p>
            <w:pPr>
              <w:spacing w:after="0"/>
              <w:jc w:val="center"/>
            </w:pPr>
            <w:r/>
            <w:r>
              <w:rPr>
                <w:rFonts w:ascii="Noto Serif CJK SC" w:hAnsi="Noto Serif CJK SC" w:eastAsia="Noto Serif CJK SC"/>
                <w:b/>
                <w:sz w:val="17"/>
              </w:rPr>
              <w:t>位置</w:t>
            </w:r>
          </w:p>
        </w:tc>
        <w:tc>
          <w:tcPr>
            <w:tcW w:type="dxa" w:w="4819"/>
            <w:vAlign w:val="center"/>
            <w:shd w:fill="EAF0F6"/>
          </w:tcPr>
          <w:p>
            <w:pPr>
              <w:spacing w:after="0"/>
              <w:jc w:val="center"/>
            </w:pPr>
            <w:r/>
            <w:r>
              <w:rPr>
                <w:rFonts w:ascii="Noto Serif CJK SC" w:hAnsi="Noto Serif CJK SC" w:eastAsia="Noto Serif CJK SC"/>
                <w:b/>
                <w:sz w:val="17"/>
              </w:rPr>
              <w:t>正式论文应填入的结果</w:t>
            </w:r>
          </w:p>
        </w:tc>
        <w:tc>
          <w:tcPr>
            <w:tcW w:type="dxa" w:w="2835"/>
            <w:vAlign w:val="center"/>
            <w:shd w:fill="EAF0F6"/>
          </w:tcPr>
          <w:p>
            <w:pPr>
              <w:spacing w:after="0"/>
              <w:jc w:val="center"/>
            </w:pPr>
            <w:r/>
            <w:r>
              <w:rPr>
                <w:rFonts w:ascii="Noto Serif CJK SC" w:hAnsi="Noto Serif CJK SC" w:eastAsia="Noto Serif CJK SC"/>
                <w:b/>
                <w:sz w:val="17"/>
              </w:rPr>
              <w:t>本手册当前状态</w:t>
            </w:r>
          </w:p>
        </w:tc>
      </w:tr>
      <w:tr>
        <w:tc>
          <w:tcPr>
            <w:tcW w:type="dxa" w:w="1701"/>
            <w:vAlign w:val="center"/>
          </w:tcPr>
          <w:p>
            <w:pPr>
              <w:spacing w:after="0"/>
              <w:jc w:val="center"/>
            </w:pPr>
            <w:r/>
            <w:r>
              <w:rPr>
                <w:rFonts w:ascii="Noto Serif CJK SC" w:hAnsi="Noto Serif CJK SC" w:eastAsia="Noto Serif CJK SC"/>
                <w:b w:val="0"/>
                <w:sz w:val="17"/>
              </w:rPr>
              <w:t>第三关最优策略</w:t>
            </w:r>
          </w:p>
        </w:tc>
        <w:tc>
          <w:tcPr>
            <w:tcW w:type="dxa" w:w="4819"/>
            <w:vAlign w:val="center"/>
          </w:tcPr>
          <w:p>
            <w:pPr>
              <w:spacing w:after="0"/>
              <w:jc w:val="left"/>
            </w:pPr>
            <w:r/>
            <w:r>
              <w:rPr>
                <w:rFonts w:ascii="Noto Serif CJK SC" w:hAnsi="Noto Serif CJK SC" w:eastAsia="Noto Serif CJK SC"/>
                <w:b w:val="0"/>
                <w:sz w:val="17"/>
              </w:rPr>
              <w:t>初始采购量；晴朗/高温下关键行动规则；最坏终端财富；1024情景成功数</w:t>
            </w:r>
          </w:p>
        </w:tc>
        <w:tc>
          <w:tcPr>
            <w:tcW w:type="dxa" w:w="2835"/>
            <w:vAlign w:val="center"/>
          </w:tcPr>
          <w:p>
            <w:pPr>
              <w:spacing w:after="0"/>
              <w:jc w:val="left"/>
            </w:pPr>
            <w:r/>
            <w:r>
              <w:rPr>
                <w:rFonts w:ascii="Noto Serif CJK SC" w:hAnsi="Noto Serif CJK SC" w:eastAsia="Noto Serif CJK SC"/>
                <w:b w:val="0"/>
                <w:sz w:val="17"/>
              </w:rPr>
              <w:t>待Python精确求解后回填，不预造数值</w:t>
            </w:r>
          </w:p>
        </w:tc>
      </w:tr>
      <w:tr>
        <w:tc>
          <w:tcPr>
            <w:tcW w:type="dxa" w:w="1701"/>
            <w:vAlign w:val="center"/>
          </w:tcPr>
          <w:p>
            <w:pPr>
              <w:spacing w:after="0"/>
              <w:jc w:val="center"/>
            </w:pPr>
            <w:r/>
            <w:r>
              <w:rPr>
                <w:rFonts w:ascii="Noto Serif CJK SC" w:hAnsi="Noto Serif CJK SC" w:eastAsia="Noto Serif CJK SC"/>
                <w:b w:val="0"/>
                <w:sz w:val="17"/>
              </w:rPr>
              <w:t>第三关性能</w:t>
            </w:r>
          </w:p>
        </w:tc>
        <w:tc>
          <w:tcPr>
            <w:tcW w:type="dxa" w:w="4819"/>
            <w:vAlign w:val="center"/>
          </w:tcPr>
          <w:p>
            <w:pPr>
              <w:spacing w:after="0"/>
              <w:jc w:val="left"/>
            </w:pPr>
            <w:r/>
            <w:r>
              <w:rPr>
                <w:rFonts w:ascii="Noto Serif CJK SC" w:hAnsi="Noto Serif CJK SC" w:eastAsia="Noto Serif CJK SC"/>
                <w:b w:val="0"/>
                <w:sz w:val="17"/>
              </w:rPr>
              <w:t>平均/5%分位财富；到达日分布；Mean/Max Regret</w:t>
            </w:r>
          </w:p>
        </w:tc>
        <w:tc>
          <w:tcPr>
            <w:tcW w:type="dxa" w:w="2835"/>
            <w:vAlign w:val="center"/>
          </w:tcPr>
          <w:p>
            <w:pPr>
              <w:spacing w:after="0"/>
              <w:jc w:val="left"/>
            </w:pPr>
            <w:r/>
            <w:r>
              <w:rPr>
                <w:rFonts w:ascii="Noto Serif CJK SC" w:hAnsi="Noto Serif CJK SC" w:eastAsia="Noto Serif CJK SC"/>
                <w:b w:val="0"/>
                <w:sz w:val="17"/>
              </w:rPr>
              <w:t>待1024情景验证后回填</w:t>
            </w:r>
          </w:p>
        </w:tc>
      </w:tr>
      <w:tr>
        <w:tc>
          <w:tcPr>
            <w:tcW w:type="dxa" w:w="1701"/>
            <w:vAlign w:val="center"/>
          </w:tcPr>
          <w:p>
            <w:pPr>
              <w:spacing w:after="0"/>
              <w:jc w:val="center"/>
            </w:pPr>
            <w:r/>
            <w:r>
              <w:rPr>
                <w:rFonts w:ascii="Noto Serif CJK SC" w:hAnsi="Noto Serif CJK SC" w:eastAsia="Noto Serif CJK SC"/>
                <w:b w:val="0"/>
                <w:sz w:val="17"/>
              </w:rPr>
              <w:t>第四关稳健前沿</w:t>
            </w:r>
          </w:p>
        </w:tc>
        <w:tc>
          <w:tcPr>
            <w:tcW w:type="dxa" w:w="4819"/>
            <w:vAlign w:val="center"/>
          </w:tcPr>
          <w:p>
            <w:pPr>
              <w:spacing w:after="0"/>
              <w:jc w:val="left"/>
            </w:pPr>
            <w:r/>
            <w:r>
              <w:rPr>
                <w:rFonts w:ascii="Noto Serif CJK SC" w:hAnsi="Noto Serif CJK SC" w:eastAsia="Noto Serif CJK SC"/>
                <w:b w:val="0"/>
                <w:sz w:val="17"/>
              </w:rPr>
              <w:t>Γ=0…6对应采购、挖矿、到达日、Worst/Mean Z</w:t>
            </w:r>
          </w:p>
        </w:tc>
        <w:tc>
          <w:tcPr>
            <w:tcW w:type="dxa" w:w="2835"/>
            <w:vAlign w:val="center"/>
          </w:tcPr>
          <w:p>
            <w:pPr>
              <w:spacing w:after="0"/>
              <w:jc w:val="left"/>
            </w:pPr>
            <w:r/>
            <w:r>
              <w:rPr>
                <w:rFonts w:ascii="Noto Serif CJK SC" w:hAnsi="Noto Serif CJK SC" w:eastAsia="Noto Serif CJK SC"/>
                <w:b w:val="0"/>
                <w:sz w:val="17"/>
              </w:rPr>
              <w:t>待Γ扫描后回填</w:t>
            </w:r>
          </w:p>
        </w:tc>
      </w:tr>
      <w:tr>
        <w:tc>
          <w:tcPr>
            <w:tcW w:type="dxa" w:w="1701"/>
            <w:vAlign w:val="center"/>
          </w:tcPr>
          <w:p>
            <w:pPr>
              <w:spacing w:after="0"/>
              <w:jc w:val="center"/>
            </w:pPr>
            <w:r/>
            <w:r>
              <w:rPr>
                <w:rFonts w:ascii="Noto Serif CJK SC" w:hAnsi="Noto Serif CJK SC" w:eastAsia="Noto Serif CJK SC"/>
                <w:b w:val="0"/>
                <w:sz w:val="17"/>
              </w:rPr>
              <w:t>第四关Monte Carlo</w:t>
            </w:r>
          </w:p>
        </w:tc>
        <w:tc>
          <w:tcPr>
            <w:tcW w:type="dxa" w:w="4819"/>
            <w:vAlign w:val="center"/>
          </w:tcPr>
          <w:p>
            <w:pPr>
              <w:spacing w:after="0"/>
              <w:jc w:val="left"/>
            </w:pPr>
            <w:r/>
            <w:r>
              <w:rPr>
                <w:rFonts w:ascii="Noto Serif CJK SC" w:hAnsi="Noto Serif CJK SC" w:eastAsia="Noto Serif CJK SC"/>
                <w:b w:val="0"/>
                <w:sz w:val="17"/>
              </w:rPr>
              <w:t>Success Rate、CVaR05、名义MDP对比</w:t>
            </w:r>
          </w:p>
        </w:tc>
        <w:tc>
          <w:tcPr>
            <w:tcW w:type="dxa" w:w="2835"/>
            <w:vAlign w:val="center"/>
          </w:tcPr>
          <w:p>
            <w:pPr>
              <w:spacing w:after="0"/>
              <w:jc w:val="left"/>
            </w:pPr>
            <w:r/>
            <w:r>
              <w:rPr>
                <w:rFonts w:ascii="Noto Serif CJK SC" w:hAnsi="Noto Serif CJK SC" w:eastAsia="Noto Serif CJK SC"/>
                <w:b w:val="0"/>
                <w:sz w:val="17"/>
              </w:rPr>
              <w:t>待随机仿真后回填</w:t>
            </w:r>
          </w:p>
        </w:tc>
      </w:tr>
      <w:tr>
        <w:tc>
          <w:tcPr>
            <w:tcW w:type="dxa" w:w="1701"/>
            <w:vAlign w:val="center"/>
          </w:tcPr>
          <w:p>
            <w:pPr>
              <w:spacing w:after="0"/>
              <w:jc w:val="center"/>
            </w:pPr>
            <w:r/>
            <w:r>
              <w:rPr>
                <w:rFonts w:ascii="Noto Serif CJK SC" w:hAnsi="Noto Serif CJK SC" w:eastAsia="Noto Serif CJK SC"/>
                <w:b w:val="0"/>
                <w:sz w:val="17"/>
              </w:rPr>
              <w:t>灵敏度</w:t>
            </w:r>
          </w:p>
        </w:tc>
        <w:tc>
          <w:tcPr>
            <w:tcW w:type="dxa" w:w="4819"/>
            <w:vAlign w:val="center"/>
          </w:tcPr>
          <w:p>
            <w:pPr>
              <w:spacing w:after="0"/>
              <w:jc w:val="left"/>
            </w:pPr>
            <w:r/>
            <w:r>
              <w:rPr>
                <w:rFonts w:ascii="Noto Serif CJK SC" w:hAnsi="Noto Serif CJK SC" w:eastAsia="Noto Serif CJK SC"/>
                <w:b w:val="0"/>
                <w:sz w:val="17"/>
              </w:rPr>
              <w:t>R、M、C0、T的策略阈值/相变图</w:t>
            </w:r>
          </w:p>
        </w:tc>
        <w:tc>
          <w:tcPr>
            <w:tcW w:type="dxa" w:w="2835"/>
            <w:vAlign w:val="center"/>
          </w:tcPr>
          <w:p>
            <w:pPr>
              <w:spacing w:after="0"/>
              <w:jc w:val="left"/>
            </w:pPr>
            <w:r/>
            <w:r>
              <w:rPr>
                <w:rFonts w:ascii="Noto Serif CJK SC" w:hAnsi="Noto Serif CJK SC" w:eastAsia="Noto Serif CJK SC"/>
                <w:b w:val="0"/>
                <w:sz w:val="17"/>
              </w:rPr>
              <w:t>待参数扫描后回填</w:t>
            </w:r>
          </w:p>
        </w:tc>
      </w:tr>
    </w:tbl>
    <w:p>
      <w:pPr>
        <w:spacing w:after="20"/>
      </w:pPr>
    </w:p>
    <w:p>
      <w:r>
        <w:t>写作示例（数值由程序自动替换）：在第三关全部1024种允许天气序列上，本文在线策略成功到达终点的情景数为【N_success】，最坏终端财富为【Z_worst】元；与逐情景完全信息最优解相比，平均后悔值为【Regret_mean】元，表明在不提前获知未来天气的条件下，该策略仍能保持较小的信息损失。第四关中，随着Γ由【a】增加至【b】，初始安全库存呈【趋势】变化，最坏财富相应【趋势】，而名义平均财富的下降幅度为【数值】；当Γ处于【稳定区间】时关键行动规则保持不变，说明策略对“少沙暴”的具体解释具有稳定性。</w:t>
      </w:r>
    </w:p>
    <w:p>
      <w:pPr>
        <w:pStyle w:val="Heading2"/>
      </w:pPr>
      <w:r>
        <w:t>14.4 模型检验在论文中的表述模板</w:t>
      </w:r>
    </w:p>
    <w:p>
      <w:r>
        <w:t>首先进行逻辑一致性检验。对所有输出轨迹逐日复算资源守恒式、负重约束、购买规则、沙暴禁行与矿山动作合法性；若任一轨迹出现违规，则判定程序无效。其次，对第三关全部1024条允许天气序列进行穷举执行，验证鲁棒策略的最坏情景性能，并利用完全信息DP计算逐情景Oracle上界和Regret。再次，第四关在Γ预算压力场景下进行最坏情形检验，并以题内天气转移矩阵为名义生成机制执行Monte Carlo，统计成功率、期望财富、5%分位与CVaR。最后改变Γ、转移矩阵、负重、初始资金、基础收益和截止日，比较关键行动和收益指标的变化，若主要结论在合理扰动范围内保持稳定，则认为模型具有较好的鲁棒性。</w:t>
      </w:r>
    </w:p>
    <w:p>
      <w:pPr>
        <w:pStyle w:val="Heading1"/>
      </w:pPr>
      <w:r>
        <w:t>15. 关键伪代码：保证后续编码不跑偏</w:t>
      </w:r>
    </w:p>
    <w:p>
      <w:pPr>
        <w:pStyle w:val="Heading2"/>
      </w:pPr>
      <w:r>
        <w:t>15.1 鲁棒Bellman递推伪代码</w:t>
      </w:r>
    </w:p>
    <w:p>
      <w:pPr/>
      <w:r>
        <w:rPr>
          <w:rFonts w:ascii="DejaVu Sans Mono" w:hAnsi="DejaVu Sans Mono"/>
          <w:sz w:val="16"/>
        </w:rPr>
        <w:t>function RobustValue(t, state, weather, budget):</w:t>
        <w:br/>
        <w:t xml:space="preserve">    if state at terminal:</w:t>
        <w:br/>
        <w:t xml:space="preserve">        return terminal_wealth(state)</w:t>
        <w:br/>
        <w:t xml:space="preserve">    if t &gt; deadline:</w:t>
        <w:br/>
        <w:t xml:space="preserve">        return infeasible</w:t>
        <w:br/>
        <w:br/>
        <w:t xml:space="preserve">    best = infeasible</w:t>
        <w:br/>
        <w:t xml:space="preserve">    for action in feasible_actions(state, weather):</w:t>
        <w:br/>
        <w:t xml:space="preserve">        next_state = transition(state, action, weather)</w:t>
        <w:br/>
        <w:t xml:space="preserve">        if next_state invalid:</w:t>
        <w:br/>
        <w:t xml:space="preserve">            continue</w:t>
        <w:br/>
        <w:br/>
        <w:t xml:space="preserve">        Wnext = allowed_next_weather(budget)</w:t>
        <w:br/>
        <w:t xml:space="preserve">        branch_values = []</w:t>
        <w:br/>
        <w:t xml:space="preserve">        for w2 in Wnext:</w:t>
        <w:br/>
        <w:t xml:space="preserve">            budget2 = budget - 1[w2 == storm]</w:t>
        <w:br/>
        <w:t xml:space="preserve">            branch_values.append(RobustValue(t+1, next_state, w2, budget2))</w:t>
        <w:br/>
        <w:br/>
        <w:t xml:space="preserve">        robust_value = min(branch_values)</w:t>
        <w:br/>
        <w:t xml:space="preserve">        nominal_value = sum(P_hat[weather,w2] * branch_value[w2])</w:t>
        <w:br/>
        <w:t xml:space="preserve">        compare (robust_value, nominal_value) lexicographically</w:t>
        <w:br/>
        <w:br/>
        <w:t xml:space="preserve">    return best</w:t>
      </w:r>
    </w:p>
    <w:p>
      <w:pPr>
        <w:pStyle w:val="Heading2"/>
      </w:pPr>
      <w:r>
        <w:t>15.2 非前视验证伪代码</w:t>
      </w:r>
    </w:p>
    <w:p>
      <w:pPr/>
      <w:r>
        <w:rPr>
          <w:rFonts w:ascii="DejaVu Sans Mono" w:hAnsi="DejaVu Sans Mono"/>
          <w:sz w:val="16"/>
        </w:rPr>
        <w:t>for each pair of weather scenarios ω, ω′:</w:t>
        <w:br/>
        <w:t xml:space="preserve">    for day t:</w:t>
        <w:br/>
        <w:t xml:space="preserve">        if observed_history(ω, t) == observed_history(ω′, t):</w:t>
        <w:br/>
        <w:t xml:space="preserve">            assert policy_action(ω, t) == policy_action(ω′, t)</w:t>
      </w:r>
    </w:p>
    <w:p>
      <w:pPr>
        <w:pStyle w:val="Heading1"/>
      </w:pPr>
      <w:r>
        <w:t>16. 评委视角风险清单：第二问最容易被质疑的地方</w:t>
      </w:r>
    </w:p>
    <w:tbl>
      <w:tblPr>
        <w:tblW w:type="auto" w:w="0"/>
        <w:jc w:val="center"/>
        <w:tblLayout w:type="autofit"/>
        <w:tblLook w:firstColumn="1" w:firstRow="1" w:lastColumn="0" w:lastRow="0" w:noHBand="0" w:noVBand="1" w:val="04A0"/>
      </w:tblPr>
      <w:tblGrid>
        <w:gridCol w:w="4762"/>
        <w:gridCol w:w="4762"/>
      </w:tblGrid>
      <w:tr>
        <w:tc>
          <w:tcPr>
            <w:tcW w:type="dxa" w:w="2835"/>
            <w:vAlign w:val="center"/>
            <w:shd w:fill="EAF0F6"/>
          </w:tcPr>
          <w:p>
            <w:pPr>
              <w:spacing w:after="0"/>
              <w:jc w:val="center"/>
            </w:pPr>
            <w:r/>
            <w:r>
              <w:rPr>
                <w:rFonts w:ascii="Noto Serif CJK SC" w:hAnsi="Noto Serif CJK SC" w:eastAsia="Noto Serif CJK SC"/>
                <w:b/>
                <w:sz w:val="17"/>
              </w:rPr>
              <w:t>潜在质疑</w:t>
            </w:r>
          </w:p>
        </w:tc>
        <w:tc>
          <w:tcPr>
            <w:tcW w:type="dxa" w:w="6520"/>
            <w:vAlign w:val="center"/>
            <w:shd w:fill="EAF0F6"/>
          </w:tcPr>
          <w:p>
            <w:pPr>
              <w:spacing w:after="0"/>
              <w:jc w:val="center"/>
            </w:pPr>
            <w:r/>
            <w:r>
              <w:rPr>
                <w:rFonts w:ascii="Noto Serif CJK SC" w:hAnsi="Noto Serif CJK SC" w:eastAsia="Noto Serif CJK SC"/>
                <w:b/>
                <w:sz w:val="17"/>
              </w:rPr>
              <w:t>本方案如何回应</w:t>
            </w:r>
          </w:p>
        </w:tc>
      </w:tr>
      <w:tr>
        <w:tc>
          <w:tcPr>
            <w:tcW w:type="dxa" w:w="2835"/>
            <w:vAlign w:val="center"/>
          </w:tcPr>
          <w:p>
            <w:pPr>
              <w:spacing w:after="0"/>
              <w:jc w:val="center"/>
            </w:pPr>
            <w:r/>
            <w:r>
              <w:rPr>
                <w:rFonts w:ascii="Noto Serif CJK SC" w:hAnsi="Noto Serif CJK SC" w:eastAsia="Noto Serif CJK SC"/>
                <w:b w:val="0"/>
                <w:sz w:val="17"/>
              </w:rPr>
              <w:t>为什么认为天气服从Markov？</w:t>
            </w:r>
          </w:p>
        </w:tc>
        <w:tc>
          <w:tcPr>
            <w:tcW w:type="dxa" w:w="6520"/>
            <w:vAlign w:val="center"/>
          </w:tcPr>
          <w:p>
            <w:pPr>
              <w:spacing w:after="0"/>
              <w:jc w:val="left"/>
            </w:pPr>
            <w:r/>
            <w:r>
              <w:rPr>
                <w:rFonts w:ascii="Noto Serif CJK SC" w:hAnsi="Noto Serif CJK SC" w:eastAsia="Noto Serif CJK SC"/>
                <w:b w:val="0"/>
                <w:sz w:val="17"/>
              </w:rPr>
              <w:t>不把Markov作为主假设，只作为题内历史样本的名义评价模型；主策略用鲁棒集合。</w:t>
            </w:r>
          </w:p>
        </w:tc>
      </w:tr>
      <w:tr>
        <w:tc>
          <w:tcPr>
            <w:tcW w:type="dxa" w:w="2835"/>
            <w:vAlign w:val="center"/>
          </w:tcPr>
          <w:p>
            <w:pPr>
              <w:spacing w:after="0"/>
              <w:jc w:val="center"/>
            </w:pPr>
            <w:r/>
            <w:r>
              <w:rPr>
                <w:rFonts w:ascii="Noto Serif CJK SC" w:hAnsi="Noto Serif CJK SC" w:eastAsia="Noto Serif CJK SC"/>
                <w:b w:val="0"/>
                <w:sz w:val="17"/>
              </w:rPr>
              <w:t>“较少沙暴”到底是多少？</w:t>
            </w:r>
          </w:p>
        </w:tc>
        <w:tc>
          <w:tcPr>
            <w:tcW w:type="dxa" w:w="6520"/>
            <w:vAlign w:val="center"/>
          </w:tcPr>
          <w:p>
            <w:pPr>
              <w:spacing w:after="0"/>
              <w:jc w:val="left"/>
            </w:pPr>
            <w:r/>
            <w:r>
              <w:rPr>
                <w:rFonts w:ascii="Noto Serif CJK SC" w:hAnsi="Noto Serif CJK SC" w:eastAsia="Noto Serif CJK SC"/>
                <w:b w:val="0"/>
                <w:sz w:val="17"/>
              </w:rPr>
              <w:t>不擅自固定；参数化Γ并给稳健前沿。0…6只是题内30日历史样本锚定的主要压力测试范围，明确不是题意真值。</w:t>
            </w:r>
          </w:p>
        </w:tc>
      </w:tr>
      <w:tr>
        <w:tc>
          <w:tcPr>
            <w:tcW w:type="dxa" w:w="2835"/>
            <w:vAlign w:val="center"/>
          </w:tcPr>
          <w:p>
            <w:pPr>
              <w:spacing w:after="0"/>
              <w:jc w:val="center"/>
            </w:pPr>
            <w:r/>
            <w:r>
              <w:rPr>
                <w:rFonts w:ascii="Noto Serif CJK SC" w:hAnsi="Noto Serif CJK SC" w:eastAsia="Noto Serif CJK SC"/>
                <w:b w:val="0"/>
                <w:sz w:val="17"/>
              </w:rPr>
              <w:t>为什么不用机器学习预测天气？</w:t>
            </w:r>
          </w:p>
        </w:tc>
        <w:tc>
          <w:tcPr>
            <w:tcW w:type="dxa" w:w="6520"/>
            <w:vAlign w:val="center"/>
          </w:tcPr>
          <w:p>
            <w:pPr>
              <w:spacing w:after="0"/>
              <w:jc w:val="left"/>
            </w:pPr>
            <w:r/>
            <w:r>
              <w:rPr>
                <w:rFonts w:ascii="Noto Serif CJK SC" w:hAnsi="Noto Serif CJK SC" w:eastAsia="Noto Serif CJK SC"/>
                <w:b w:val="0"/>
                <w:sz w:val="17"/>
              </w:rPr>
              <w:t>数据只有几十天，无法支持高容量模型；题目目标是在线决策而非预测精度比赛。</w:t>
            </w:r>
          </w:p>
        </w:tc>
      </w:tr>
      <w:tr>
        <w:tc>
          <w:tcPr>
            <w:tcW w:type="dxa" w:w="2835"/>
            <w:vAlign w:val="center"/>
          </w:tcPr>
          <w:p>
            <w:pPr>
              <w:spacing w:after="0"/>
              <w:jc w:val="center"/>
            </w:pPr>
            <w:r/>
            <w:r>
              <w:rPr>
                <w:rFonts w:ascii="Noto Serif CJK SC" w:hAnsi="Noto Serif CJK SC" w:eastAsia="Noto Serif CJK SC"/>
                <w:b w:val="0"/>
                <w:sz w:val="17"/>
              </w:rPr>
              <w:t>鲁棒策略是否太保守？</w:t>
            </w:r>
          </w:p>
        </w:tc>
        <w:tc>
          <w:tcPr>
            <w:tcW w:type="dxa" w:w="6520"/>
            <w:vAlign w:val="center"/>
          </w:tcPr>
          <w:p>
            <w:pPr>
              <w:spacing w:after="0"/>
              <w:jc w:val="left"/>
            </w:pPr>
            <w:r/>
            <w:r>
              <w:rPr>
                <w:rFonts w:ascii="Noto Serif CJK SC" w:hAnsi="Noto Serif CJK SC" w:eastAsia="Noto Serif CJK SC"/>
                <w:b w:val="0"/>
                <w:sz w:val="17"/>
              </w:rPr>
              <w:t>同时报告名义平均财富、CVaR和Oracle Regret，定量展示安全收益权衡。</w:t>
            </w:r>
          </w:p>
        </w:tc>
      </w:tr>
      <w:tr>
        <w:tc>
          <w:tcPr>
            <w:tcW w:type="dxa" w:w="2835"/>
            <w:vAlign w:val="center"/>
          </w:tcPr>
          <w:p>
            <w:pPr>
              <w:spacing w:after="0"/>
              <w:jc w:val="center"/>
            </w:pPr>
            <w:r/>
            <w:r>
              <w:rPr>
                <w:rFonts w:ascii="Noto Serif CJK SC" w:hAnsi="Noto Serif CJK SC" w:eastAsia="Noto Serif CJK SC"/>
                <w:b w:val="0"/>
                <w:sz w:val="17"/>
              </w:rPr>
              <w:t>怎么证明没有偷看未来？</w:t>
            </w:r>
          </w:p>
        </w:tc>
        <w:tc>
          <w:tcPr>
            <w:tcW w:type="dxa" w:w="6520"/>
            <w:vAlign w:val="center"/>
          </w:tcPr>
          <w:p>
            <w:pPr>
              <w:spacing w:after="0"/>
              <w:jc w:val="left"/>
            </w:pPr>
            <w:r/>
            <w:r>
              <w:rPr>
                <w:rFonts w:ascii="Noto Serif CJK SC" w:hAnsi="Noto Serif CJK SC" w:eastAsia="Noto Serif CJK SC"/>
                <w:b w:val="0"/>
                <w:sz w:val="17"/>
              </w:rPr>
              <w:t>策略函数只接收当前状态与当天天气，并做“相同历史前缀→相同动作”的程序化非前视检查。</w:t>
            </w:r>
          </w:p>
        </w:tc>
      </w:tr>
      <w:tr>
        <w:tc>
          <w:tcPr>
            <w:tcW w:type="dxa" w:w="2835"/>
            <w:vAlign w:val="center"/>
          </w:tcPr>
          <w:p>
            <w:pPr>
              <w:spacing w:after="0"/>
              <w:jc w:val="center"/>
            </w:pPr>
            <w:r/>
            <w:r>
              <w:rPr>
                <w:rFonts w:ascii="Noto Serif CJK SC" w:hAnsi="Noto Serif CJK SC" w:eastAsia="Noto Serif CJK SC"/>
                <w:b w:val="0"/>
                <w:sz w:val="17"/>
              </w:rPr>
              <w:t>为什么不用遗传算法？</w:t>
            </w:r>
          </w:p>
        </w:tc>
        <w:tc>
          <w:tcPr>
            <w:tcW w:type="dxa" w:w="6520"/>
            <w:vAlign w:val="center"/>
          </w:tcPr>
          <w:p>
            <w:pPr>
              <w:spacing w:after="0"/>
              <w:jc w:val="left"/>
            </w:pPr>
            <w:r/>
            <w:r>
              <w:rPr>
                <w:rFonts w:ascii="Noto Serif CJK SC" w:hAnsi="Noto Serif CJK SC" w:eastAsia="Noto Serif CJK SC"/>
                <w:b w:val="0"/>
                <w:sz w:val="17"/>
              </w:rPr>
              <w:t>有限时域离散DP可给精确递推；元启发式只会降低最优性可证性。</w:t>
            </w:r>
          </w:p>
        </w:tc>
      </w:tr>
      <w:tr>
        <w:tc>
          <w:tcPr>
            <w:tcW w:type="dxa" w:w="2835"/>
            <w:vAlign w:val="center"/>
          </w:tcPr>
          <w:p>
            <w:pPr>
              <w:spacing w:after="0"/>
              <w:jc w:val="center"/>
            </w:pPr>
            <w:r/>
            <w:r>
              <w:rPr>
                <w:rFonts w:ascii="Noto Serif CJK SC" w:hAnsi="Noto Serif CJK SC" w:eastAsia="Noto Serif CJK SC"/>
                <w:b w:val="0"/>
                <w:sz w:val="17"/>
              </w:rPr>
              <w:t>模型结果是否依赖一个人为风险权重？</w:t>
            </w:r>
          </w:p>
        </w:tc>
        <w:tc>
          <w:tcPr>
            <w:tcW w:type="dxa" w:w="6520"/>
            <w:vAlign w:val="center"/>
          </w:tcPr>
          <w:p>
            <w:pPr>
              <w:spacing w:after="0"/>
              <w:jc w:val="left"/>
            </w:pPr>
            <w:r/>
            <w:r>
              <w:rPr>
                <w:rFonts w:ascii="Noto Serif CJK SC" w:hAnsi="Noto Serif CJK SC" w:eastAsia="Noto Serif CJK SC"/>
                <w:b w:val="0"/>
                <w:sz w:val="17"/>
              </w:rPr>
              <w:t>主目标采用字典序，不设λ；第四关用Γ全扫描而非单点。</w:t>
            </w:r>
          </w:p>
        </w:tc>
      </w:tr>
    </w:tbl>
    <w:p>
      <w:pPr>
        <w:spacing w:after="20"/>
      </w:pPr>
    </w:p>
    <w:p>
      <w:pPr>
        <w:pStyle w:val="Heading1"/>
      </w:pPr>
      <w:r>
        <w:t>17. 参考材料与近年文献</w:t>
      </w:r>
    </w:p>
    <w:p>
      <w:r>
        <w:t>题内与优秀论文参考：</w:t>
      </w:r>
    </w:p>
    <w:p>
      <w:pPr>
        <w:ind w:left="340"/>
      </w:pPr>
      <w:r>
        <w:t>[1] 全国大学生数学建模竞赛，2020年B题《穿越沙漠》及附件。</w:t>
      </w:r>
    </w:p>
    <w:p>
      <w:pPr>
        <w:ind w:left="340"/>
      </w:pPr>
      <w:r>
        <w:t>[2] 优秀论文：《“穿越沙漠”游戏最佳策略模型的研究与构建》，重点参考问题二的数学期望决策与Monte Carlo思路。</w:t>
      </w:r>
    </w:p>
    <w:p>
      <w:pPr>
        <w:ind w:left="340"/>
      </w:pPr>
      <w:r>
        <w:t>[3] 优秀论文：《基于动态规划、统计分析、静态博弈的穿越沙漠游戏策略设计》，重点参考第14–20页第三关1024情景统计、随机模拟和第四关简化。</w:t>
      </w:r>
    </w:p>
    <w:p>
      <w:pPr>
        <w:ind w:left="340"/>
      </w:pPr>
      <w:r>
        <w:t>[4] 优秀论文：《“穿越沙漠”游戏下玩家的最优策略模型》，重点参考第13–18页Markov天气链及第三、四关逐日策略。</w:t>
      </w:r>
    </w:p>
    <w:p>
      <w:pPr>
        <w:ind w:left="340"/>
      </w:pPr>
      <w:r>
        <w:t>[5] 优秀论文：《穿越沙漠游戏中的玩家行为决策问题》，重点参考第15–21页MDP状态—动作—价值函数与天气Markov转移。</w:t>
      </w:r>
    </w:p>
    <w:p>
      <w:pPr>
        <w:ind w:left="340"/>
      </w:pPr>
      <w:r>
        <w:t>[6] Ramani, S., &amp; Ghate, A. (2022). Robust Markov Decision Processes with Data-Driven, Distance-Based Ambiguity Sets. SIAM Journal on Optimization, 32(2), 989–1017. DOI: 10.1137/21M1423841.</w:t>
      </w:r>
    </w:p>
    <w:p>
      <w:pPr>
        <w:ind w:left="340"/>
      </w:pPr>
      <w:r>
        <w:t>[7] Goyal, V., &amp; Grand-Clément, J. (2022, published in Mathematics of Operations Research 48(1), 2023). Robust Markov Decision Processes: Beyond Rectangularity. DOI: 10.1287/moor.2022.1259.</w:t>
      </w:r>
    </w:p>
    <w:p>
      <w:pPr>
        <w:pStyle w:val="Heading1"/>
      </w:pPr>
      <w:r>
        <w:t>附录A：第二问开工前检查表</w:t>
      </w:r>
    </w:p>
    <w:p>
      <w:pPr>
        <w:pStyle w:val="ListBullet"/>
      </w:pPr>
      <w:r>
        <w:t>□ 第三、四关地图邻接表已完成双人交叉录入，并通过A=Aᵀ与BFS连通性检查。</w:t>
      </w:r>
    </w:p>
    <w:p>
      <w:pPr>
        <w:pStyle w:val="ListBullet"/>
      </w:pPr>
      <w:r>
        <w:t>□ 第三关起点/矿山/终点，第四关起点/村庄/矿山/终点编号与附件一致。</w:t>
      </w:r>
    </w:p>
    <w:p>
      <w:pPr>
        <w:pStyle w:val="ListBullet"/>
      </w:pPr>
      <w:r>
        <w:t>□ 统一transition函数已经通过手算3–5个单日动作测试。</w:t>
      </w:r>
    </w:p>
    <w:p>
      <w:pPr>
        <w:pStyle w:val="ListBullet"/>
      </w:pPr>
      <w:r>
        <w:t>□ 代码中的求解函数无法访问未来天气数组；完整天气只允许进入validation模块。</w:t>
      </w:r>
    </w:p>
    <w:p>
      <w:pPr>
        <w:pStyle w:val="ListBullet"/>
      </w:pPr>
      <w:r>
        <w:t>□ 第三关1024情景生成无重复无遗漏。</w:t>
      </w:r>
    </w:p>
    <w:p>
      <w:pPr>
        <w:pStyle w:val="ListBullet"/>
      </w:pPr>
      <w:r>
        <w:t>□ 第四关Γ循环与沙暴budget更新方向正确。</w:t>
      </w:r>
    </w:p>
    <w:p>
      <w:pPr>
        <w:pStyle w:val="ListBullet"/>
      </w:pPr>
      <w:r>
        <w:t>□ 终点剩余资源按0.5倍基准价回收，不提前假设剩余资源必须为0。</w:t>
      </w:r>
    </w:p>
    <w:p>
      <w:pPr>
        <w:pStyle w:val="ListBullet"/>
      </w:pPr>
      <w:r>
        <w:t>□ 所有购买量均为整数箱、资金不负、总负重不超过1200 kg。</w:t>
      </w:r>
    </w:p>
    <w:p>
      <w:pPr>
        <w:pStyle w:val="ListBullet"/>
      </w:pPr>
      <w:r>
        <w:t>□ 输出CSV字段包含day/node/weather/action/water/food/cash/weight/robust_value/nominal_value。</w:t>
      </w:r>
    </w:p>
    <w:p>
      <w:pPr>
        <w:pStyle w:val="ListBullet"/>
      </w:pPr>
      <w:r>
        <w:t>□ MATLAB只绘图，不重新求解模型，保证唯一数据源。</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sz w:val="16"/>
      </w:rPr>
      <w:t xml:space="preserve">第 </w:t>
    </w:r>
    <w:fldSimple w:instr="PAGE"/>
    <w:r>
      <w:rPr>
        <w:rFonts w:ascii="Noto Serif CJK SC" w:hAnsi="Noto Serif CJK SC" w:eastAsia="Noto Serif CJK SC"/>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sz w:val="17"/>
      </w:rPr>
      <w:t>2020 B题《穿越沙漠》｜第二问建模手册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CJK SC" w:hAnsi="Noto Sans CJK SC" w:eastAsia="Noto Sans CJK SC"/>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SC" w:hAnsi="Noto Sans CJK SC" w:eastAsia="Noto Sans CJK SC"/>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jc w:val="center"/>
    </w:pPr>
    <w:rPr>
      <w:rFonts w:ascii="Cambria Math" w:hAnsi="Cambria Math" w:eastAsia="Noto Serif CJK SC"/>
      <w:sz w:val="21"/>
    </w:rPr>
  </w:style>
  <w:style w:type="paragraph" w:customStyle="1" w:styleId="Note">
    <w:name w:val="Note"/>
    <w:pPr>
      <w:spacing w:before="60" w:after="100"/>
      <w:ind w:left="340" w:right="227"/>
    </w:pPr>
    <w:rPr>
      <w:rFonts w:ascii="Noto Serif CJK SC" w:hAnsi="Noto Serif CJK SC" w:eastAsia="Noto Serif CJK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第二问建模手册——穿越沙漠</dc:title>
  <dc:subject>2020数学建模B题第二问：自适应鲁棒动态决策</dc:subject>
  <dc:creator>OpenAI</dc:creator>
  <cp:keywords>数学建模, 穿越沙漠, 鲁棒动态规划, MDP, Markov, Monte Carlo, Regret</cp:keywords>
  <dc:description>generated by python-docx</dc:description>
  <cp:lastModifiedBy/>
  <cp:revision>1</cp:revision>
  <dcterms:created xsi:type="dcterms:W3CDTF">2013-12-23T23:15:00Z</dcterms:created>
  <dcterms:modified xsi:type="dcterms:W3CDTF">2013-12-23T23:15:00Z</dcterms:modified>
  <cp:category/>
</cp:coreProperties>
</file>