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erif CJK SC" w:hAnsi="Noto Serif CJK SC" w:eastAsia="Noto Serif CJK SC"/>
          <w:sz w:val="22"/>
        </w:rPr>
        <w:t>2020年高教社杯数学建模竞赛 B题《穿越沙漠》</w:t>
      </w:r>
    </w:p>
    <w:p>
      <w:pPr>
        <w:pStyle w:val="Title"/>
        <w:jc w:val="center"/>
      </w:pPr>
      <w:r>
        <w:rPr>
          <w:rFonts w:ascii="Noto Sans CJK SC" w:hAnsi="Noto Sans CJK SC" w:eastAsia="Noto Sans CJK SC"/>
          <w:b/>
          <w:sz w:val="48"/>
        </w:rPr>
        <w:t>第三问编码求解修正说明</w:t>
      </w:r>
    </w:p>
    <w:p>
      <w:pPr>
        <w:jc w:val="center"/>
      </w:pPr>
      <w:r>
        <w:rPr>
          <w:rFonts w:ascii="Noto Sans CJK SC" w:hAnsi="Noto Sans CJK SC" w:eastAsia="Noto Sans CJK SC"/>
          <w:b/>
          <w:color w:val="1F4E79"/>
          <w:sz w:val="28"/>
        </w:rPr>
        <w:t>供论文撰写人员直接替换与引用</w:t>
      </w:r>
    </w:p>
    <w:p>
      <w:pPr>
        <w:jc w:val="center"/>
      </w:pPr>
      <w:r>
        <w:rPr>
          <w:rFonts w:ascii="Noto Serif CJK SC" w:hAnsi="Noto Serif CJK SC" w:eastAsia="Noto Serif CJK SC"/>
          <w:sz w:val="18"/>
        </w:rPr>
        <w:t>版本：2026-08-17 · 基于最终代码对齐结果</w:t>
      </w:r>
    </w:p>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9859"/>
      </w:tblGrid>
      <w:tr>
        <w:tc>
          <w:tcPr>
            <w:tcW w:type="dxa" w:w="9859"/>
            <w:shd w:fill="D9E6F2"/>
            <w:vAlign w:val="center"/>
            <w:tcMar>
              <w:top w:w="65" w:type="dxa"/>
              <w:start w:w="65" w:type="dxa"/>
              <w:bottom w:w="65" w:type="dxa"/>
              <w:end w:w="65" w:type="dxa"/>
            </w:tcMar>
          </w:tcPr>
          <w:p>
            <w:pPr>
              <w:spacing w:after="0" w:before="0"/>
              <w:jc w:val="center"/>
            </w:pPr>
            <w:r>
              <w:rPr>
                <w:rFonts w:ascii="Noto Sans CJK SC" w:hAnsi="Noto Sans CJK SC" w:eastAsia="Noto Sans CJK SC"/>
                <w:b/>
                <w:color w:val="1F4E79"/>
                <w:sz w:val="20"/>
              </w:rPr>
            </w:r>
            <w:r>
              <w:rPr>
                <w:rFonts w:ascii="Noto Sans CJK SC" w:hAnsi="Noto Sans CJK SC" w:eastAsia="Noto Sans CJK SC"/>
                <w:b/>
                <w:color w:val="1F4E79"/>
                <w:sz w:val="20"/>
              </w:rPr>
              <w:t>使用说明</w:t>
            </w:r>
          </w:p>
        </w:tc>
      </w:tr>
      <w:tr>
        <w:tc>
          <w:tcPr>
            <w:tcW w:type="dxa" w:w="9859"/>
            <w:shd w:fill="EAF2F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9"/>
              </w:rPr>
            </w:r>
            <w:r>
              <w:rPr>
                <w:rFonts w:ascii="Noto Serif CJK SC" w:hAnsi="Noto Serif CJK SC" w:eastAsia="Noto Serif CJK SC"/>
                <w:b w:val="0"/>
                <w:sz w:val="19"/>
              </w:rPr>
              <w:t>本文件只写“编码后发生了什么修正、为什么修正、论文应该怎样改写”。它不替代完整建模手册。论文手应以本文件的“必须替换表述”和“可直接使用稿”为准，避免继续沿用修正前的验证结论。</w:t>
            </w:r>
          </w:p>
        </w:tc>
      </w:tr>
    </w:tbl>
    <w:p>
      <w:pPr>
        <w:pStyle w:val="Heading1"/>
      </w:pPr>
      <w:r>
        <w:rPr>
          <w:rFonts w:ascii="Noto Sans CJK SC" w:hAnsi="Noto Sans CJK SC" w:eastAsia="Noto Sans CJK SC"/>
          <w:b/>
          <w:sz w:val="32"/>
        </w:rPr>
        <w:t>1. 修正背景与总体判断</w:t>
      </w:r>
    </w:p>
    <w:p>
      <w:pPr>
        <w:spacing w:line="324" w:lineRule="auto" w:after="120"/>
      </w:pPr>
      <w:r>
        <w:rPr>
          <w:rFonts w:ascii="Noto Serif CJK SC" w:hAnsi="Noto Serif CJK SC" w:eastAsia="Noto Serif CJK SC"/>
          <w:sz w:val="21"/>
        </w:rPr>
        <w:t>进入编码求解后，对第三问两套代码与原建模手册逐条核对。模型主线并未出现方向性错误：第五关仍是“开环有限动态博弈 + DP Best-Response Oracle + Nash均衡”，第六关仍是“滚动阶段博弈 + 鲁棒续值 + 当日Nash + 每日重算”。实际问题集中在五处：混合均衡兜底未真正接线、混合求解器路径过于单一、小规模精确对照不具真实性、经验天气压力测试样本数不足、信息泄漏检验覆盖不完整。</w:t>
      </w:r>
    </w:p>
    <w:p>
      <w:pPr>
        <w:spacing w:line="324" w:lineRule="auto" w:after="120"/>
      </w:pPr>
      <w:r>
        <w:rPr>
          <w:rFonts w:ascii="Noto Serif CJK SC" w:hAnsi="Noto Serif CJK SC" w:eastAsia="Noto Serif CJK SC"/>
          <w:sz w:val="21"/>
        </w:rPr>
        <w:t>本次修正遵循两个原则：第一，不改变题目给定参数，不通过重新调参“修出”更好的答案；第二，凡是原手册已经承诺的检验或兜底，代码必须真实执行。最终默认参数下第五关与第六关主策略、主财富结果保持不变，变化集中在算法容错和模型可信度证据。</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2465"/>
        <w:gridCol w:w="2465"/>
        <w:gridCol w:w="2465"/>
        <w:gridCol w:w="2465"/>
      </w:tblGrid>
      <w:tr>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编号</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原问题</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修正后</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论文影响</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Q3(1) 纯Nash不收敛时只返回unresolved</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自动混合Nash兜底</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补全求解流程，不影响默认纯均衡</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Q3(2) 混合均衡只用SLSQP</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两人nashpy优先，多人/SLSQP兜底</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论文需写清求解器分层</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小规模“精确对照”是合成博弈</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真实子图联合反向归纳SPE</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旧的gap=0结论必须删除</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经验压力测试仅1条天气</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30条Bootstrap重采样+95%CI</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可量化经验稳定性</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5</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信息泄漏只查t=1</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t=1…30全覆盖反事实检验</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可直接报告30/30通过</w:t>
            </w:r>
          </w:p>
        </w:tc>
      </w:tr>
    </w:tbl>
    <w:p>
      <w:pPr>
        <w:pStyle w:val="Heading1"/>
      </w:pPr>
      <w:r>
        <w:rPr>
          <w:rFonts w:ascii="Noto Sans CJK SC" w:hAnsi="Noto Sans CJK SC" w:eastAsia="Noto Sans CJK SC"/>
          <w:b/>
          <w:sz w:val="32"/>
        </w:rPr>
        <w:t>2. 修正一：第五关混合 Nash 兜底真正接入主流程</w:t>
      </w:r>
    </w:p>
    <w:p>
      <w:pPr>
        <w:spacing w:line="324" w:lineRule="auto" w:after="120"/>
      </w:pPr>
      <w:r>
        <w:rPr>
          <w:rFonts w:ascii="Noto Serif CJK SC" w:hAnsi="Noto Serif CJK SC" w:eastAsia="Noto Serif CJK SC"/>
          <w:sz w:val="21"/>
        </w:rPr>
        <w:t>修正前问题：原手册已经规定：Best-Response 若产生循环或长期不能使 ε 降为0，应把迭代过程中生成的策略构造成受限战略式博弈，再求混合Nash。原代码虽然实现了 solve_restricted_mixed()，但 find_pure_ne() 在未收敛时直接返回 unresolved，理论兜底没有被实际调用。</w:t>
      </w:r>
    </w:p>
    <w:p>
      <w:pPr>
        <w:spacing w:line="324" w:lineRule="auto" w:after="120"/>
      </w:pPr>
      <w:r>
        <w:rPr>
          <w:rFonts w:ascii="Noto Serif CJK SC" w:hAnsi="Noto Serif CJK SC" w:eastAsia="Noto Serif CJK SC"/>
          <w:sz w:val="21"/>
        </w:rPr>
        <w:t>修正方案：修正后，纯策略分支若不能收敛，会自动把 generated[0]、generated[1] 中累积的非支配策略交给混合求解器。两人博弈优先使用 nashpy 的支持枚举/Lemke–Howson；求解成功后输出 mixed_row_probabilities、mixed_column_probabilities 与受限 ε。若依赖不可用或仍无法解析，才返回 unresolved。</w:t>
      </w:r>
    </w:p>
    <w:p>
      <w:pPr>
        <w:spacing w:line="324" w:lineRule="auto" w:after="120"/>
      </w:pPr>
      <w:r>
        <w:rPr>
          <w:rFonts w:ascii="Noto Serif CJK SC" w:hAnsi="Noto Serif CJK SC" w:eastAsia="Noto Serif CJK SC"/>
          <w:sz w:val="21"/>
        </w:rPr>
        <w:t>结果与论文含义：默认第五关 n=2、T=10、R=200、M=1200、C0=10000 时，纯Nash一次迭代即 ε=0，所以混合兜底未触发，主结果完全不变。论文可将混合均衡写成“异常/无纯均衡情况下的理论兜底”，不要写成第五关实际采用了混合策略。</w:t>
      </w:r>
    </w:p>
    <w:p>
      <w:pPr>
        <w:pStyle w:val="Heading1"/>
      </w:pPr>
      <w:r>
        <w:rPr>
          <w:rFonts w:ascii="Noto Sans CJK SC" w:hAnsi="Noto Sans CJK SC" w:eastAsia="Noto Sans CJK SC"/>
          <w:b/>
          <w:sz w:val="32"/>
        </w:rPr>
        <w:t>3. 修正二：第六关混合阶段博弈采用“nashpy优先 + SLSQP兜底”</w:t>
      </w:r>
    </w:p>
    <w:p>
      <w:pPr>
        <w:spacing w:line="324" w:lineRule="auto" w:after="120"/>
      </w:pPr>
      <w:r>
        <w:rPr>
          <w:rFonts w:ascii="Noto Serif CJK SC" w:hAnsi="Noto Serif CJK SC" w:eastAsia="Noto Serif CJK SC"/>
          <w:sz w:val="21"/>
        </w:rPr>
        <w:t>修正前问题：原代码的 _mixed_equilibrium() 直接用 SLSQP 最小化 regret。该方法具有通用性，但对两人有限博弈而言没有优先利用支持枚举或Lemke–Howson，和手册“支持枚举/一般和求解器”的描述不完全一致。</w:t>
      </w:r>
    </w:p>
    <w:p>
      <w:pPr>
        <w:spacing w:line="324" w:lineRule="auto" w:after="120"/>
      </w:pPr>
      <w:r>
        <w:rPr>
          <w:rFonts w:ascii="Noto Serif CJK SC" w:hAnsi="Noto Serif CJK SC" w:eastAsia="Noto Serif CJK SC"/>
          <w:sz w:val="21"/>
        </w:rPr>
        <w:t>修正方案：修正后，若阶段博弈只有2名玩家且每方动作数不超过16，则先构造双矩阵支付并调用 nashpy.support_enumeration() 与 Lemke–Howson；候选混合策略只有在计算 exploitability 不超过容差时才接受。若 nashpy 不可用、求解失败或玩家数大于2，则回退 SLSQP regret minimization。</w:t>
      </w:r>
    </w:p>
    <w:p>
      <w:pPr>
        <w:spacing w:line="324" w:lineRule="auto" w:after="120"/>
      </w:pPr>
      <w:r>
        <w:rPr>
          <w:rFonts w:ascii="Noto Serif CJK SC" w:hAnsi="Noto Serif CJK SC" w:eastAsia="Noto Serif CJK SC"/>
          <w:sz w:val="21"/>
        </w:rPr>
        <w:t>结果与论文含义：第六关实际为3人，且最终每天都找到纯Nash，因此该分层混合求解路径同样没有改变主结果。论文只需说明求解器具有纯/混合两级兜底，不应夸大 nashpy 对实际三人主流程的贡献。</w:t>
      </w:r>
    </w:p>
    <w:p>
      <w:pPr>
        <w:pStyle w:val="Heading1"/>
      </w:pPr>
      <w:r>
        <w:rPr>
          <w:rFonts w:ascii="Noto Sans CJK SC" w:hAnsi="Noto Sans CJK SC" w:eastAsia="Noto Sans CJK SC"/>
          <w:b/>
          <w:sz w:val="32"/>
        </w:rPr>
        <w:t>4. 修正三：小规模精确对照从“合成博弈”改为真实地图子博弈</w:t>
      </w:r>
    </w:p>
    <w:p>
      <w:pPr>
        <w:spacing w:line="324" w:lineRule="auto" w:after="120"/>
      </w:pPr>
      <w:r>
        <w:rPr>
          <w:rFonts w:ascii="Noto Serif CJK SC" w:hAnsi="Noto Serif CJK SC" w:eastAsia="Noto Serif CJK SC"/>
          <w:sz w:val="21"/>
        </w:rPr>
        <w:t>修正前问题：原验证函数使用三人两动作的 -count 合成拥塞博弈，近似侧与精确侧本质相同，因此 absolute_gap 恒为0、action_match恒为1。这不能证明第六关“未来个人续值分解”的近似误差，只能证明一个与真实地图无关的小玩具博弈。</w:t>
      </w:r>
    </w:p>
    <w:p>
      <w:pPr>
        <w:spacing w:line="324" w:lineRule="auto" w:after="120"/>
      </w:pPr>
      <w:r>
        <w:rPr>
          <w:rFonts w:ascii="Noto Serif CJK SC" w:hAnsi="Noto Serif CJK SC" w:eastAsia="Noto Serif CJK SC"/>
          <w:sz w:val="21"/>
        </w:rPr>
        <w:t>修正方案：修正后选取第五/第六关图结构中的真实连通路径1→6→13，保持3名玩家，T=4，初始 W=F=30，确定性天气，去除村庄/矿山支路以控制状态空间。精确侧对联合状态做反向归纳SPE；近似侧保持“当前联合transition精确、未来值使用单人下界”的逻辑。</w:t>
      </w:r>
    </w:p>
    <w:p>
      <w:pPr>
        <w:spacing w:line="324" w:lineRule="auto" w:after="120"/>
      </w:pPr>
      <w:r>
        <w:rPr>
          <w:rFonts w:ascii="Noto Serif CJK SC" w:hAnsi="Noto Serif CJK SC" w:eastAsia="Noto Serif CJK SC"/>
          <w:sz w:val="21"/>
        </w:rPr>
        <w:t>结果与论文含义：结果不再是“零误差”：精确SPE均值4637.5元，近似均值3073.3元，绝对差1564.2元、相对差33.7%，动作一致率0；近似侧第3名玩家因单人下界过保守而无法到达。论文必须据此承认价值分解存在明显近似误差，不能再写“与精确动态博弈基本一致”。</w:t>
      </w:r>
    </w:p>
    <w:p>
      <w:pPr>
        <w:pStyle w:val="Heading1"/>
      </w:pPr>
      <w:r>
        <w:rPr>
          <w:rFonts w:ascii="Noto Sans CJK SC" w:hAnsi="Noto Sans CJK SC" w:eastAsia="Noto Sans CJK SC"/>
          <w:b/>
          <w:sz w:val="32"/>
        </w:rPr>
        <w:t>5. 修正四：经验天气压力测试由单条轨迹升级为Bootstrap分布</w:t>
      </w:r>
    </w:p>
    <w:p>
      <w:pPr>
        <w:spacing w:line="324" w:lineRule="auto" w:after="120"/>
      </w:pPr>
      <w:r>
        <w:rPr>
          <w:rFonts w:ascii="Noto Serif CJK SC" w:hAnsi="Noto Serif CJK SC" w:eastAsia="Noto Serif CJK SC"/>
          <w:sz w:val="21"/>
        </w:rPr>
        <w:t>修正前问题：单条天气序列只能给出个案表现，不能评价成功率、方差和稳定性。原实现把一条30天天气作为经验压力轨迹，模型虽然能跑完，但证据不足。</w:t>
      </w:r>
    </w:p>
    <w:p>
      <w:pPr>
        <w:spacing w:line="324" w:lineRule="auto" w:after="120"/>
      </w:pPr>
      <w:r>
        <w:rPr>
          <w:rFonts w:ascii="Noto Serif CJK SC" w:hAnsi="Noto Serif CJK SC" w:eastAsia="Noto Serif CJK SC"/>
          <w:sz w:val="21"/>
        </w:rPr>
        <w:t>修正方案：修正后以该30天天气模板做有放回重采样，随机种子42，默认30个样本。每个样本独立运行完整滚动博弈，统计成功率、终端财富均值、标准差、中位数、均值95%置信区间和最大阶段ε。</w:t>
      </w:r>
    </w:p>
    <w:p>
      <w:pPr>
        <w:spacing w:line="324" w:lineRule="auto" w:after="120"/>
      </w:pPr>
      <w:r>
        <w:rPr>
          <w:rFonts w:ascii="Noto Serif CJK SC" w:hAnsi="Noto Serif CJK SC" w:eastAsia="Noto Serif CJK SC"/>
          <w:sz w:val="21"/>
        </w:rPr>
        <w:t>结果与论文含义：结果为29/30成功，成功率96.67%；平均财富7957.7元，标准差491.7元，中位数7920元，95%CI=[7854.4,8061.0]，ε_max=0。该结果只能写成“经验重采样压力测试”，不得写成真实气象成功概率。</w:t>
      </w:r>
    </w:p>
    <w:p>
      <w:pPr>
        <w:pStyle w:val="Heading1"/>
      </w:pPr>
      <w:r>
        <w:rPr>
          <w:rFonts w:ascii="Noto Sans CJK SC" w:hAnsi="Noto Sans CJK SC" w:eastAsia="Noto Sans CJK SC"/>
          <w:b/>
          <w:sz w:val="32"/>
        </w:rPr>
        <w:t>6. 修正五：信息泄漏检验从t=1扩展到t=1…30</w:t>
      </w:r>
    </w:p>
    <w:p>
      <w:pPr>
        <w:spacing w:line="324" w:lineRule="auto" w:after="120"/>
      </w:pPr>
      <w:r>
        <w:rPr>
          <w:rFonts w:ascii="Noto Serif CJK SC" w:hAnsi="Noto Serif CJK SC" w:eastAsia="Noto Serif CJK SC"/>
          <w:sz w:val="21"/>
        </w:rPr>
        <w:t>修正前问题：原 _information_leakage_test() 只在第1天构造反事实天气，无法发现中后期策略代码可能越界读取未来真实天气的问题。覆盖率只有1/30。</w:t>
      </w:r>
    </w:p>
    <w:p>
      <w:pPr>
        <w:spacing w:line="324" w:lineRule="auto" w:after="120"/>
      </w:pPr>
      <w:r>
        <w:rPr>
          <w:rFonts w:ascii="Noto Serif CJK SC" w:hAnsi="Noto Serif CJK SC" w:eastAsia="Noto Serif CJK SC"/>
          <w:sz w:val="21"/>
        </w:rPr>
        <w:t>修正方案：修正后对每个 t=1,…,30 构造两条“前t天完全相同、t+1之后不同”的天气序列，在相同公开状态下重复调用策略，要求第t天动作和阶段支付表完全一致。</w:t>
      </w:r>
    </w:p>
    <w:p>
      <w:pPr>
        <w:spacing w:line="324" w:lineRule="auto" w:after="120"/>
      </w:pPr>
      <w:r>
        <w:rPr>
          <w:rFonts w:ascii="Noto Serif CJK SC" w:hAnsi="Noto Serif CJK SC" w:eastAsia="Noto Serif CJK SC"/>
          <w:sz w:val="21"/>
        </w:rPr>
        <w:t>结果与论文含义：最终30/30全部通过。论文可以把它作为第六关信息约束合规性的强检验：策略只使用当天天气和已公开状态，不存在未来信息穿越。</w:t>
      </w:r>
    </w:p>
    <w:p>
      <w:pPr>
        <w:pStyle w:val="Heading1"/>
      </w:pPr>
      <w:r>
        <w:rPr>
          <w:rFonts w:ascii="Noto Sans CJK SC" w:hAnsi="Noto Sans CJK SC" w:eastAsia="Noto Sans CJK SC"/>
          <w:b/>
          <w:sz w:val="32"/>
        </w:rPr>
        <w:t>7. 修正后最终结果：论文中可直接使用的数据</w:t>
      </w:r>
    </w:p>
    <w:p>
      <w:pPr>
        <w:pStyle w:val="Heading2"/>
      </w:pPr>
      <w:r>
        <w:rPr>
          <w:rFonts w:ascii="Noto Sans CJK SC" w:hAnsi="Noto Sans CJK SC" w:eastAsia="Noto Sans CJK SC"/>
          <w:b/>
          <w:sz w:val="28"/>
        </w:rPr>
        <w:t>7.1 第五关最终结果</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408"/>
        <w:gridCol w:w="1408"/>
        <w:gridCol w:w="1408"/>
        <w:gridCol w:w="1408"/>
        <w:gridCol w:w="1408"/>
        <w:gridCol w:w="1408"/>
        <w:gridCol w:w="1408"/>
      </w:tblGrid>
      <w:tr>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玩家</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初始水</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初始食物</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路线</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到达日</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终端财富</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ε</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1</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30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34</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1→5→6→13</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3</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9510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0</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2</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27</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33</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1→4→4→6→13</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4</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9535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0</w:t>
            </w:r>
          </w:p>
        </w:tc>
      </w:tr>
    </w:tbl>
    <w:p>
      <w:pPr>
        <w:spacing w:line="324" w:lineRule="auto" w:after="120"/>
      </w:pPr>
      <w:r>
        <w:rPr>
          <w:rFonts w:ascii="Noto Serif CJK SC" w:hAnsi="Noto Serif CJK SC" w:eastAsia="Noto Serif CJK SC"/>
          <w:sz w:val="21"/>
        </w:rPr>
        <w:t>两名玩家形成纯策略Nash均衡：首日路线主动分散，玩家2在第2个高温日停留以避免更高移动损耗。规则审计分别21项、28项，违规和最大守恒残差均为0；全局DP单边偏离收益均为0。</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4929"/>
        <w:gridCol w:w="4929"/>
      </w:tblGrid>
      <w:tr>
        <w:tc>
          <w:tcPr>
            <w:tcW w:type="dxa" w:w="4929"/>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敏感性结论</w:t>
            </w:r>
          </w:p>
        </w:tc>
        <w:tc>
          <w:tcPr>
            <w:tcW w:type="dxa" w:w="4929"/>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实证</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挖矿收益R</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R=0/100/200/300策略不变；R=400出现策略变点，两人转向矿山</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负重M</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1000–1400范围策略不变</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初始资金C0</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8000–12000范围策略不变，仅财富平移</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更新顺序</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交换顺序后仅玩家角色对调，仍属于同一均衡集合</w:t>
            </w:r>
          </w:p>
        </w:tc>
      </w:tr>
    </w:tbl>
    <w:p>
      <w:pPr>
        <w:pStyle w:val="Heading2"/>
      </w:pPr>
      <w:r>
        <w:rPr>
          <w:rFonts w:ascii="Noto Sans CJK SC" w:hAnsi="Noto Sans CJK SC" w:eastAsia="Noto Sans CJK SC"/>
          <w:b/>
          <w:sz w:val="28"/>
        </w:rPr>
        <w:t>7.2 第六关主结果与核心检验</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4929"/>
        <w:gridCol w:w="4929"/>
      </w:tblGrid>
      <w:tr>
        <w:tc>
          <w:tcPr>
            <w:tcW w:type="dxa" w:w="4929"/>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指标</w:t>
            </w:r>
          </w:p>
        </w:tc>
        <w:tc>
          <w:tcPr>
            <w:tcW w:type="dxa" w:w="4929"/>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7"/>
              </w:rPr>
            </w:r>
            <w:r>
              <w:rPr>
                <w:rFonts w:ascii="Noto Sans CJK SC" w:hAnsi="Noto Sans CJK SC" w:eastAsia="Noto Sans CJK SC"/>
                <w:b/>
                <w:color w:val="1F4E79"/>
                <w:sz w:val="17"/>
              </w:rPr>
              <w:t>结果</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玩家数/期限</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n=3，T=30</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主场景Γ</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6（经验参考/鲁棒预算，不代表真实概率）</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实际执行天数</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14天全部到达</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玩家1/2/3财富</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8890.0 / 7957.5 / 7890.0</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平均财富</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8245.83</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阶段Nash</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每日pure，ε_max=0</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规则审计</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363项，违规0，残差0</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冲突损失</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L_move=220，L_mine=0，L_village=0</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信息泄漏</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30/30通过</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Bootstrap</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7"/>
              </w:rPr>
            </w:r>
            <w:r>
              <w:rPr>
                <w:rFonts w:ascii="Noto Serif CJK SC" w:hAnsi="Noto Serif CJK SC" w:eastAsia="Noto Serif CJK SC"/>
                <w:b w:val="0"/>
                <w:sz w:val="17"/>
              </w:rPr>
              <w:t>29/30成功，96.67%；均值7957.7±491.7</w:t>
            </w:r>
          </w:p>
        </w:tc>
      </w:tr>
    </w:tbl>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643"/>
        <w:gridCol w:w="1643"/>
        <w:gridCol w:w="1643"/>
        <w:gridCol w:w="1643"/>
        <w:gridCol w:w="1643"/>
        <w:gridCol w:w="1643"/>
      </w:tblGrid>
      <w:tr>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模型</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成功</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执行天数</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平均财富</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L_conflict</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失败原因</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B0 最短可行路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否</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6180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第8天资源不足</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B1 独立单人鲁棒DP</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否</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13</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4560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第14天资源不足</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B2 短视阶段博弈</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否</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29</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第30天资源不足</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Full</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14</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8245.83</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220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w:t>
            </w:r>
          </w:p>
        </w:tc>
      </w:tr>
    </w:tbl>
    <w:p>
      <w:pPr>
        <w:spacing w:line="324" w:lineRule="auto" w:after="120"/>
      </w:pPr>
      <w:r>
        <w:rPr>
          <w:rFonts w:ascii="Noto Serif CJK SC" w:hAnsi="Noto Serif CJK SC" w:eastAsia="Noto Serif CJK SC"/>
          <w:sz w:val="21"/>
        </w:rPr>
        <w:t>消融实验中 -Game、-Rolling、-FutureValue 均失败；-Robust（Γ=0）仍成功且平均财富8821.67元，高于Full。这个结果不是“鲁棒模型更差”，而是说明鲁棒策略承担了防御性成本：它用部分单场景收益换取对潜在沙暴的安全裕度。</w:t>
      </w:r>
    </w:p>
    <w:p>
      <w:pPr>
        <w:pStyle w:val="Heading2"/>
      </w:pPr>
      <w:r>
        <w:rPr>
          <w:rFonts w:ascii="Noto Sans CJK SC" w:hAnsi="Noto Sans CJK SC" w:eastAsia="Noto Sans CJK SC"/>
          <w:b/>
          <w:sz w:val="28"/>
        </w:rPr>
        <w:t>7.3 第六关灵敏度、推广与近似误差</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4929"/>
        <w:gridCol w:w="4929"/>
      </w:tblGrid>
      <w:tr>
        <w:tc>
          <w:tcPr>
            <w:tcW w:type="dxa" w:w="4929"/>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实验</w:t>
            </w:r>
          </w:p>
        </w:tc>
        <w:tc>
          <w:tcPr>
            <w:tcW w:type="dxa" w:w="4929"/>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关键结论</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Γ扫描</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Γ=0→6，最坏财富9625→7535，挖矿3→1天，保证用时11→15天；Γ=2附近出现策略变点</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R/M/C0</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R=1500切换为“先村庄后矿山”；M=1400挖矿增至4天；C0主要平移财富</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采购邻域</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(231,231)周围5×5共25点全部可行，财富6815–7535，存在宽近优区</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玩家数推广</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n=2/3/4全部成功；平均财富8451.25/8245.83/7843.13，冲突损失0/220/1760</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真实子图精确对照</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SPE均值4637.5 vs 近似3073.3，相对差33.7%，动作一致率0</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Regret上界</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三人宽松上界差值32842.5/33775.0/33842.5，仅可称保守上界</w:t>
            </w:r>
          </w:p>
        </w:tc>
      </w:tr>
    </w:tbl>
    <w:p>
      <w:pPr>
        <w:pStyle w:val="Heading1"/>
      </w:pPr>
      <w:r>
        <w:rPr>
          <w:rFonts w:ascii="Noto Sans CJK SC" w:hAnsi="Noto Sans CJK SC" w:eastAsia="Noto Sans CJK SC"/>
          <w:b/>
          <w:sz w:val="32"/>
        </w:rPr>
        <w:t>8. 论文中“必须删除/必须替换”的旧表述</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4929"/>
        <w:gridCol w:w="4929"/>
      </w:tblGrid>
      <w:tr>
        <w:tc>
          <w:tcPr>
            <w:tcW w:type="dxa" w:w="4929"/>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不要再写</w:t>
            </w:r>
          </w:p>
        </w:tc>
        <w:tc>
          <w:tcPr>
            <w:tcW w:type="dxa" w:w="4929"/>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应改为</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“小规模精确对照误差为0，证明近似模型精确。”</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“真实子图对照显示平均价值差33.7%，说明价值分解存在明显近似误差；主模型是计算可行性折中。”</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“第六关求得完整动态博弈/MPE最优解。”</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“第六关求得滚动阶段Nash策略；当前耦合精确，未来价值采用单人鲁棒续值近似。”</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“Monte Carlo/Bootstrap成功率96.67%，即真实天气成功概率。”</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“经验重采样中成功率96.67%，仅反映类似模板天气下的压力表现。”</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“Ex-post Regret为3万多元，说明在线模型损失很大。”</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“该数值来自宽松财富上界，仅是Regret上界，不能视为真实事后最优差。”</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“第六关使用nashpy求三人混合Nash。”</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“nashpy只作为两人阶段博弈优先路径；三人混合兜底使用SLSQP。实际主流程每日均为纯Nash。”</w:t>
            </w:r>
          </w:p>
        </w:tc>
      </w:tr>
      <w:tr>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“信息泄漏检验通过。”（无细节）</w:t>
            </w:r>
          </w:p>
        </w:tc>
        <w:tc>
          <w:tcPr>
            <w:tcW w:type="dxa" w:w="4929"/>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“对t=1…30逐日执行同前缀反事实检验，30/30通过。”</w:t>
            </w:r>
          </w:p>
        </w:tc>
      </w:tr>
    </w:tbl>
    <w:p>
      <w:pPr>
        <w:pStyle w:val="Heading1"/>
      </w:pPr>
      <w:r>
        <w:rPr>
          <w:rFonts w:ascii="Noto Sans CJK SC" w:hAnsi="Noto Sans CJK SC" w:eastAsia="Noto Sans CJK SC"/>
          <w:b/>
          <w:sz w:val="32"/>
        </w:rPr>
        <w:t>9. 可直接放入论文的修正版文字</w:t>
      </w:r>
    </w:p>
    <w:p>
      <w:pPr>
        <w:pStyle w:val="Heading2"/>
      </w:pPr>
      <w:r>
        <w:rPr>
          <w:rFonts w:ascii="Noto Sans CJK SC" w:hAnsi="Noto Sans CJK SC" w:eastAsia="Noto Sans CJK SC"/>
          <w:b/>
          <w:sz w:val="28"/>
        </w:rPr>
        <w:t>9.1 第三问(1)模型求解表述</w:t>
      </w:r>
    </w:p>
    <w:p>
      <w:pPr>
        <w:spacing w:line="324" w:lineRule="auto" w:after="120"/>
      </w:pPr>
      <w:r>
        <w:rPr>
          <w:rFonts w:ascii="Noto Serif CJK SC" w:hAnsi="Noto Serif CJK SC" w:eastAsia="Noto Serif CJK SC"/>
          <w:sz w:val="21"/>
        </w:rPr>
        <w:t>针对第五关天气完全已知且策略需在第0天一次性确定的特点，将每名玩家的完整购买—移动—停留—挖矿序列视为开环纯策略。固定其他玩家策略后，多人影响转化为时变边消耗与矿山收益参数，从而可调用资源约束动态规划求得该玩家的全局Best Response。随后交替更新各玩家最优响应，并以全局单边偏离收益 ε 检验Nash稳定性。为防止一般博弈中Best-Response循环，程序增加混合Nash兜底：当纯均衡不收敛时，将迭代过程中生成的非支配策略构造成受限战略式博弈，采用支持枚举/Lemke–Howson求混合均衡。第五关默认参数下纯策略均衡一次迭代即收敛，ε=0，因此兜底分支未被触发。</w:t>
      </w:r>
    </w:p>
    <w:p>
      <w:pPr>
        <w:pStyle w:val="Heading2"/>
      </w:pPr>
      <w:r>
        <w:rPr>
          <w:rFonts w:ascii="Noto Sans CJK SC" w:hAnsi="Noto Sans CJK SC" w:eastAsia="Noto Sans CJK SC"/>
          <w:b/>
          <w:sz w:val="28"/>
        </w:rPr>
        <w:t>9.2 第三问(2)模型求解表述</w:t>
      </w:r>
    </w:p>
    <w:p>
      <w:pPr>
        <w:spacing w:line="324" w:lineRule="auto" w:after="120"/>
      </w:pPr>
      <w:r>
        <w:rPr>
          <w:rFonts w:ascii="Noto Serif CJK SC" w:hAnsi="Noto Serif CJK SC" w:eastAsia="Noto Serif CJK SC"/>
          <w:sz w:val="21"/>
        </w:rPr>
        <w:t>针对第六关未来天气不可预知、但每日能够观测其他玩家日末状态的特征，采用滚动时域阶段博弈。第t日只使用当天天气与公开状态生成合法动作，并对当日联合动作中的同向移动、同矿与同村购买进行精确多人状态转移；动作执行后的未来价值由单玩家鲁棒DP续值近似。由此形成当天有限阶段博弈，优先搜索纯Nash，仅执行当天动作，次日根据新状态重新建模。若出现无纯均衡情形，对两人阶段优先使用nashpy支持枚举/Lemke–Howson，其他情形使用SLSQP regret minimization作为数值兜底。实际第六关每日均存在纯Nash，ε_max=0。</w:t>
      </w:r>
    </w:p>
    <w:p>
      <w:pPr>
        <w:pStyle w:val="Heading2"/>
      </w:pPr>
      <w:r>
        <w:rPr>
          <w:rFonts w:ascii="Noto Sans CJK SC" w:hAnsi="Noto Sans CJK SC" w:eastAsia="Noto Sans CJK SC"/>
          <w:b/>
          <w:sz w:val="28"/>
        </w:rPr>
        <w:t>9.3 模型检验表述</w:t>
      </w:r>
    </w:p>
    <w:p>
      <w:pPr>
        <w:spacing w:line="324" w:lineRule="auto" w:after="120"/>
      </w:pPr>
      <w:r>
        <w:rPr>
          <w:rFonts w:ascii="Noto Serif CJK SC" w:hAnsi="Noto Serif CJK SC" w:eastAsia="Noto Serif CJK SC"/>
          <w:sz w:val="21"/>
        </w:rPr>
        <w:t>模型检验从规则、信息、均衡、对照和鲁棒性五个层次展开。首先逐日重算位置、资源、负重与资金守恒，第六关累计363项审计均无违规且残差为0。其次利用同前缀反事实天气检验信息边界：在前t天天气与玩家状态完全一致、仅替换t+1之后天气的条件下，比较第t日动作与支付矩阵，t=1,…,30共30次检验全部通过。再次，对每日候选均衡固定其他玩家行动并枚举单边偏离，得到ε_max=0。基准和消融实验显示，最短路、独立单人鲁棒DP和短视阶段博弈均未能完成穿越，而完整模型在14天内使三名玩家全部到达。</w:t>
      </w:r>
    </w:p>
    <w:p>
      <w:pPr>
        <w:spacing w:line="324" w:lineRule="auto" w:after="120"/>
      </w:pPr>
      <w:r>
        <w:rPr>
          <w:rFonts w:ascii="Noto Serif CJK SC" w:hAnsi="Noto Serif CJK SC" w:eastAsia="Noto Serif CJK SC"/>
          <w:sz w:val="21"/>
        </w:rPr>
        <w:t>为量化价值分解的近似误差，进一步在真实子图1→6→13上构造可精确反向归纳的小规模三人博弈。完整SPE平均终端财富为4637.5元，近似模型为3073.3元，相对差33.7%。这一结果表明未来个人续值分解会带来明显的保守偏差，因此本文不宣称求得完整Markov Perfect Equilibrium，而将其定位为兼顾实际规模可计算性与当前交互精确性的近似动态博弈方法。</w:t>
      </w:r>
    </w:p>
    <w:p>
      <w:pPr>
        <w:pStyle w:val="Heading2"/>
      </w:pPr>
      <w:r>
        <w:rPr>
          <w:rFonts w:ascii="Noto Sans CJK SC" w:hAnsi="Noto Sans CJK SC" w:eastAsia="Noto Sans CJK SC"/>
          <w:b/>
          <w:sz w:val="28"/>
        </w:rPr>
        <w:t>9.4 鲁棒性与灵敏度表述</w:t>
      </w:r>
    </w:p>
    <w:p>
      <w:pPr>
        <w:spacing w:line="324" w:lineRule="auto" w:after="120"/>
      </w:pPr>
      <w:r>
        <w:rPr>
          <w:rFonts w:ascii="Noto Serif CJK SC" w:hAnsi="Noto Serif CJK SC" w:eastAsia="Noto Serif CJK SC"/>
          <w:sz w:val="21"/>
        </w:rPr>
        <w:t>对沙暴预算Γ进行0—6整数扫描可见，随着允许的沙暴风险增加，最坏财富下界由9625元下降至7535元，挖矿天数由3天下降至1天，保证到达用时由11天延长至15天，说明模型会通过减少高风险挖矿、增加安全库存主动提高防御性。对R、M和C0进一步扫描发现，R=1500和M=1400附近出现明显策略变点，而C0在测试范围内主要改变财富水平而不改变路线类别。玩家数由2增加到4时，平均财富持续下降且冲突损失从0上升到1760元，符合多人拥堵外部性增强的机制预期。</w:t>
      </w:r>
    </w:p>
    <w:p>
      <w:pPr>
        <w:spacing w:line="324" w:lineRule="auto" w:after="120"/>
      </w:pPr>
      <w:r>
        <w:rPr>
          <w:rFonts w:ascii="Noto Serif CJK SC" w:hAnsi="Noto Serif CJK SC" w:eastAsia="Noto Serif CJK SC"/>
          <w:sz w:val="21"/>
        </w:rPr>
        <w:t>经验天气Bootstrap重采样共30个样本，其中29个成功，经验成功率96.67%，平均终端财富7957.7元、标准差491.7元、均值95%置信区间[7854.4,8061.0]，且所有样本阶段ε最大值均为0。上述结果只作为类似经验天气结构下的压力测试，不用于推断真实气候概率。</w:t>
      </w:r>
    </w:p>
    <w:p>
      <w:pPr>
        <w:pStyle w:val="Heading1"/>
      </w:pPr>
      <w:r>
        <w:rPr>
          <w:rFonts w:ascii="Noto Sans CJK SC" w:hAnsi="Noto Sans CJK SC" w:eastAsia="Noto Sans CJK SC"/>
          <w:b/>
          <w:sz w:val="32"/>
        </w:rPr>
        <w:t>10. 最终论文结论边界</w:t>
      </w:r>
    </w:p>
    <w:p>
      <w:pPr>
        <w:pStyle w:val="ListBullet"/>
      </w:pPr>
      <w:r>
        <w:rPr>
          <w:rFonts w:ascii="Noto Serif CJK SC" w:hAnsi="Noto Serif CJK SC" w:eastAsia="Noto Serif CJK SC"/>
          <w:sz w:val="21"/>
        </w:rPr>
        <w:t>可以说：第五关得到经全局单边偏离验证的纯Nash均衡。</w:t>
      </w:r>
    </w:p>
    <w:p>
      <w:pPr>
        <w:pStyle w:val="ListBullet"/>
      </w:pPr>
      <w:r>
        <w:rPr>
          <w:rFonts w:ascii="Noto Serif CJK SC" w:hAnsi="Noto Serif CJK SC" w:eastAsia="Noto Serif CJK SC"/>
          <w:sz w:val="21"/>
        </w:rPr>
        <w:t>可以说：第六关在实际30天规模下形成逐日纯Nash滚动策略，规则、信息泄漏和多情景压力测试均通过。</w:t>
      </w:r>
    </w:p>
    <w:p>
      <w:pPr>
        <w:pStyle w:val="ListBullet"/>
      </w:pPr>
      <w:r>
        <w:rPr>
          <w:rFonts w:ascii="Noto Serif CJK SC" w:hAnsi="Noto Serif CJK SC" w:eastAsia="Noto Serif CJK SC"/>
          <w:sz w:val="21"/>
        </w:rPr>
        <w:t>可以说：模型具备一定场景适应性；n=2、3、4推广试验均成功，且能够反映竞争加剧导致财富下降和冲突损失上升。</w:t>
      </w:r>
    </w:p>
    <w:p>
      <w:pPr>
        <w:pStyle w:val="ListBullet"/>
      </w:pPr>
      <w:r>
        <w:rPr>
          <w:rFonts w:ascii="Noto Serif CJK SC" w:hAnsi="Noto Serif CJK SC" w:eastAsia="Noto Serif CJK SC"/>
          <w:sz w:val="21"/>
        </w:rPr>
        <w:t>必须承认：第六关未来价值分解是近似，真实子图实验显示33.7%的平均价值差，不能宣称完整动态博弈全局最优。</w:t>
      </w:r>
    </w:p>
    <w:p>
      <w:pPr>
        <w:pStyle w:val="ListBullet"/>
      </w:pPr>
      <w:r>
        <w:rPr>
          <w:rFonts w:ascii="Noto Serif CJK SC" w:hAnsi="Noto Serif CJK SC" w:eastAsia="Noto Serif CJK SC"/>
          <w:sz w:val="21"/>
        </w:rPr>
        <w:t>必须区分：经验Bootstrap概率、鲁棒Γ情景、题目真实参数三者不是一回事。</w:t>
      </w:r>
    </w:p>
    <w:p>
      <w:pPr>
        <w:pStyle w:val="ListBullet"/>
      </w:pPr>
      <w:r>
        <w:rPr>
          <w:rFonts w:ascii="Noto Serif CJK SC" w:hAnsi="Noto Serif CJK SC" w:eastAsia="Noto Serif CJK SC"/>
          <w:sz w:val="21"/>
        </w:rPr>
        <w:t>必须将Ex-post Regret写成“宽松上界/保守损失界”，不能当作真实事后最优差。</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第三问修正说明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54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Text">
    <w:name w:val="EquationText"/>
    <w:pPr>
      <w:spacing w:before="80" w:after="120"/>
      <w:jc w:val="center"/>
    </w:pPr>
    <w:rPr>
      <w:rFonts w:ascii="Cambria Math" w:hAnsi="Cambria Math" w:eastAsia="Noto Serif CJK SC"/>
      <w:sz w:val="21"/>
    </w:rPr>
  </w:style>
  <w:style w:type="paragraph" w:customStyle="1" w:styleId="SmallNote">
    <w:name w:val="SmallNote"/>
    <w:rPr>
      <w:rFonts w:ascii="Noto Serif CJK SC" w:hAnsi="Noto Serif CJK SC" w:eastAsia="Noto Serif CJK SC"/>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