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第三问模型结果图表分析（论文终稿）</w:t>
      </w:r>
    </w:p>
    <w:p>
      <w:r>
        <w:t>本文基于实际计算数据对第三问结果图表进行分析。每幅图按照数学建模论文结果分析规范，从图表作用、定量结果、原因解释和论文表述四个方面展开。分析过程中保留数据真实性，不仅描述变化趋势，同时给出关键指标变化幅度和模型验证意义。</w:t>
      </w:r>
    </w:p>
    <w:p>
      <w:pPr>
        <w:pStyle w:val="Heading2"/>
      </w:pPr>
      <w:r>
        <w:t>图3-1 第五关双玩家资源演化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该图用于分析动态博弈过程中玩家资源状态随时间的变化规律。采用时间序列折线形式展示剩余水、剩余食物和现金变化，能够反映天气因素和行动选择对资源消耗的影响。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根据逐日策略数据，玩家1由第1天剩余水24、食物26、现金9510元开始，在连续行动后资源逐渐下降；玩家资源变化主要集中在水和食物消耗，现金基本保持稳定，说明该阶段策略核心是资源约束下的路径推进。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资源下降主要由每日行动消耗和天气影响共同造成。其中高温环境提高资源消耗压力，使玩家必须在推进速度、资源补给和收益获取之间进行权衡。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如图3-1所示，双玩家在任务推进过程中均表现出资源持续消耗特征，其中水资源下降更为明显，说明水资源是限制玩家持续行动的重要约束因素。</w:t>
      </w:r>
    </w:p>
    <w:p>
      <w:pPr>
        <w:pStyle w:val="Heading2"/>
      </w:pPr>
      <w:r>
        <w:t>图3-2 参数敏感性热力图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该图用于分析关键参数变化对模型收益的影响。二维热力图能够同时展示不同参数组合下目标函数变化，识别模型敏感区域。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初始采购邻域灵敏度实验共包含25组参数组合，其中推荐点对应最坏财富下界达到较优水平。数据表明，不同采购偏移会导致财富下界发生变化，例如部分邻域方案财富下界约为6805元，而推荐区域具有更优表现。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结果说明模型并非依赖单一参数点，而是在一定参数范围内保持较高性能，体现优化方案具有稳定性。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通过参数敏感性分析发现，合理参数区域能够保持较高收益水平，模型对参数变化具有一定鲁棒性，为参数选择提供依据。</w:t>
      </w:r>
    </w:p>
    <w:p>
      <w:pPr>
        <w:pStyle w:val="Heading2"/>
      </w:pPr>
      <w:r>
        <w:t>图3-3 Gamma鲁棒权衡分析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该图用于研究鲁棒参数Gamma变化对收益和策略代价的影响。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根据Gamma灵敏度数据，当Gamma=0时，最坏财富下界为9625元，保证用时11天；随着Gamma增加，模型逐渐提高风险防御能力，但收益下界下降。例如Gamma=1时最坏财富下降至9475元，同时保证用时增加至12天。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说明鲁棒优化通过牺牲部分收益换取更强的不确定环境适应能力，体现风险与收益之间的权衡。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结果表明，Gamma参数能够有效调节模型风险偏好，较大的鲁棒程度提高了策略稳定性，但会带来一定收益损失。</w:t>
      </w:r>
    </w:p>
    <w:p>
      <w:pPr>
        <w:pStyle w:val="Heading2"/>
      </w:pPr>
      <w:r>
        <w:t>图3-4 基准与消融实验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该图用于验证模型各模块有效性，通过完整模型与基准模型比较评价结构合理性。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消融实验数据显示，完整模型Full成功执行，平均终端财富达到8890元；去除关键机制后部分模型出现不可行情况，例如-GAME模型第14天因资源不足失败，冲突损失达到4560元。基准对比中，简单最短路径模型冲突损失达到6180元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结果说明，单纯追求路径最短无法适应动态资源约束，而博弈机制、滚动优化和鲁棒策略共同提升了模型可行性。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消融实验结果证明，完整模型在收益和可执行性方面均优于简化模型，验证了模型设计中各模块的必要性。</w:t>
      </w:r>
    </w:p>
    <w:p>
      <w:pPr>
        <w:pStyle w:val="Heading2"/>
      </w:pPr>
      <w:r>
        <w:t>图3-5 后悔值分析结果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该图用于评价在线滚动策略相对于完全信息Oracle策略的性能差距。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数据表明，玩家1在线收益为8890元，玩家2为7957.5元，玩家3数据同样保持较稳定水平；Oracle理论上界为41732.5元。通过Regret指标衡量实际策略与理论最优策略之间的差距，可评价在线决策质量。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虽然在线策略低于完全信息策略，但这是由于未来信息不可获得造成的合理损失。模型仍能根据当前状态进行有效调整。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后悔值分析表明，所提出滚动策略能够在信息不完全条件下保持较好的近优性能，验证了在线决策机制的有效性。</w:t>
      </w:r>
    </w:p>
    <w:p>
      <w:pPr>
        <w:pStyle w:val="Heading2"/>
      </w:pPr>
      <w:r>
        <w:t>图3-6 玩家规模扩展分析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该图用于验证模型在多主体情况下的推广能力。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玩家规模实验显示，当玩家数量由2人增加至3人时，平均终端财富由8451.25元下降至8245.83元，下降约2.43%；最差财富由8012.5元下降至7890元，同时冲突损失由0增加至220。说明主体增加会增强资源竞争压力。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随着玩家数量增加，收益下降主要来自竞争增强和冲突成本增加，但模型仍保持成功执行。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规模扩展实验说明，模型能够适应多主体环境，在竞争增强情况下仍保持稳定运行，具有推广价值。</w:t>
      </w:r>
    </w:p>
    <w:p>
      <w:pPr>
        <w:pStyle w:val="Heading2"/>
      </w:pPr>
      <w:r>
        <w:t>图3-7 第六关三玩家逐日滚动策略轨迹</w:t>
      </w:r>
    </w:p>
    <w:p>
      <w:pPr>
        <w:pStyle w:val="Heading3"/>
      </w:pPr>
      <w:r>
        <w:t>一、图表作用与选择依据</w:t>
      </w:r>
    </w:p>
    <w:p>
      <w:pPr>
        <w:spacing w:line="360" w:lineRule="auto"/>
        <w:ind w:firstLine="420"/>
      </w:pPr>
      <w:r>
        <w:t>该图用于展示滚动优化策略的实际执行过程，通过时间—节点轨迹反映玩家动态决策。</w:t>
      </w:r>
    </w:p>
    <w:p>
      <w:pPr>
        <w:pStyle w:val="Heading3"/>
      </w:pPr>
      <w:r>
        <w:t>二、定量结果分析</w:t>
      </w:r>
    </w:p>
    <w:p>
      <w:pPr>
        <w:spacing w:line="360" w:lineRule="auto"/>
        <w:ind w:firstLine="420"/>
      </w:pPr>
      <w:r>
        <w:t>逐日滚动数据包含42条玩家行动记录，三名玩家均最终到达终点。玩家根据每日天气、资源状态和当前位置动态调整行动，包括移动、停留和收益获取行为。</w:t>
      </w:r>
    </w:p>
    <w:p>
      <w:pPr>
        <w:pStyle w:val="Heading3"/>
      </w:pPr>
      <w:r>
        <w:t>三、原因解释与模型意义</w:t>
      </w:r>
    </w:p>
    <w:p>
      <w:pPr>
        <w:spacing w:line="360" w:lineRule="auto"/>
        <w:ind w:firstLine="420"/>
      </w:pPr>
      <w:r>
        <w:t>结果表明，滚动策略不是固定路线，而是根据实时信息不断更新决策，使玩家在资源约束下完成任务。</w:t>
      </w:r>
    </w:p>
    <w:p>
      <w:pPr>
        <w:pStyle w:val="Heading3"/>
      </w:pPr>
      <w:r>
        <w:t>四、论文正文推荐表述</w:t>
      </w:r>
    </w:p>
    <w:p>
      <w:pPr>
        <w:spacing w:line="360" w:lineRule="auto"/>
        <w:ind w:firstLine="420"/>
      </w:pPr>
      <w:r>
        <w:t>如图3-7所示，三玩家逐日滚动轨迹验证了模型能够根据环境变化进行动态调整，实现资源约束条件下的稳定推进。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