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eastAsia="Noto Sans CJK JP"/>
          <w:b/>
          <w:sz w:val="32"/>
        </w:rPr>
        <w:t>2024 高教社杯全国大学生数学建模竞赛 B 题</w:t>
      </w:r>
    </w:p>
    <w:p>
      <w:pPr>
        <w:spacing w:before="560"/>
        <w:jc w:val="center"/>
      </w:pPr>
      <w:r>
        <w:rPr>
          <w:rFonts w:eastAsia="Noto Sans CJK JP"/>
          <w:b/>
          <w:sz w:val="48"/>
        </w:rPr>
        <w:t>问题三建模手册</w:t>
      </w:r>
    </w:p>
    <w:p>
      <w:pPr>
        <w:jc w:val="center"/>
      </w:pPr>
      <w:r>
        <w:rPr>
          <w:rFonts w:eastAsia="Noto Sans CJK JP"/>
          <w:b/>
          <w:sz w:val="28"/>
        </w:rPr>
        <w:t>——基于信息保持型 BOM 分层状态压缩递推与精确枚举交叉验证</w:t>
      </w:r>
    </w:p>
    <w:p>
      <w:pPr>
        <w:spacing w:before="960"/>
        <w:jc w:val="center"/>
      </w:pPr>
      <w:r>
        <w:rPr>
          <w:sz w:val="22"/>
          <w:rFonts w:eastAsia="宋体"/>
        </w:rPr>
        <w:t>目标：模型可解释、公式闭合、代码可复现、结果可检验、灵敏度具有管理含义</w:t>
      </w:r>
    </w:p>
    <w:p>
      <w:pPr>
        <w:jc w:val="center"/>
      </w:pPr>
      <w:r>
        <w:rPr>
          <w:sz w:val="22"/>
          <w:rFonts w:eastAsia="宋体"/>
        </w:rPr>
        <w:t>建模工具建议：Python 求解 + MATLAB 绘图</w:t>
      </w:r>
    </w:p>
    <w:p>
      <w:pPr>
        <w:jc w:val="center"/>
      </w:pPr>
      <w:r>
        <w:rPr>
          <w:sz w:val="20"/>
          <w:rFonts w:eastAsia="宋体"/>
        </w:rPr>
        <w:t>版本：面向国赛论文直接落地（已按 Python 实际运行结果与全局重优化复核修订）</w:t>
      </w:r>
    </w:p>
    <w:p>
      <w:r>
        <w:rPr>
          <w:rFonts w:eastAsia="宋体"/>
        </w:rPr>
        <w:br w:type="page"/>
      </w:r>
    </w:p>
    <w:p>
      <w:pPr>
        <w:pStyle w:val="Heading1"/>
      </w:pPr>
      <w:r>
        <w:rPr>
          <w:rFonts w:eastAsia="宋体"/>
        </w:rPr>
        <w:t>使用说明</w:t>
      </w:r>
    </w:p>
    <w:p>
      <w:pPr>
        <w:spacing w:line="324" w:lineRule="auto" w:after="80"/>
        <w:ind w:firstLine="420"/>
      </w:pPr>
      <w:r>
        <w:rPr>
          <w:rFonts w:eastAsia="宋体"/>
        </w:rPr>
        <w:t>本手册专门针对问题三展开，并保持与问题二建模手册相同的技术口径：不依赖人为设定的固定批量，不把遗传算法、蚁群算法或模拟退火当作“创新标签”，而是先从题目给定的生产结构和反馈机制出发。问题三的关键变化不是简单地把 2 个零配件扩充为 8 个，而是将单层闭环决策推广到多层 BOM 网络，并同时保留半成品拆解、成品退换和回收件质量信息。</w:t>
      </w:r>
    </w:p>
    <w:tbl>
      <w:tblPr>
        <w:tblStyle w:val="TableGrid"/>
        <w:tblW w:type="auto" w:w="0"/>
        <w:jc w:val="center"/>
        <w:tblLook w:firstColumn="1" w:firstRow="1" w:lastColumn="0" w:lastRow="0" w:noHBand="0" w:noVBand="1" w:val="04A0"/>
      </w:tblPr>
      <w:tblGrid>
        <w:gridCol w:w="9802"/>
      </w:tblGrid>
      <w:tr>
        <w:tc>
          <w:tcPr>
            <w:tcW w:type="dxa" w:w="9802"/>
            <w:shd w:fill="EEF4F8"/>
            <w:tcMar>
              <w:top w:w="120" w:type="dxa"/>
              <w:start w:w="140" w:type="dxa"/>
              <w:bottom w:w="120" w:type="dxa"/>
              <w:end w:w="140" w:type="dxa"/>
            </w:tcMar>
          </w:tcPr>
          <w:p>
            <w:r>
              <w:rPr>
                <w:rFonts w:ascii="Times New Roman" w:hAnsi="Times New Roman" w:eastAsia="宋体"/>
                <w:sz w:val="19"/>
              </w:rPr>
              <w:t>最终推荐路线：解析概率传播（基准） → 信息保持型 BOM 分层状态压缩递推（主模型） → 2^16=65536 静态策略精确枚举（本例全局搜索与交叉核验） → Monte Carlo 离散事件仿真（独立随机过程检验） → 局部解析阈值 + 系统级全局重优化灵敏度分析。</w:t>
            </w:r>
          </w:p>
        </w:tc>
      </w:tr>
    </w:tbl>
    <w:p>
      <w:pPr>
        <w:spacing w:after="0"/>
      </w:pPr>
    </w:p>
    <w:p>
      <w:pPr>
        <w:spacing w:line="324" w:lineRule="auto" w:after="80"/>
        <w:ind w:firstLine="420"/>
      </w:pPr>
      <w:r>
        <w:rPr>
          <w:rFonts w:eastAsia="宋体"/>
        </w:rPr>
        <w:t>本手册中的数值参数全部取自题目表 2；Monte Carlo 样本量仅用于验证理论期望，不进入主优化目标。文中“成功交付 1 件合格成品”作为统一核算单位，避免优秀论文中因 10000、15000 等人工批量设定造成结果不可直接比较。</w:t>
      </w:r>
    </w:p>
    <w:p>
      <w:pPr>
        <w:pStyle w:val="Heading1"/>
      </w:pPr>
      <w:r>
        <w:rPr>
          <w:rFonts w:eastAsia="宋体"/>
        </w:rPr>
        <w:t>1 参考资料吸收与模型选择依据</w:t>
      </w:r>
    </w:p>
    <w:p>
      <w:pPr>
        <w:pStyle w:val="Heading2"/>
      </w:pPr>
      <w:r>
        <w:rPr>
          <w:rFonts w:eastAsia="宋体"/>
        </w:rPr>
        <w:t>1.1 从问题二继承什么</w:t>
      </w:r>
    </w:p>
    <w:p>
      <w:pPr>
        <w:spacing w:line="324" w:lineRule="auto" w:after="80"/>
        <w:ind w:firstLine="420"/>
      </w:pPr>
      <w:r>
        <w:rPr>
          <w:rFonts w:eastAsia="宋体"/>
        </w:rPr>
        <w:t>问题二建模手册已经证明：当存在“检测—拆解—回收—再装配—售后退换”反馈时，最重要的不是搜索器，而是把概率口径、信息状态和长期期望成本写对。问题三继续沿用三条原则：第一，零配件次品率与装配工艺条件次品率分层处理；第二，已检测合格且经无损拆解回收的对象保持“已知合格”信息，不重复无意义检测；第三，客户换货只增加调换损失，不产生第二次销售收入。</w:t>
      </w:r>
    </w:p>
    <w:p>
      <w:pPr>
        <w:spacing w:line="324" w:lineRule="auto" w:after="80"/>
        <w:ind w:firstLine="420"/>
      </w:pPr>
      <w:r>
        <w:rPr>
          <w:rFonts w:eastAsia="宋体"/>
        </w:rPr>
        <w:t>问题二使用 Bellman–Markov 线性方程处理反馈环；问题三若直接把 8 个零件、3 个半成品和成品的所有潜在真实状态一次性展开，状态数会迅速增长。因此本问的合理改进不是更复杂的元启发式算法，而是利用题目天然的 BOM 层次结构做“子树状态压缩与分层候选递推”：每个子树只向父节点传递完成决策所必需的质量概率、获得成本与恢复成本。</w:t>
      </w:r>
    </w:p>
    <w:p>
      <w:pPr>
        <w:pStyle w:val="Heading2"/>
      </w:pPr>
      <w:r>
        <w:rPr>
          <w:rFonts w:eastAsia="宋体"/>
        </w:rPr>
        <w:t>1.2 优秀论文中值得保留与需要修正的部分</w:t>
      </w:r>
    </w:p>
    <w:tbl>
      <w:tblPr>
        <w:tblStyle w:val="TableGrid"/>
        <w:tblW w:type="auto" w:w="0"/>
        <w:jc w:val="center"/>
        <w:tblLayout w:type="autofit"/>
        <w:tblLook w:firstColumn="1" w:firstRow="1" w:lastColumn="0" w:lastRow="0" w:noHBand="0" w:noVBand="1" w:val="04A0"/>
      </w:tblPr>
      <w:tblGrid>
        <w:gridCol w:w="2450"/>
        <w:gridCol w:w="2450"/>
        <w:gridCol w:w="2450"/>
        <w:gridCol w:w="2450"/>
      </w:tblGrid>
      <w:tr>
        <w:trPr>
          <w:tblHeader w:val="true"/>
        </w:trPr>
        <w:tc>
          <w:tcPr>
            <w:tcW w:type="dxa" w:w="2450"/>
            <w:vAlign w:val="center"/>
            <w:shd w:fill="D9EAF7"/>
          </w:tcPr>
          <w:p>
            <w:pPr>
              <w:jc w:val="center"/>
            </w:pPr>
            <w:r>
              <w:rPr>
                <w:b/>
                <w:sz w:val="16"/>
              </w:rPr>
              <w:t>资料</w:t>
            </w:r>
          </w:p>
        </w:tc>
        <w:tc>
          <w:tcPr>
            <w:tcW w:type="dxa" w:w="2450"/>
            <w:vAlign w:val="center"/>
            <w:shd w:fill="D9EAF7"/>
          </w:tcPr>
          <w:p>
            <w:pPr>
              <w:jc w:val="center"/>
            </w:pPr>
            <w:r>
              <w:rPr>
                <w:b/>
                <w:sz w:val="16"/>
              </w:rPr>
              <w:t>可借鉴</w:t>
            </w:r>
          </w:p>
        </w:tc>
        <w:tc>
          <w:tcPr>
            <w:tcW w:type="dxa" w:w="2450"/>
            <w:vAlign w:val="center"/>
            <w:shd w:fill="D9EAF7"/>
          </w:tcPr>
          <w:p>
            <w:pPr>
              <w:jc w:val="center"/>
            </w:pPr>
            <w:r>
              <w:rPr>
                <w:b/>
                <w:sz w:val="16"/>
              </w:rPr>
              <w:t>主要不足</w:t>
            </w:r>
          </w:p>
        </w:tc>
        <w:tc>
          <w:tcPr>
            <w:tcW w:type="dxa" w:w="2450"/>
            <w:vAlign w:val="center"/>
            <w:shd w:fill="D9EAF7"/>
          </w:tcPr>
          <w:p>
            <w:pPr>
              <w:jc w:val="center"/>
            </w:pPr>
            <w:r>
              <w:rPr>
                <w:b/>
                <w:sz w:val="16"/>
              </w:rPr>
              <w:t>本问处理</w:t>
            </w:r>
          </w:p>
        </w:tc>
      </w:tr>
      <w:tr>
        <w:tc>
          <w:tcPr>
            <w:tcW w:type="dxa" w:w="2450"/>
            <w:vAlign w:val="center"/>
            <w:tcMar>
              <w:top w:w="80" w:type="dxa"/>
              <w:start w:w="80" w:type="dxa"/>
              <w:bottom w:w="80" w:type="dxa"/>
              <w:end w:w="80" w:type="dxa"/>
            </w:tcMar>
          </w:tcPr>
          <w:p>
            <w:pPr>
              <w:jc w:val="center"/>
            </w:pPr>
            <w:r>
              <w:rPr>
                <w:sz w:val="16"/>
              </w:rPr>
              <w:t>多阶段模拟仿真论文</w:t>
            </w:r>
          </w:p>
        </w:tc>
        <w:tc>
          <w:tcPr>
            <w:tcW w:type="dxa" w:w="2450"/>
            <w:vAlign w:val="center"/>
            <w:tcMar>
              <w:top w:w="80" w:type="dxa"/>
              <w:start w:w="80" w:type="dxa"/>
              <w:bottom w:w="80" w:type="dxa"/>
              <w:end w:w="80" w:type="dxa"/>
            </w:tcMar>
          </w:tcPr>
          <w:p>
            <w:pPr>
              <w:jc w:val="center"/>
            </w:pPr>
            <w:r>
              <w:rPr>
                <w:sz w:val="16"/>
              </w:rPr>
              <w:t>显式考虑多轮循环；允许拆解后再次检测；Q3 给出 16 位策略</w:t>
            </w:r>
          </w:p>
        </w:tc>
        <w:tc>
          <w:tcPr>
            <w:tcW w:type="dxa" w:w="2450"/>
            <w:vAlign w:val="center"/>
            <w:tcMar>
              <w:top w:w="80" w:type="dxa"/>
              <w:start w:w="80" w:type="dxa"/>
              <w:bottom w:w="80" w:type="dxa"/>
              <w:end w:w="80" w:type="dxa"/>
            </w:tcMar>
          </w:tcPr>
          <w:p>
            <w:pPr>
              <w:jc w:val="center"/>
            </w:pPr>
            <w:r>
              <w:rPr>
                <w:sz w:val="16"/>
              </w:rPr>
              <w:t>用模拟退火、经验收敛阈值；批量规模人为设定</w:t>
            </w:r>
          </w:p>
        </w:tc>
        <w:tc>
          <w:tcPr>
            <w:tcW w:type="dxa" w:w="2450"/>
            <w:vAlign w:val="center"/>
            <w:tcMar>
              <w:top w:w="80" w:type="dxa"/>
              <w:start w:w="80" w:type="dxa"/>
              <w:bottom w:w="80" w:type="dxa"/>
              <w:end w:w="80" w:type="dxa"/>
            </w:tcMar>
          </w:tcPr>
          <w:p>
            <w:pPr>
              <w:jc w:val="center"/>
            </w:pPr>
            <w:r>
              <w:rPr>
                <w:sz w:val="16"/>
              </w:rPr>
              <w:t>保留多轮回收思想，改为精确期望递推与吸收性逻辑</w:t>
            </w:r>
          </w:p>
        </w:tc>
      </w:tr>
      <w:tr>
        <w:tc>
          <w:tcPr>
            <w:tcW w:type="dxa" w:w="2450"/>
            <w:vAlign w:val="center"/>
            <w:tcMar>
              <w:top w:w="80" w:type="dxa"/>
              <w:start w:w="80" w:type="dxa"/>
              <w:bottom w:w="80" w:type="dxa"/>
              <w:end w:w="80" w:type="dxa"/>
            </w:tcMar>
          </w:tcPr>
          <w:p>
            <w:pPr>
              <w:jc w:val="center"/>
            </w:pPr>
            <w:r>
              <w:rPr>
                <w:sz w:val="16"/>
              </w:rPr>
              <w:t>ACO+GA+Monte Carlo 论文</w:t>
            </w:r>
          </w:p>
        </w:tc>
        <w:tc>
          <w:tcPr>
            <w:tcW w:type="dxa" w:w="2450"/>
            <w:vAlign w:val="center"/>
            <w:tcMar>
              <w:top w:w="80" w:type="dxa"/>
              <w:start w:w="80" w:type="dxa"/>
              <w:bottom w:w="80" w:type="dxa"/>
              <w:end w:w="80" w:type="dxa"/>
            </w:tcMar>
          </w:tcPr>
          <w:p>
            <w:pPr>
              <w:jc w:val="center"/>
            </w:pPr>
            <w:r>
              <w:rPr>
                <w:sz w:val="16"/>
              </w:rPr>
              <w:t>决策树和成本分项清晰；Q3 16 位编码完整</w:t>
            </w:r>
          </w:p>
        </w:tc>
        <w:tc>
          <w:tcPr>
            <w:tcW w:type="dxa" w:w="2450"/>
            <w:vAlign w:val="center"/>
            <w:tcMar>
              <w:top w:w="80" w:type="dxa"/>
              <w:start w:w="80" w:type="dxa"/>
              <w:bottom w:w="80" w:type="dxa"/>
              <w:end w:w="80" w:type="dxa"/>
            </w:tcMar>
          </w:tcPr>
          <w:p>
            <w:pPr>
              <w:jc w:val="center"/>
            </w:pPr>
            <w:r>
              <w:rPr>
                <w:sz w:val="16"/>
              </w:rPr>
              <w:t>65536 个静态方案仍用 GA，无法比全枚举提供更强最优性证明；仿真噪声进入优化</w:t>
            </w:r>
          </w:p>
        </w:tc>
        <w:tc>
          <w:tcPr>
            <w:tcW w:type="dxa" w:w="2450"/>
            <w:vAlign w:val="center"/>
            <w:tcMar>
              <w:top w:w="80" w:type="dxa"/>
              <w:start w:w="80" w:type="dxa"/>
              <w:bottom w:w="80" w:type="dxa"/>
              <w:end w:w="80" w:type="dxa"/>
            </w:tcMar>
          </w:tcPr>
          <w:p>
            <w:pPr>
              <w:jc w:val="center"/>
            </w:pPr>
            <w:r>
              <w:rPr>
                <w:sz w:val="16"/>
              </w:rPr>
              <w:t>保留 16 位编码与成本拆分；具体实例直接全枚举</w:t>
            </w:r>
          </w:p>
        </w:tc>
      </w:tr>
      <w:tr>
        <w:tc>
          <w:tcPr>
            <w:tcW w:type="dxa" w:w="2450"/>
            <w:vAlign w:val="center"/>
            <w:tcMar>
              <w:top w:w="80" w:type="dxa"/>
              <w:start w:w="80" w:type="dxa"/>
              <w:bottom w:w="80" w:type="dxa"/>
              <w:end w:w="80" w:type="dxa"/>
            </w:tcMar>
          </w:tcPr>
          <w:p>
            <w:pPr>
              <w:jc w:val="center"/>
            </w:pPr>
            <w:r>
              <w:rPr>
                <w:sz w:val="16"/>
              </w:rPr>
              <w:t>状态—决策动态规划论文</w:t>
            </w:r>
          </w:p>
        </w:tc>
        <w:tc>
          <w:tcPr>
            <w:tcW w:type="dxa" w:w="2450"/>
            <w:vAlign w:val="center"/>
            <w:tcMar>
              <w:top w:w="80" w:type="dxa"/>
              <w:start w:w="80" w:type="dxa"/>
              <w:bottom w:w="80" w:type="dxa"/>
              <w:end w:w="80" w:type="dxa"/>
            </w:tcMar>
          </w:tcPr>
          <w:p>
            <w:pPr>
              <w:jc w:val="center"/>
            </w:pPr>
            <w:r>
              <w:rPr>
                <w:sz w:val="16"/>
              </w:rPr>
              <w:t>Q3 用状态变量与动态规划处理多阶段决策，方向与题意匹配</w:t>
            </w:r>
          </w:p>
        </w:tc>
        <w:tc>
          <w:tcPr>
            <w:tcW w:type="dxa" w:w="2450"/>
            <w:vAlign w:val="center"/>
            <w:tcMar>
              <w:top w:w="80" w:type="dxa"/>
              <w:start w:w="80" w:type="dxa"/>
              <w:bottom w:w="80" w:type="dxa"/>
              <w:end w:w="80" w:type="dxa"/>
            </w:tcMar>
          </w:tcPr>
          <w:p>
            <w:pPr>
              <w:jc w:val="center"/>
            </w:pPr>
            <w:r>
              <w:rPr>
                <w:sz w:val="16"/>
              </w:rPr>
              <w:t>对回收后的质量信息与条件概率处理较粗；不同成本口径导致结果差异</w:t>
            </w:r>
          </w:p>
        </w:tc>
        <w:tc>
          <w:tcPr>
            <w:tcW w:type="dxa" w:w="2450"/>
            <w:vAlign w:val="center"/>
            <w:tcMar>
              <w:top w:w="80" w:type="dxa"/>
              <w:start w:w="80" w:type="dxa"/>
              <w:bottom w:w="80" w:type="dxa"/>
              <w:end w:w="80" w:type="dxa"/>
            </w:tcMar>
          </w:tcPr>
          <w:p>
            <w:pPr>
              <w:jc w:val="center"/>
            </w:pPr>
            <w:r>
              <w:rPr>
                <w:sz w:val="16"/>
              </w:rPr>
              <w:t>保留状态决策框架，引入“已知/未知”信息继承和父节点失败后的 Bayes 更新</w:t>
            </w:r>
          </w:p>
        </w:tc>
      </w:tr>
      <w:tr>
        <w:tc>
          <w:tcPr>
            <w:tcW w:type="dxa" w:w="2450"/>
            <w:vAlign w:val="center"/>
            <w:tcMar>
              <w:top w:w="80" w:type="dxa"/>
              <w:start w:w="80" w:type="dxa"/>
              <w:bottom w:w="80" w:type="dxa"/>
              <w:end w:w="80" w:type="dxa"/>
            </w:tcMar>
          </w:tcPr>
          <w:p>
            <w:pPr>
              <w:jc w:val="center"/>
            </w:pPr>
            <w:r>
              <w:rPr>
                <w:sz w:val="16"/>
              </w:rPr>
              <w:t>问题二建模手册</w:t>
            </w:r>
          </w:p>
        </w:tc>
        <w:tc>
          <w:tcPr>
            <w:tcW w:type="dxa" w:w="2450"/>
            <w:vAlign w:val="center"/>
            <w:tcMar>
              <w:top w:w="80" w:type="dxa"/>
              <w:start w:w="80" w:type="dxa"/>
              <w:bottom w:w="80" w:type="dxa"/>
              <w:end w:w="80" w:type="dxa"/>
            </w:tcMar>
          </w:tcPr>
          <w:p>
            <w:pPr>
              <w:jc w:val="center"/>
            </w:pPr>
            <w:r>
              <w:rPr>
                <w:sz w:val="16"/>
              </w:rPr>
              <w:t>解析基准 + 信息保持型 Bellman + 精确枚举 + MC 检验</w:t>
            </w:r>
          </w:p>
        </w:tc>
        <w:tc>
          <w:tcPr>
            <w:tcW w:type="dxa" w:w="2450"/>
            <w:vAlign w:val="center"/>
            <w:tcMar>
              <w:top w:w="80" w:type="dxa"/>
              <w:start w:w="80" w:type="dxa"/>
              <w:bottom w:w="80" w:type="dxa"/>
              <w:end w:w="80" w:type="dxa"/>
            </w:tcMar>
          </w:tcPr>
          <w:p>
            <w:pPr>
              <w:jc w:val="center"/>
            </w:pPr>
            <w:r>
              <w:rPr>
                <w:sz w:val="16"/>
              </w:rPr>
              <w:t>只覆盖两零件单层结构</w:t>
            </w:r>
          </w:p>
        </w:tc>
        <w:tc>
          <w:tcPr>
            <w:tcW w:type="dxa" w:w="2450"/>
            <w:vAlign w:val="center"/>
            <w:tcMar>
              <w:top w:w="80" w:type="dxa"/>
              <w:start w:w="80" w:type="dxa"/>
              <w:bottom w:w="80" w:type="dxa"/>
              <w:end w:w="80" w:type="dxa"/>
            </w:tcMar>
          </w:tcPr>
          <w:p>
            <w:r>
              <w:rPr>
                <w:rFonts w:ascii="Times New Roman" w:hAnsi="Times New Roman" w:eastAsia="宋体"/>
              </w:rPr>
              <w:t>推广为 BOM 分层状态压缩递推，维持相同经济核算口径</w:t>
            </w:r>
          </w:p>
        </w:tc>
      </w:tr>
    </w:tbl>
    <w:p>
      <w:pPr>
        <w:spacing w:line="324" w:lineRule="auto" w:after="80"/>
        <w:ind w:firstLine="420"/>
      </w:pPr>
      <w:r>
        <w:rPr>
          <w:rFonts w:eastAsia="宋体"/>
        </w:rPr>
        <w:t>三篇优秀论文的 Q3 数值结果不能直接当作本问的“真值”：一篇以 10000 件初始批量模拟净盈利，一篇以每类零件 15000 件并进行 1000 次模拟计算平均利润，另一篇采用单位期望利润但状态与回收核算方式不同。因此本文只把其“策略结构”用于外部交叉检查，不把不同批量口径下的利润数值强行比较。</w:t>
      </w:r>
    </w:p>
    <w:p>
      <w:pPr>
        <w:pStyle w:val="Heading2"/>
      </w:pPr>
      <w:r>
        <w:rPr>
          <w:rFonts w:eastAsia="宋体"/>
        </w:rPr>
        <w:t>1.3 模型选择矩阵</w:t>
      </w:r>
    </w:p>
    <w:tbl>
      <w:tblPr>
        <w:tblStyle w:val="TableGrid"/>
        <w:tblW w:type="auto" w:w="0"/>
        <w:jc w:val="center"/>
        <w:tblLayout w:type="autofit"/>
        <w:tblLook w:firstColumn="1" w:firstRow="1" w:lastColumn="0" w:lastRow="0" w:noHBand="0" w:noVBand="1" w:val="04A0"/>
      </w:tblPr>
      <w:tblGrid>
        <w:gridCol w:w="2450"/>
        <w:gridCol w:w="2450"/>
        <w:gridCol w:w="2450"/>
        <w:gridCol w:w="2450"/>
      </w:tblGrid>
      <w:tr>
        <w:trPr>
          <w:tblHeader w:val="true"/>
        </w:trPr>
        <w:tc>
          <w:tcPr>
            <w:tcW w:type="dxa" w:w="2450"/>
            <w:vAlign w:val="center"/>
            <w:shd w:fill="D9EAF7"/>
          </w:tcPr>
          <w:p>
            <w:pPr>
              <w:jc w:val="center"/>
            </w:pPr>
            <w:r>
              <w:rPr>
                <w:b/>
                <w:sz w:val="16"/>
              </w:rPr>
              <w:t>候选方法</w:t>
            </w:r>
          </w:p>
        </w:tc>
        <w:tc>
          <w:tcPr>
            <w:tcW w:type="dxa" w:w="2450"/>
            <w:vAlign w:val="center"/>
            <w:shd w:fill="D9EAF7"/>
          </w:tcPr>
          <w:p>
            <w:pPr>
              <w:jc w:val="center"/>
            </w:pPr>
            <w:r>
              <w:rPr>
                <w:b/>
                <w:sz w:val="16"/>
              </w:rPr>
              <w:t>定位</w:t>
            </w:r>
          </w:p>
        </w:tc>
        <w:tc>
          <w:tcPr>
            <w:tcW w:type="dxa" w:w="2450"/>
            <w:vAlign w:val="center"/>
            <w:shd w:fill="D9EAF7"/>
          </w:tcPr>
          <w:p>
            <w:pPr>
              <w:jc w:val="center"/>
            </w:pPr>
            <w:r>
              <w:rPr>
                <w:b/>
                <w:sz w:val="16"/>
              </w:rPr>
              <w:t>适配性</w:t>
            </w:r>
          </w:p>
        </w:tc>
        <w:tc>
          <w:tcPr>
            <w:tcW w:type="dxa" w:w="2450"/>
            <w:vAlign w:val="center"/>
            <w:shd w:fill="D9EAF7"/>
          </w:tcPr>
          <w:p>
            <w:pPr>
              <w:jc w:val="center"/>
            </w:pPr>
            <w:r>
              <w:rPr>
                <w:b/>
                <w:sz w:val="16"/>
              </w:rPr>
              <w:t>局限/判断</w:t>
            </w:r>
          </w:p>
        </w:tc>
      </w:tr>
      <w:tr>
        <w:tc>
          <w:tcPr>
            <w:tcW w:type="dxa" w:w="2450"/>
            <w:vAlign w:val="center"/>
            <w:tcMar>
              <w:top w:w="80" w:type="dxa"/>
              <w:start w:w="80" w:type="dxa"/>
              <w:bottom w:w="80" w:type="dxa"/>
              <w:end w:w="80" w:type="dxa"/>
            </w:tcMar>
          </w:tcPr>
          <w:p>
            <w:pPr>
              <w:jc w:val="center"/>
            </w:pPr>
            <w:r>
              <w:rPr>
                <w:sz w:val="16"/>
              </w:rPr>
              <w:t>概率传播 + 闭式期望</w:t>
            </w:r>
          </w:p>
        </w:tc>
        <w:tc>
          <w:tcPr>
            <w:tcW w:type="dxa" w:w="2450"/>
            <w:vAlign w:val="center"/>
            <w:tcMar>
              <w:top w:w="80" w:type="dxa"/>
              <w:start w:w="80" w:type="dxa"/>
              <w:bottom w:w="80" w:type="dxa"/>
              <w:end w:w="80" w:type="dxa"/>
            </w:tcMar>
          </w:tcPr>
          <w:p>
            <w:pPr>
              <w:jc w:val="center"/>
            </w:pPr>
            <w:r>
              <w:rPr>
                <w:sz w:val="16"/>
              </w:rPr>
              <w:t>基准模型</w:t>
            </w:r>
          </w:p>
        </w:tc>
        <w:tc>
          <w:tcPr>
            <w:tcW w:type="dxa" w:w="2450"/>
            <w:vAlign w:val="center"/>
            <w:tcMar>
              <w:top w:w="80" w:type="dxa"/>
              <w:start w:w="80" w:type="dxa"/>
              <w:bottom w:w="80" w:type="dxa"/>
              <w:end w:w="80" w:type="dxa"/>
            </w:tcMar>
          </w:tcPr>
          <w:p>
            <w:pPr>
              <w:jc w:val="center"/>
            </w:pPr>
            <w:r>
              <w:rPr>
                <w:sz w:val="16"/>
              </w:rPr>
              <w:t>能给出手算/退化公式，便于查错</w:t>
            </w:r>
          </w:p>
        </w:tc>
        <w:tc>
          <w:tcPr>
            <w:tcW w:type="dxa" w:w="2450"/>
            <w:vAlign w:val="center"/>
            <w:tcMar>
              <w:top w:w="80" w:type="dxa"/>
              <w:start w:w="80" w:type="dxa"/>
              <w:bottom w:w="80" w:type="dxa"/>
              <w:end w:w="80" w:type="dxa"/>
            </w:tcMar>
          </w:tcPr>
          <w:p>
            <w:pPr>
              <w:jc w:val="center"/>
            </w:pPr>
            <w:r>
              <w:rPr>
                <w:sz w:val="16"/>
              </w:rPr>
              <w:t>无法独立覆盖所有回收信息</w:t>
            </w:r>
          </w:p>
        </w:tc>
      </w:tr>
      <w:tr>
        <w:tc>
          <w:tcPr>
            <w:tcW w:type="dxa" w:w="2450"/>
            <w:vAlign w:val="center"/>
            <w:tcMar>
              <w:top w:w="80" w:type="dxa"/>
              <w:start w:w="80" w:type="dxa"/>
              <w:bottom w:w="80" w:type="dxa"/>
              <w:end w:w="80" w:type="dxa"/>
            </w:tcMar>
          </w:tcPr>
          <w:p>
            <w:r>
              <w:rPr>
                <w:rFonts w:ascii="Times New Roman" w:hAnsi="Times New Roman" w:eastAsia="宋体"/>
              </w:rPr>
              <w:t>BOM 分层状态压缩递推</w:t>
            </w:r>
          </w:p>
        </w:tc>
        <w:tc>
          <w:tcPr>
            <w:tcW w:type="dxa" w:w="2450"/>
            <w:vAlign w:val="center"/>
            <w:tcMar>
              <w:top w:w="80" w:type="dxa"/>
              <w:start w:w="80" w:type="dxa"/>
              <w:bottom w:w="80" w:type="dxa"/>
              <w:end w:w="80" w:type="dxa"/>
            </w:tcMar>
          </w:tcPr>
          <w:p>
            <w:pPr>
              <w:jc w:val="center"/>
            </w:pPr>
            <w:r>
              <w:rPr>
                <w:sz w:val="16"/>
              </w:rPr>
              <w:t>主模型</w:t>
            </w:r>
          </w:p>
        </w:tc>
        <w:tc>
          <w:tcPr>
            <w:tcW w:type="dxa" w:w="2450"/>
            <w:vAlign w:val="center"/>
            <w:tcMar>
              <w:top w:w="80" w:type="dxa"/>
              <w:start w:w="80" w:type="dxa"/>
              <w:bottom w:w="80" w:type="dxa"/>
              <w:end w:w="80" w:type="dxa"/>
            </w:tcMar>
          </w:tcPr>
          <w:p>
            <w:pPr>
              <w:jc w:val="center"/>
            </w:pPr>
            <w:r>
              <w:rPr>
                <w:sz w:val="16"/>
              </w:rPr>
              <w:t>与多工序层次结构一致；子问题可复用；能嵌入拆解与信息更新</w:t>
            </w:r>
          </w:p>
        </w:tc>
        <w:tc>
          <w:tcPr>
            <w:tcW w:type="dxa" w:w="2450"/>
            <w:vAlign w:val="center"/>
            <w:tcMar>
              <w:top w:w="80" w:type="dxa"/>
              <w:start w:w="80" w:type="dxa"/>
              <w:bottom w:w="80" w:type="dxa"/>
              <w:end w:w="80" w:type="dxa"/>
            </w:tcMar>
          </w:tcPr>
          <w:p>
            <w:pPr>
              <w:jc w:val="center"/>
            </w:pPr>
            <w:r>
              <w:rPr>
                <w:sz w:val="16"/>
              </w:rPr>
              <w:t>最坏情况下仍可能出现组合增长</w:t>
            </w:r>
          </w:p>
        </w:tc>
      </w:tr>
      <w:tr>
        <w:tc>
          <w:tcPr>
            <w:tcW w:type="dxa" w:w="2450"/>
            <w:vAlign w:val="center"/>
            <w:tcMar>
              <w:top w:w="80" w:type="dxa"/>
              <w:start w:w="80" w:type="dxa"/>
              <w:bottom w:w="80" w:type="dxa"/>
              <w:end w:w="80" w:type="dxa"/>
            </w:tcMar>
          </w:tcPr>
          <w:p>
            <w:pPr>
              <w:jc w:val="center"/>
            </w:pPr>
            <w:r>
              <w:rPr>
                <w:sz w:val="16"/>
              </w:rPr>
              <w:t>2^16 全策略枚举</w:t>
            </w:r>
          </w:p>
        </w:tc>
        <w:tc>
          <w:tcPr>
            <w:tcW w:type="dxa" w:w="2450"/>
            <w:vAlign w:val="center"/>
            <w:tcMar>
              <w:top w:w="80" w:type="dxa"/>
              <w:start w:w="80" w:type="dxa"/>
              <w:bottom w:w="80" w:type="dxa"/>
              <w:end w:w="80" w:type="dxa"/>
            </w:tcMar>
          </w:tcPr>
          <w:p>
            <w:pPr>
              <w:jc w:val="center"/>
            </w:pPr>
            <w:r>
              <w:rPr>
                <w:sz w:val="16"/>
              </w:rPr>
              <w:t>具体实例验证/最终搜索</w:t>
            </w:r>
          </w:p>
        </w:tc>
        <w:tc>
          <w:tcPr>
            <w:tcW w:type="dxa" w:w="2450"/>
            <w:vAlign w:val="center"/>
            <w:tcMar>
              <w:top w:w="80" w:type="dxa"/>
              <w:start w:w="80" w:type="dxa"/>
              <w:bottom w:w="80" w:type="dxa"/>
              <w:end w:w="80" w:type="dxa"/>
            </w:tcMar>
          </w:tcPr>
          <w:p>
            <w:pPr>
              <w:jc w:val="center"/>
            </w:pPr>
            <w:r>
              <w:rPr>
                <w:sz w:val="16"/>
              </w:rPr>
              <w:t>本例仅 65536 个组合，可精确给出静态策略全局最优</w:t>
            </w:r>
          </w:p>
        </w:tc>
        <w:tc>
          <w:tcPr>
            <w:tcW w:type="dxa" w:w="2450"/>
            <w:vAlign w:val="center"/>
            <w:tcMar>
              <w:top w:w="80" w:type="dxa"/>
              <w:start w:w="80" w:type="dxa"/>
              <w:bottom w:w="80" w:type="dxa"/>
              <w:end w:w="80" w:type="dxa"/>
            </w:tcMar>
          </w:tcPr>
          <w:p>
            <w:pPr>
              <w:jc w:val="center"/>
            </w:pPr>
            <w:r>
              <w:rPr>
                <w:sz w:val="16"/>
              </w:rPr>
              <w:t>不能作为一般 m,n 情形的唯一主模型</w:t>
            </w:r>
          </w:p>
        </w:tc>
      </w:tr>
      <w:tr>
        <w:tc>
          <w:tcPr>
            <w:tcW w:type="dxa" w:w="2450"/>
            <w:vAlign w:val="center"/>
            <w:tcMar>
              <w:top w:w="80" w:type="dxa"/>
              <w:start w:w="80" w:type="dxa"/>
              <w:bottom w:w="80" w:type="dxa"/>
              <w:end w:w="80" w:type="dxa"/>
            </w:tcMar>
          </w:tcPr>
          <w:p>
            <w:pPr>
              <w:jc w:val="center"/>
            </w:pPr>
            <w:r>
              <w:rPr>
                <w:sz w:val="16"/>
              </w:rPr>
              <w:t>Monte Carlo 离散事件仿真</w:t>
            </w:r>
          </w:p>
        </w:tc>
        <w:tc>
          <w:tcPr>
            <w:tcW w:type="dxa" w:w="2450"/>
            <w:vAlign w:val="center"/>
            <w:tcMar>
              <w:top w:w="80" w:type="dxa"/>
              <w:start w:w="80" w:type="dxa"/>
              <w:bottom w:w="80" w:type="dxa"/>
              <w:end w:w="80" w:type="dxa"/>
            </w:tcMar>
          </w:tcPr>
          <w:p>
            <w:pPr>
              <w:jc w:val="center"/>
            </w:pPr>
            <w:r>
              <w:rPr>
                <w:sz w:val="16"/>
              </w:rPr>
              <w:t>检验</w:t>
            </w:r>
          </w:p>
        </w:tc>
        <w:tc>
          <w:tcPr>
            <w:tcW w:type="dxa" w:w="2450"/>
            <w:vAlign w:val="center"/>
            <w:tcMar>
              <w:top w:w="80" w:type="dxa"/>
              <w:start w:w="80" w:type="dxa"/>
              <w:bottom w:w="80" w:type="dxa"/>
              <w:end w:w="80" w:type="dxa"/>
            </w:tcMar>
          </w:tcPr>
          <w:p>
            <w:pPr>
              <w:jc w:val="center"/>
            </w:pPr>
            <w:r>
              <w:rPr>
                <w:sz w:val="16"/>
              </w:rPr>
              <w:t>能从事件级独立复核循环、调换和拆解次数</w:t>
            </w:r>
          </w:p>
        </w:tc>
        <w:tc>
          <w:tcPr>
            <w:tcW w:type="dxa" w:w="2450"/>
            <w:vAlign w:val="center"/>
            <w:tcMar>
              <w:top w:w="80" w:type="dxa"/>
              <w:start w:w="80" w:type="dxa"/>
              <w:bottom w:w="80" w:type="dxa"/>
              <w:end w:w="80" w:type="dxa"/>
            </w:tcMar>
          </w:tcPr>
          <w:p>
            <w:pPr>
              <w:jc w:val="center"/>
            </w:pPr>
            <w:r>
              <w:rPr>
                <w:sz w:val="16"/>
              </w:rPr>
              <w:t>有抽样误差，不应替代精确期望</w:t>
            </w:r>
          </w:p>
        </w:tc>
      </w:tr>
      <w:tr>
        <w:tc>
          <w:tcPr>
            <w:tcW w:type="dxa" w:w="2450"/>
            <w:vAlign w:val="center"/>
            <w:tcMar>
              <w:top w:w="80" w:type="dxa"/>
              <w:start w:w="80" w:type="dxa"/>
              <w:bottom w:w="80" w:type="dxa"/>
              <w:end w:w="80" w:type="dxa"/>
            </w:tcMar>
          </w:tcPr>
          <w:p>
            <w:pPr>
              <w:jc w:val="center"/>
            </w:pPr>
            <w:r>
              <w:rPr>
                <w:sz w:val="16"/>
              </w:rPr>
              <w:t>GA/ACO/SA</w:t>
            </w:r>
          </w:p>
        </w:tc>
        <w:tc>
          <w:tcPr>
            <w:tcW w:type="dxa" w:w="2450"/>
            <w:vAlign w:val="center"/>
            <w:tcMar>
              <w:top w:w="80" w:type="dxa"/>
              <w:start w:w="80" w:type="dxa"/>
              <w:bottom w:w="80" w:type="dxa"/>
              <w:end w:w="80" w:type="dxa"/>
            </w:tcMar>
          </w:tcPr>
          <w:p>
            <w:pPr>
              <w:jc w:val="center"/>
            </w:pPr>
            <w:r>
              <w:rPr>
                <w:sz w:val="16"/>
              </w:rPr>
              <w:t>不作为主模型</w:t>
            </w:r>
          </w:p>
        </w:tc>
        <w:tc>
          <w:tcPr>
            <w:tcW w:type="dxa" w:w="2450"/>
            <w:vAlign w:val="center"/>
            <w:tcMar>
              <w:top w:w="80" w:type="dxa"/>
              <w:start w:w="80" w:type="dxa"/>
              <w:bottom w:w="80" w:type="dxa"/>
              <w:end w:w="80" w:type="dxa"/>
            </w:tcMar>
          </w:tcPr>
          <w:p>
            <w:pPr>
              <w:jc w:val="center"/>
            </w:pPr>
            <w:r>
              <w:rPr>
                <w:sz w:val="16"/>
              </w:rPr>
              <w:t>—</w:t>
            </w:r>
          </w:p>
        </w:tc>
        <w:tc>
          <w:tcPr>
            <w:tcW w:type="dxa" w:w="2450"/>
            <w:vAlign w:val="center"/>
            <w:tcMar>
              <w:top w:w="80" w:type="dxa"/>
              <w:start w:w="80" w:type="dxa"/>
              <w:bottom w:w="80" w:type="dxa"/>
              <w:end w:w="80" w:type="dxa"/>
            </w:tcMar>
          </w:tcPr>
          <w:p>
            <w:pPr>
              <w:jc w:val="center"/>
            </w:pPr>
            <w:r>
              <w:rPr>
                <w:sz w:val="16"/>
              </w:rPr>
              <w:t>本例策略空间小；引入超参数和近似误差，无必要</w:t>
            </w:r>
          </w:p>
        </w:tc>
      </w:tr>
    </w:tbl>
    <w:p>
      <w:pPr>
        <w:pStyle w:val="Heading1"/>
      </w:pPr>
      <w:r>
        <w:rPr>
          <w:rFonts w:eastAsia="宋体"/>
        </w:rPr>
        <w:t>2 数据处理阶段</w:t>
      </w:r>
    </w:p>
    <w:p>
      <w:pPr>
        <w:pStyle w:val="Heading2"/>
      </w:pPr>
      <w:r>
        <w:rPr>
          <w:rFonts w:eastAsia="宋体"/>
        </w:rPr>
        <w:t>2.1 数据预处理的真正任务</w:t>
      </w:r>
    </w:p>
    <w:p>
      <w:pPr>
        <w:spacing w:line="324" w:lineRule="auto" w:after="80"/>
        <w:ind w:firstLine="420"/>
      </w:pPr>
      <w:r>
        <w:rPr>
          <w:rFonts w:eastAsia="宋体"/>
        </w:rPr>
        <w:t>问题三没有需要拟合的时间序列、连续观测样本或外部传感数据，因此不应机械地做缺失值填补、异常值剔除、归一化、标准化等机器学习预处理。这里真正需要处理的是：概率口径统一、成本单位统一、生产拓扑结构化、决策字段标准化，以及拆解回流时质量信息的一致性检查。</w:t>
      </w:r>
    </w:p>
    <w:p>
      <w:pPr>
        <w:pStyle w:val="ListBullet"/>
        <w:spacing w:after="40"/>
      </w:pPr>
      <w:r>
        <w:rPr>
          <w:rFonts w:eastAsia="宋体"/>
        </w:rPr>
        <w:t>把“10%”统一转换为 0.10，所有概率强制检查 0≤p&lt;1。</w:t>
      </w:r>
    </w:p>
    <w:p>
      <w:pPr>
        <w:pStyle w:val="ListBullet"/>
        <w:spacing w:after="40"/>
      </w:pPr>
      <w:r>
        <w:rPr>
          <w:rFonts w:eastAsia="宋体"/>
        </w:rPr>
        <w:t>所有价格与费用统一为元/件；销售收入只在一笔订单最终成功交付时记一次。</w:t>
      </w:r>
    </w:p>
    <w:p>
      <w:pPr>
        <w:pStyle w:val="ListBullet"/>
        <w:spacing w:after="40"/>
      </w:pPr>
      <w:r>
        <w:rPr>
          <w:rFonts w:eastAsia="宋体"/>
        </w:rPr>
        <w:t>将零配件次品率标为 p_raw，将半成品/成品表中次品率标为 p_process，禁止混用。</w:t>
      </w:r>
    </w:p>
    <w:p>
      <w:pPr>
        <w:pStyle w:val="ListBullet"/>
        <w:spacing w:after="40"/>
      </w:pPr>
      <w:r>
        <w:rPr>
          <w:rFonts w:eastAsia="宋体"/>
        </w:rPr>
        <w:t>把图 1 转化为节点表和边表，使程序可从 m、n 变化的 BOM 自动读取，而不是把 H1/H2/H3 写死在公式中。</w:t>
      </w:r>
    </w:p>
    <w:p>
      <w:pPr>
        <w:pStyle w:val="ListBullet"/>
        <w:spacing w:after="40"/>
      </w:pPr>
      <w:r>
        <w:rPr>
          <w:rFonts w:eastAsia="宋体"/>
        </w:rPr>
        <w:t>拆解回收后不改变实物质量；已确认合格对象保持 K（Known-good）状态，未知对象保持 U（Unknown）状态。</w:t>
      </w:r>
    </w:p>
    <w:p>
      <w:pPr>
        <w:pStyle w:val="Heading2"/>
      </w:pPr>
      <w:r>
        <w:rPr>
          <w:rFonts w:eastAsia="宋体"/>
        </w:rPr>
        <w:t>2.2 表 2 参数标准化</w:t>
      </w:r>
    </w:p>
    <w:tbl>
      <w:tblPr>
        <w:tblStyle w:val="TableGrid"/>
        <w:tblW w:type="auto" w:w="0"/>
        <w:jc w:val="center"/>
        <w:tblLayout w:type="autofit"/>
        <w:tblLook w:firstColumn="1" w:firstRow="1" w:lastColumn="0" w:lastRow="0" w:noHBand="0" w:noVBand="1" w:val="04A0"/>
      </w:tblPr>
      <w:tblGrid>
        <w:gridCol w:w="1225"/>
        <w:gridCol w:w="1225"/>
        <w:gridCol w:w="1225"/>
        <w:gridCol w:w="1225"/>
        <w:gridCol w:w="1225"/>
        <w:gridCol w:w="1225"/>
        <w:gridCol w:w="1225"/>
        <w:gridCol w:w="1225"/>
      </w:tblGrid>
      <w:tr>
        <w:trPr>
          <w:tblHeader w:val="true"/>
        </w:trPr>
        <w:tc>
          <w:tcPr>
            <w:tcW w:type="dxa" w:w="1225"/>
            <w:vAlign w:val="center"/>
            <w:shd w:fill="D9EAF7"/>
          </w:tcPr>
          <w:p>
            <w:pPr>
              <w:jc w:val="center"/>
            </w:pPr>
            <w:r>
              <w:rPr>
                <w:b/>
                <w:sz w:val="16"/>
              </w:rPr>
              <w:t>节点</w:t>
            </w:r>
          </w:p>
        </w:tc>
        <w:tc>
          <w:tcPr>
            <w:tcW w:type="dxa" w:w="1225"/>
            <w:vAlign w:val="center"/>
            <w:shd w:fill="D9EAF7"/>
          </w:tcPr>
          <w:p>
            <w:pPr>
              <w:jc w:val="center"/>
            </w:pPr>
            <w:r>
              <w:rPr>
                <w:b/>
                <w:sz w:val="16"/>
              </w:rPr>
              <w:t>类型</w:t>
            </w:r>
          </w:p>
        </w:tc>
        <w:tc>
          <w:tcPr>
            <w:tcW w:type="dxa" w:w="1225"/>
            <w:vAlign w:val="center"/>
            <w:shd w:fill="D9EAF7"/>
          </w:tcPr>
          <w:p>
            <w:pPr>
              <w:jc w:val="center"/>
            </w:pPr>
            <w:r>
              <w:rPr>
                <w:b/>
                <w:sz w:val="16"/>
              </w:rPr>
              <w:t>父节点</w:t>
            </w:r>
          </w:p>
        </w:tc>
        <w:tc>
          <w:tcPr>
            <w:tcW w:type="dxa" w:w="1225"/>
            <w:vAlign w:val="center"/>
            <w:shd w:fill="D9EAF7"/>
          </w:tcPr>
          <w:p>
            <w:pPr>
              <w:jc w:val="center"/>
            </w:pPr>
            <w:r>
              <w:rPr>
                <w:b/>
                <w:sz w:val="16"/>
              </w:rPr>
              <w:t>次品率</w:t>
            </w:r>
          </w:p>
        </w:tc>
        <w:tc>
          <w:tcPr>
            <w:tcW w:type="dxa" w:w="1225"/>
            <w:vAlign w:val="center"/>
            <w:shd w:fill="D9EAF7"/>
          </w:tcPr>
          <w:p>
            <w:pPr>
              <w:jc w:val="center"/>
            </w:pPr>
            <w:r>
              <w:rPr>
                <w:b/>
                <w:sz w:val="16"/>
              </w:rPr>
              <w:t>购买/装配成本</w:t>
            </w:r>
          </w:p>
        </w:tc>
        <w:tc>
          <w:tcPr>
            <w:tcW w:type="dxa" w:w="1225"/>
            <w:vAlign w:val="center"/>
            <w:shd w:fill="D9EAF7"/>
          </w:tcPr>
          <w:p>
            <w:pPr>
              <w:jc w:val="center"/>
            </w:pPr>
            <w:r>
              <w:rPr>
                <w:b/>
                <w:sz w:val="16"/>
              </w:rPr>
              <w:t>检测成本</w:t>
            </w:r>
          </w:p>
        </w:tc>
        <w:tc>
          <w:tcPr>
            <w:tcW w:type="dxa" w:w="1225"/>
            <w:vAlign w:val="center"/>
            <w:shd w:fill="D9EAF7"/>
          </w:tcPr>
          <w:p>
            <w:pPr>
              <w:jc w:val="center"/>
            </w:pPr>
            <w:r>
              <w:rPr>
                <w:b/>
                <w:sz w:val="16"/>
              </w:rPr>
              <w:t>拆解费</w:t>
            </w:r>
          </w:p>
        </w:tc>
        <w:tc>
          <w:tcPr>
            <w:tcW w:type="dxa" w:w="1225"/>
            <w:vAlign w:val="center"/>
            <w:shd w:fill="D9EAF7"/>
          </w:tcPr>
          <w:p>
            <w:pPr>
              <w:jc w:val="center"/>
            </w:pPr>
            <w:r>
              <w:rPr>
                <w:b/>
                <w:sz w:val="16"/>
              </w:rPr>
              <w:t>备注</w:t>
            </w:r>
          </w:p>
        </w:tc>
      </w:tr>
      <w:tr>
        <w:tc>
          <w:tcPr>
            <w:tcW w:type="dxa" w:w="1225"/>
            <w:vAlign w:val="center"/>
            <w:tcMar>
              <w:top w:w="80" w:type="dxa"/>
              <w:start w:w="80" w:type="dxa"/>
              <w:bottom w:w="80" w:type="dxa"/>
              <w:end w:w="80" w:type="dxa"/>
            </w:tcMar>
          </w:tcPr>
          <w:p>
            <w:pPr>
              <w:jc w:val="center"/>
            </w:pPr>
            <w:r>
              <w:rPr>
                <w:sz w:val="16"/>
              </w:rPr>
              <w:t>C1</w:t>
            </w:r>
          </w:p>
        </w:tc>
        <w:tc>
          <w:tcPr>
            <w:tcW w:type="dxa" w:w="1225"/>
            <w:vAlign w:val="center"/>
            <w:tcMar>
              <w:top w:w="80" w:type="dxa"/>
              <w:start w:w="80" w:type="dxa"/>
              <w:bottom w:w="80" w:type="dxa"/>
              <w:end w:w="80" w:type="dxa"/>
            </w:tcMar>
          </w:tcPr>
          <w:p>
            <w:pPr>
              <w:jc w:val="center"/>
            </w:pPr>
            <w:r>
              <w:rPr>
                <w:sz w:val="16"/>
              </w:rPr>
              <w:t>零配件</w:t>
            </w:r>
          </w:p>
        </w:tc>
        <w:tc>
          <w:tcPr>
            <w:tcW w:type="dxa" w:w="1225"/>
            <w:vAlign w:val="center"/>
            <w:tcMar>
              <w:top w:w="80" w:type="dxa"/>
              <w:start w:w="80" w:type="dxa"/>
              <w:bottom w:w="80" w:type="dxa"/>
              <w:end w:w="80" w:type="dxa"/>
            </w:tcMar>
          </w:tcPr>
          <w:p>
            <w:pPr>
              <w:jc w:val="center"/>
            </w:pPr>
            <w:r>
              <w:rPr>
                <w:sz w:val="16"/>
              </w:rPr>
              <w:t>H1</w:t>
            </w:r>
          </w:p>
        </w:tc>
        <w:tc>
          <w:tcPr>
            <w:tcW w:type="dxa" w:w="1225"/>
            <w:vAlign w:val="center"/>
            <w:tcMar>
              <w:top w:w="80" w:type="dxa"/>
              <w:start w:w="80" w:type="dxa"/>
              <w:bottom w:w="80" w:type="dxa"/>
              <w:end w:w="80" w:type="dxa"/>
            </w:tcMar>
          </w:tcPr>
          <w:p>
            <w:pPr>
              <w:jc w:val="center"/>
            </w:pPr>
            <w:r>
              <w:rPr>
                <w:sz w:val="16"/>
              </w:rPr>
              <w:t>0.10</w:t>
            </w:r>
          </w:p>
        </w:tc>
        <w:tc>
          <w:tcPr>
            <w:tcW w:type="dxa" w:w="1225"/>
            <w:vAlign w:val="center"/>
            <w:tcMar>
              <w:top w:w="80" w:type="dxa"/>
              <w:start w:w="80" w:type="dxa"/>
              <w:bottom w:w="80" w:type="dxa"/>
              <w:end w:w="80" w:type="dxa"/>
            </w:tcMar>
          </w:tcPr>
          <w:p>
            <w:pPr>
              <w:jc w:val="center"/>
            </w:pPr>
            <w:r>
              <w:rPr>
                <w:sz w:val="16"/>
              </w:rPr>
              <w:t>2</w:t>
            </w:r>
          </w:p>
        </w:tc>
        <w:tc>
          <w:tcPr>
            <w:tcW w:type="dxa" w:w="1225"/>
            <w:vAlign w:val="center"/>
            <w:tcMar>
              <w:top w:w="80" w:type="dxa"/>
              <w:start w:w="80" w:type="dxa"/>
              <w:bottom w:w="80" w:type="dxa"/>
              <w:end w:w="80" w:type="dxa"/>
            </w:tcMar>
          </w:tcPr>
          <w:p>
            <w:pPr>
              <w:jc w:val="center"/>
            </w:pPr>
            <w:r>
              <w:rPr>
                <w:sz w:val="16"/>
              </w:rPr>
              <w:t>1</w:t>
            </w:r>
          </w:p>
        </w:tc>
        <w:tc>
          <w:tcPr>
            <w:tcW w:type="dxa" w:w="1225"/>
            <w:vAlign w:val="center"/>
            <w:tcMar>
              <w:top w:w="80" w:type="dxa"/>
              <w:start w:w="80" w:type="dxa"/>
              <w:bottom w:w="80" w:type="dxa"/>
              <w:end w:w="80" w:type="dxa"/>
            </w:tcMar>
          </w:tcPr>
          <w:p>
            <w:pPr>
              <w:jc w:val="center"/>
            </w:pPr>
            <w:r>
              <w:rPr>
                <w:sz w:val="16"/>
              </w:rPr>
              <w:t>—</w:t>
            </w:r>
          </w:p>
        </w:tc>
        <w:tc>
          <w:tcPr>
            <w:tcW w:type="dxa" w:w="1225"/>
            <w:vAlign w:val="center"/>
            <w:tcMar>
              <w:top w:w="80" w:type="dxa"/>
              <w:start w:w="80" w:type="dxa"/>
              <w:bottom w:w="80" w:type="dxa"/>
              <w:end w:w="80" w:type="dxa"/>
            </w:tcMar>
          </w:tcPr>
          <w:p>
            <w:pPr>
              <w:jc w:val="center"/>
            </w:pPr>
            <w:r>
              <w:rPr>
                <w:sz w:val="16"/>
              </w:rPr>
              <w:t>—</w:t>
            </w:r>
          </w:p>
        </w:tc>
      </w:tr>
      <w:tr>
        <w:tc>
          <w:tcPr>
            <w:tcW w:type="dxa" w:w="1225"/>
            <w:vAlign w:val="center"/>
            <w:tcMar>
              <w:top w:w="80" w:type="dxa"/>
              <w:start w:w="80" w:type="dxa"/>
              <w:bottom w:w="80" w:type="dxa"/>
              <w:end w:w="80" w:type="dxa"/>
            </w:tcMar>
          </w:tcPr>
          <w:p>
            <w:pPr>
              <w:jc w:val="center"/>
            </w:pPr>
            <w:r>
              <w:rPr>
                <w:sz w:val="16"/>
              </w:rPr>
              <w:t>C2</w:t>
            </w:r>
          </w:p>
        </w:tc>
        <w:tc>
          <w:tcPr>
            <w:tcW w:type="dxa" w:w="1225"/>
            <w:vAlign w:val="center"/>
            <w:tcMar>
              <w:top w:w="80" w:type="dxa"/>
              <w:start w:w="80" w:type="dxa"/>
              <w:bottom w:w="80" w:type="dxa"/>
              <w:end w:w="80" w:type="dxa"/>
            </w:tcMar>
          </w:tcPr>
          <w:p>
            <w:pPr>
              <w:jc w:val="center"/>
            </w:pPr>
            <w:r>
              <w:rPr>
                <w:sz w:val="16"/>
              </w:rPr>
              <w:t>零配件</w:t>
            </w:r>
          </w:p>
        </w:tc>
        <w:tc>
          <w:tcPr>
            <w:tcW w:type="dxa" w:w="1225"/>
            <w:vAlign w:val="center"/>
            <w:tcMar>
              <w:top w:w="80" w:type="dxa"/>
              <w:start w:w="80" w:type="dxa"/>
              <w:bottom w:w="80" w:type="dxa"/>
              <w:end w:w="80" w:type="dxa"/>
            </w:tcMar>
          </w:tcPr>
          <w:p>
            <w:pPr>
              <w:jc w:val="center"/>
            </w:pPr>
            <w:r>
              <w:rPr>
                <w:sz w:val="16"/>
              </w:rPr>
              <w:t>H1</w:t>
            </w:r>
          </w:p>
        </w:tc>
        <w:tc>
          <w:tcPr>
            <w:tcW w:type="dxa" w:w="1225"/>
            <w:vAlign w:val="center"/>
            <w:tcMar>
              <w:top w:w="80" w:type="dxa"/>
              <w:start w:w="80" w:type="dxa"/>
              <w:bottom w:w="80" w:type="dxa"/>
              <w:end w:w="80" w:type="dxa"/>
            </w:tcMar>
          </w:tcPr>
          <w:p>
            <w:pPr>
              <w:jc w:val="center"/>
            </w:pPr>
            <w:r>
              <w:rPr>
                <w:sz w:val="16"/>
              </w:rPr>
              <w:t>0.10</w:t>
            </w:r>
          </w:p>
        </w:tc>
        <w:tc>
          <w:tcPr>
            <w:tcW w:type="dxa" w:w="1225"/>
            <w:vAlign w:val="center"/>
            <w:tcMar>
              <w:top w:w="80" w:type="dxa"/>
              <w:start w:w="80" w:type="dxa"/>
              <w:bottom w:w="80" w:type="dxa"/>
              <w:end w:w="80" w:type="dxa"/>
            </w:tcMar>
          </w:tcPr>
          <w:p>
            <w:pPr>
              <w:jc w:val="center"/>
            </w:pPr>
            <w:r>
              <w:rPr>
                <w:sz w:val="16"/>
              </w:rPr>
              <w:t>8</w:t>
            </w:r>
          </w:p>
        </w:tc>
        <w:tc>
          <w:tcPr>
            <w:tcW w:type="dxa" w:w="1225"/>
            <w:vAlign w:val="center"/>
            <w:tcMar>
              <w:top w:w="80" w:type="dxa"/>
              <w:start w:w="80" w:type="dxa"/>
              <w:bottom w:w="80" w:type="dxa"/>
              <w:end w:w="80" w:type="dxa"/>
            </w:tcMar>
          </w:tcPr>
          <w:p>
            <w:pPr>
              <w:jc w:val="center"/>
            </w:pPr>
            <w:r>
              <w:rPr>
                <w:sz w:val="16"/>
              </w:rPr>
              <w:t>1</w:t>
            </w:r>
          </w:p>
        </w:tc>
        <w:tc>
          <w:tcPr>
            <w:tcW w:type="dxa" w:w="1225"/>
            <w:vAlign w:val="center"/>
            <w:tcMar>
              <w:top w:w="80" w:type="dxa"/>
              <w:start w:w="80" w:type="dxa"/>
              <w:bottom w:w="80" w:type="dxa"/>
              <w:end w:w="80" w:type="dxa"/>
            </w:tcMar>
          </w:tcPr>
          <w:p>
            <w:pPr>
              <w:jc w:val="center"/>
            </w:pPr>
            <w:r>
              <w:rPr>
                <w:sz w:val="16"/>
              </w:rPr>
              <w:t>—</w:t>
            </w:r>
          </w:p>
        </w:tc>
        <w:tc>
          <w:tcPr>
            <w:tcW w:type="dxa" w:w="1225"/>
            <w:vAlign w:val="center"/>
            <w:tcMar>
              <w:top w:w="80" w:type="dxa"/>
              <w:start w:w="80" w:type="dxa"/>
              <w:bottom w:w="80" w:type="dxa"/>
              <w:end w:w="80" w:type="dxa"/>
            </w:tcMar>
          </w:tcPr>
          <w:p>
            <w:pPr>
              <w:jc w:val="center"/>
            </w:pPr>
            <w:r>
              <w:rPr>
                <w:sz w:val="16"/>
              </w:rPr>
              <w:t>—</w:t>
            </w:r>
          </w:p>
        </w:tc>
      </w:tr>
      <w:tr>
        <w:tc>
          <w:tcPr>
            <w:tcW w:type="dxa" w:w="1225"/>
            <w:vAlign w:val="center"/>
            <w:tcMar>
              <w:top w:w="80" w:type="dxa"/>
              <w:start w:w="80" w:type="dxa"/>
              <w:bottom w:w="80" w:type="dxa"/>
              <w:end w:w="80" w:type="dxa"/>
            </w:tcMar>
          </w:tcPr>
          <w:p>
            <w:pPr>
              <w:jc w:val="center"/>
            </w:pPr>
            <w:r>
              <w:rPr>
                <w:sz w:val="16"/>
              </w:rPr>
              <w:t>C3</w:t>
            </w:r>
          </w:p>
        </w:tc>
        <w:tc>
          <w:tcPr>
            <w:tcW w:type="dxa" w:w="1225"/>
            <w:vAlign w:val="center"/>
            <w:tcMar>
              <w:top w:w="80" w:type="dxa"/>
              <w:start w:w="80" w:type="dxa"/>
              <w:bottom w:w="80" w:type="dxa"/>
              <w:end w:w="80" w:type="dxa"/>
            </w:tcMar>
          </w:tcPr>
          <w:p>
            <w:pPr>
              <w:jc w:val="center"/>
            </w:pPr>
            <w:r>
              <w:rPr>
                <w:sz w:val="16"/>
              </w:rPr>
              <w:t>零配件</w:t>
            </w:r>
          </w:p>
        </w:tc>
        <w:tc>
          <w:tcPr>
            <w:tcW w:type="dxa" w:w="1225"/>
            <w:vAlign w:val="center"/>
            <w:tcMar>
              <w:top w:w="80" w:type="dxa"/>
              <w:start w:w="80" w:type="dxa"/>
              <w:bottom w:w="80" w:type="dxa"/>
              <w:end w:w="80" w:type="dxa"/>
            </w:tcMar>
          </w:tcPr>
          <w:p>
            <w:pPr>
              <w:jc w:val="center"/>
            </w:pPr>
            <w:r>
              <w:rPr>
                <w:sz w:val="16"/>
              </w:rPr>
              <w:t>H1</w:t>
            </w:r>
          </w:p>
        </w:tc>
        <w:tc>
          <w:tcPr>
            <w:tcW w:type="dxa" w:w="1225"/>
            <w:vAlign w:val="center"/>
            <w:tcMar>
              <w:top w:w="80" w:type="dxa"/>
              <w:start w:w="80" w:type="dxa"/>
              <w:bottom w:w="80" w:type="dxa"/>
              <w:end w:w="80" w:type="dxa"/>
            </w:tcMar>
          </w:tcPr>
          <w:p>
            <w:pPr>
              <w:jc w:val="center"/>
            </w:pPr>
            <w:r>
              <w:rPr>
                <w:sz w:val="16"/>
              </w:rPr>
              <w:t>0.10</w:t>
            </w:r>
          </w:p>
        </w:tc>
        <w:tc>
          <w:tcPr>
            <w:tcW w:type="dxa" w:w="1225"/>
            <w:vAlign w:val="center"/>
            <w:tcMar>
              <w:top w:w="80" w:type="dxa"/>
              <w:start w:w="80" w:type="dxa"/>
              <w:bottom w:w="80" w:type="dxa"/>
              <w:end w:w="80" w:type="dxa"/>
            </w:tcMar>
          </w:tcPr>
          <w:p>
            <w:pPr>
              <w:jc w:val="center"/>
            </w:pPr>
            <w:r>
              <w:rPr>
                <w:sz w:val="16"/>
              </w:rPr>
              <w:t>12</w:t>
            </w:r>
          </w:p>
        </w:tc>
        <w:tc>
          <w:tcPr>
            <w:tcW w:type="dxa" w:w="1225"/>
            <w:vAlign w:val="center"/>
            <w:tcMar>
              <w:top w:w="80" w:type="dxa"/>
              <w:start w:w="80" w:type="dxa"/>
              <w:bottom w:w="80" w:type="dxa"/>
              <w:end w:w="80" w:type="dxa"/>
            </w:tcMar>
          </w:tcPr>
          <w:p>
            <w:pPr>
              <w:jc w:val="center"/>
            </w:pPr>
            <w:r>
              <w:rPr>
                <w:sz w:val="16"/>
              </w:rPr>
              <w:t>2</w:t>
            </w:r>
          </w:p>
        </w:tc>
        <w:tc>
          <w:tcPr>
            <w:tcW w:type="dxa" w:w="1225"/>
            <w:vAlign w:val="center"/>
            <w:tcMar>
              <w:top w:w="80" w:type="dxa"/>
              <w:start w:w="80" w:type="dxa"/>
              <w:bottom w:w="80" w:type="dxa"/>
              <w:end w:w="80" w:type="dxa"/>
            </w:tcMar>
          </w:tcPr>
          <w:p>
            <w:pPr>
              <w:jc w:val="center"/>
            </w:pPr>
            <w:r>
              <w:rPr>
                <w:sz w:val="16"/>
              </w:rPr>
              <w:t>—</w:t>
            </w:r>
          </w:p>
        </w:tc>
        <w:tc>
          <w:tcPr>
            <w:tcW w:type="dxa" w:w="1225"/>
            <w:vAlign w:val="center"/>
            <w:tcMar>
              <w:top w:w="80" w:type="dxa"/>
              <w:start w:w="80" w:type="dxa"/>
              <w:bottom w:w="80" w:type="dxa"/>
              <w:end w:w="80" w:type="dxa"/>
            </w:tcMar>
          </w:tcPr>
          <w:p>
            <w:pPr>
              <w:jc w:val="center"/>
            </w:pPr>
            <w:r>
              <w:rPr>
                <w:sz w:val="16"/>
              </w:rPr>
              <w:t>—</w:t>
            </w:r>
          </w:p>
        </w:tc>
      </w:tr>
      <w:tr>
        <w:tc>
          <w:tcPr>
            <w:tcW w:type="dxa" w:w="1225"/>
            <w:vAlign w:val="center"/>
            <w:tcMar>
              <w:top w:w="80" w:type="dxa"/>
              <w:start w:w="80" w:type="dxa"/>
              <w:bottom w:w="80" w:type="dxa"/>
              <w:end w:w="80" w:type="dxa"/>
            </w:tcMar>
          </w:tcPr>
          <w:p>
            <w:pPr>
              <w:jc w:val="center"/>
            </w:pPr>
            <w:r>
              <w:rPr>
                <w:sz w:val="16"/>
              </w:rPr>
              <w:t>C4</w:t>
            </w:r>
          </w:p>
        </w:tc>
        <w:tc>
          <w:tcPr>
            <w:tcW w:type="dxa" w:w="1225"/>
            <w:vAlign w:val="center"/>
            <w:tcMar>
              <w:top w:w="80" w:type="dxa"/>
              <w:start w:w="80" w:type="dxa"/>
              <w:bottom w:w="80" w:type="dxa"/>
              <w:end w:w="80" w:type="dxa"/>
            </w:tcMar>
          </w:tcPr>
          <w:p>
            <w:pPr>
              <w:jc w:val="center"/>
            </w:pPr>
            <w:r>
              <w:rPr>
                <w:sz w:val="16"/>
              </w:rPr>
              <w:t>零配件</w:t>
            </w:r>
          </w:p>
        </w:tc>
        <w:tc>
          <w:tcPr>
            <w:tcW w:type="dxa" w:w="1225"/>
            <w:vAlign w:val="center"/>
            <w:tcMar>
              <w:top w:w="80" w:type="dxa"/>
              <w:start w:w="80" w:type="dxa"/>
              <w:bottom w:w="80" w:type="dxa"/>
              <w:end w:w="80" w:type="dxa"/>
            </w:tcMar>
          </w:tcPr>
          <w:p>
            <w:pPr>
              <w:jc w:val="center"/>
            </w:pPr>
            <w:r>
              <w:rPr>
                <w:sz w:val="16"/>
              </w:rPr>
              <w:t>H2</w:t>
            </w:r>
          </w:p>
        </w:tc>
        <w:tc>
          <w:tcPr>
            <w:tcW w:type="dxa" w:w="1225"/>
            <w:vAlign w:val="center"/>
            <w:tcMar>
              <w:top w:w="80" w:type="dxa"/>
              <w:start w:w="80" w:type="dxa"/>
              <w:bottom w:w="80" w:type="dxa"/>
              <w:end w:w="80" w:type="dxa"/>
            </w:tcMar>
          </w:tcPr>
          <w:p>
            <w:pPr>
              <w:jc w:val="center"/>
            </w:pPr>
            <w:r>
              <w:rPr>
                <w:sz w:val="16"/>
              </w:rPr>
              <w:t>0.10</w:t>
            </w:r>
          </w:p>
        </w:tc>
        <w:tc>
          <w:tcPr>
            <w:tcW w:type="dxa" w:w="1225"/>
            <w:vAlign w:val="center"/>
            <w:tcMar>
              <w:top w:w="80" w:type="dxa"/>
              <w:start w:w="80" w:type="dxa"/>
              <w:bottom w:w="80" w:type="dxa"/>
              <w:end w:w="80" w:type="dxa"/>
            </w:tcMar>
          </w:tcPr>
          <w:p>
            <w:pPr>
              <w:jc w:val="center"/>
            </w:pPr>
            <w:r>
              <w:rPr>
                <w:sz w:val="16"/>
              </w:rPr>
              <w:t>2</w:t>
            </w:r>
          </w:p>
        </w:tc>
        <w:tc>
          <w:tcPr>
            <w:tcW w:type="dxa" w:w="1225"/>
            <w:vAlign w:val="center"/>
            <w:tcMar>
              <w:top w:w="80" w:type="dxa"/>
              <w:start w:w="80" w:type="dxa"/>
              <w:bottom w:w="80" w:type="dxa"/>
              <w:end w:w="80" w:type="dxa"/>
            </w:tcMar>
          </w:tcPr>
          <w:p>
            <w:pPr>
              <w:jc w:val="center"/>
            </w:pPr>
            <w:r>
              <w:rPr>
                <w:sz w:val="16"/>
              </w:rPr>
              <w:t>1</w:t>
            </w:r>
          </w:p>
        </w:tc>
        <w:tc>
          <w:tcPr>
            <w:tcW w:type="dxa" w:w="1225"/>
            <w:vAlign w:val="center"/>
            <w:tcMar>
              <w:top w:w="80" w:type="dxa"/>
              <w:start w:w="80" w:type="dxa"/>
              <w:bottom w:w="80" w:type="dxa"/>
              <w:end w:w="80" w:type="dxa"/>
            </w:tcMar>
          </w:tcPr>
          <w:p>
            <w:pPr>
              <w:jc w:val="center"/>
            </w:pPr>
            <w:r>
              <w:rPr>
                <w:sz w:val="16"/>
              </w:rPr>
              <w:t>—</w:t>
            </w:r>
          </w:p>
        </w:tc>
        <w:tc>
          <w:tcPr>
            <w:tcW w:type="dxa" w:w="1225"/>
            <w:vAlign w:val="center"/>
            <w:tcMar>
              <w:top w:w="80" w:type="dxa"/>
              <w:start w:w="80" w:type="dxa"/>
              <w:bottom w:w="80" w:type="dxa"/>
              <w:end w:w="80" w:type="dxa"/>
            </w:tcMar>
          </w:tcPr>
          <w:p>
            <w:pPr>
              <w:jc w:val="center"/>
            </w:pPr>
            <w:r>
              <w:rPr>
                <w:sz w:val="16"/>
              </w:rPr>
              <w:t>—</w:t>
            </w:r>
          </w:p>
        </w:tc>
      </w:tr>
      <w:tr>
        <w:tc>
          <w:tcPr>
            <w:tcW w:type="dxa" w:w="1225"/>
            <w:vAlign w:val="center"/>
            <w:tcMar>
              <w:top w:w="80" w:type="dxa"/>
              <w:start w:w="80" w:type="dxa"/>
              <w:bottom w:w="80" w:type="dxa"/>
              <w:end w:w="80" w:type="dxa"/>
            </w:tcMar>
          </w:tcPr>
          <w:p>
            <w:pPr>
              <w:jc w:val="center"/>
            </w:pPr>
            <w:r>
              <w:rPr>
                <w:sz w:val="16"/>
              </w:rPr>
              <w:t>C5</w:t>
            </w:r>
          </w:p>
        </w:tc>
        <w:tc>
          <w:tcPr>
            <w:tcW w:type="dxa" w:w="1225"/>
            <w:vAlign w:val="center"/>
            <w:tcMar>
              <w:top w:w="80" w:type="dxa"/>
              <w:start w:w="80" w:type="dxa"/>
              <w:bottom w:w="80" w:type="dxa"/>
              <w:end w:w="80" w:type="dxa"/>
            </w:tcMar>
          </w:tcPr>
          <w:p>
            <w:pPr>
              <w:jc w:val="center"/>
            </w:pPr>
            <w:r>
              <w:rPr>
                <w:sz w:val="16"/>
              </w:rPr>
              <w:t>零配件</w:t>
            </w:r>
          </w:p>
        </w:tc>
        <w:tc>
          <w:tcPr>
            <w:tcW w:type="dxa" w:w="1225"/>
            <w:vAlign w:val="center"/>
            <w:tcMar>
              <w:top w:w="80" w:type="dxa"/>
              <w:start w:w="80" w:type="dxa"/>
              <w:bottom w:w="80" w:type="dxa"/>
              <w:end w:w="80" w:type="dxa"/>
            </w:tcMar>
          </w:tcPr>
          <w:p>
            <w:pPr>
              <w:jc w:val="center"/>
            </w:pPr>
            <w:r>
              <w:rPr>
                <w:sz w:val="16"/>
              </w:rPr>
              <w:t>H2</w:t>
            </w:r>
          </w:p>
        </w:tc>
        <w:tc>
          <w:tcPr>
            <w:tcW w:type="dxa" w:w="1225"/>
            <w:vAlign w:val="center"/>
            <w:tcMar>
              <w:top w:w="80" w:type="dxa"/>
              <w:start w:w="80" w:type="dxa"/>
              <w:bottom w:w="80" w:type="dxa"/>
              <w:end w:w="80" w:type="dxa"/>
            </w:tcMar>
          </w:tcPr>
          <w:p>
            <w:pPr>
              <w:jc w:val="center"/>
            </w:pPr>
            <w:r>
              <w:rPr>
                <w:sz w:val="16"/>
              </w:rPr>
              <w:t>0.10</w:t>
            </w:r>
          </w:p>
        </w:tc>
        <w:tc>
          <w:tcPr>
            <w:tcW w:type="dxa" w:w="1225"/>
            <w:vAlign w:val="center"/>
            <w:tcMar>
              <w:top w:w="80" w:type="dxa"/>
              <w:start w:w="80" w:type="dxa"/>
              <w:bottom w:w="80" w:type="dxa"/>
              <w:end w:w="80" w:type="dxa"/>
            </w:tcMar>
          </w:tcPr>
          <w:p>
            <w:pPr>
              <w:jc w:val="center"/>
            </w:pPr>
            <w:r>
              <w:rPr>
                <w:sz w:val="16"/>
              </w:rPr>
              <w:t>8</w:t>
            </w:r>
          </w:p>
        </w:tc>
        <w:tc>
          <w:tcPr>
            <w:tcW w:type="dxa" w:w="1225"/>
            <w:vAlign w:val="center"/>
            <w:tcMar>
              <w:top w:w="80" w:type="dxa"/>
              <w:start w:w="80" w:type="dxa"/>
              <w:bottom w:w="80" w:type="dxa"/>
              <w:end w:w="80" w:type="dxa"/>
            </w:tcMar>
          </w:tcPr>
          <w:p>
            <w:pPr>
              <w:jc w:val="center"/>
            </w:pPr>
            <w:r>
              <w:rPr>
                <w:sz w:val="16"/>
              </w:rPr>
              <w:t>1</w:t>
            </w:r>
          </w:p>
        </w:tc>
        <w:tc>
          <w:tcPr>
            <w:tcW w:type="dxa" w:w="1225"/>
            <w:vAlign w:val="center"/>
            <w:tcMar>
              <w:top w:w="80" w:type="dxa"/>
              <w:start w:w="80" w:type="dxa"/>
              <w:bottom w:w="80" w:type="dxa"/>
              <w:end w:w="80" w:type="dxa"/>
            </w:tcMar>
          </w:tcPr>
          <w:p>
            <w:pPr>
              <w:jc w:val="center"/>
            </w:pPr>
            <w:r>
              <w:rPr>
                <w:sz w:val="16"/>
              </w:rPr>
              <w:t>—</w:t>
            </w:r>
          </w:p>
        </w:tc>
        <w:tc>
          <w:tcPr>
            <w:tcW w:type="dxa" w:w="1225"/>
            <w:vAlign w:val="center"/>
            <w:tcMar>
              <w:top w:w="80" w:type="dxa"/>
              <w:start w:w="80" w:type="dxa"/>
              <w:bottom w:w="80" w:type="dxa"/>
              <w:end w:w="80" w:type="dxa"/>
            </w:tcMar>
          </w:tcPr>
          <w:p>
            <w:pPr>
              <w:jc w:val="center"/>
            </w:pPr>
            <w:r>
              <w:rPr>
                <w:sz w:val="16"/>
              </w:rPr>
              <w:t>—</w:t>
            </w:r>
          </w:p>
        </w:tc>
      </w:tr>
      <w:tr>
        <w:tc>
          <w:tcPr>
            <w:tcW w:type="dxa" w:w="1225"/>
            <w:vAlign w:val="center"/>
            <w:tcMar>
              <w:top w:w="80" w:type="dxa"/>
              <w:start w:w="80" w:type="dxa"/>
              <w:bottom w:w="80" w:type="dxa"/>
              <w:end w:w="80" w:type="dxa"/>
            </w:tcMar>
          </w:tcPr>
          <w:p>
            <w:pPr>
              <w:jc w:val="center"/>
            </w:pPr>
            <w:r>
              <w:rPr>
                <w:sz w:val="16"/>
              </w:rPr>
              <w:t>C6</w:t>
            </w:r>
          </w:p>
        </w:tc>
        <w:tc>
          <w:tcPr>
            <w:tcW w:type="dxa" w:w="1225"/>
            <w:vAlign w:val="center"/>
            <w:tcMar>
              <w:top w:w="80" w:type="dxa"/>
              <w:start w:w="80" w:type="dxa"/>
              <w:bottom w:w="80" w:type="dxa"/>
              <w:end w:w="80" w:type="dxa"/>
            </w:tcMar>
          </w:tcPr>
          <w:p>
            <w:pPr>
              <w:jc w:val="center"/>
            </w:pPr>
            <w:r>
              <w:rPr>
                <w:sz w:val="16"/>
              </w:rPr>
              <w:t>零配件</w:t>
            </w:r>
          </w:p>
        </w:tc>
        <w:tc>
          <w:tcPr>
            <w:tcW w:type="dxa" w:w="1225"/>
            <w:vAlign w:val="center"/>
            <w:tcMar>
              <w:top w:w="80" w:type="dxa"/>
              <w:start w:w="80" w:type="dxa"/>
              <w:bottom w:w="80" w:type="dxa"/>
              <w:end w:w="80" w:type="dxa"/>
            </w:tcMar>
          </w:tcPr>
          <w:p>
            <w:pPr>
              <w:jc w:val="center"/>
            </w:pPr>
            <w:r>
              <w:rPr>
                <w:sz w:val="16"/>
              </w:rPr>
              <w:t>H2</w:t>
            </w:r>
          </w:p>
        </w:tc>
        <w:tc>
          <w:tcPr>
            <w:tcW w:type="dxa" w:w="1225"/>
            <w:vAlign w:val="center"/>
            <w:tcMar>
              <w:top w:w="80" w:type="dxa"/>
              <w:start w:w="80" w:type="dxa"/>
              <w:bottom w:w="80" w:type="dxa"/>
              <w:end w:w="80" w:type="dxa"/>
            </w:tcMar>
          </w:tcPr>
          <w:p>
            <w:pPr>
              <w:jc w:val="center"/>
            </w:pPr>
            <w:r>
              <w:rPr>
                <w:sz w:val="16"/>
              </w:rPr>
              <w:t>0.10</w:t>
            </w:r>
          </w:p>
        </w:tc>
        <w:tc>
          <w:tcPr>
            <w:tcW w:type="dxa" w:w="1225"/>
            <w:vAlign w:val="center"/>
            <w:tcMar>
              <w:top w:w="80" w:type="dxa"/>
              <w:start w:w="80" w:type="dxa"/>
              <w:bottom w:w="80" w:type="dxa"/>
              <w:end w:w="80" w:type="dxa"/>
            </w:tcMar>
          </w:tcPr>
          <w:p>
            <w:pPr>
              <w:jc w:val="center"/>
            </w:pPr>
            <w:r>
              <w:rPr>
                <w:sz w:val="16"/>
              </w:rPr>
              <w:t>12</w:t>
            </w:r>
          </w:p>
        </w:tc>
        <w:tc>
          <w:tcPr>
            <w:tcW w:type="dxa" w:w="1225"/>
            <w:vAlign w:val="center"/>
            <w:tcMar>
              <w:top w:w="80" w:type="dxa"/>
              <w:start w:w="80" w:type="dxa"/>
              <w:bottom w:w="80" w:type="dxa"/>
              <w:end w:w="80" w:type="dxa"/>
            </w:tcMar>
          </w:tcPr>
          <w:p>
            <w:pPr>
              <w:jc w:val="center"/>
            </w:pPr>
            <w:r>
              <w:rPr>
                <w:sz w:val="16"/>
              </w:rPr>
              <w:t>2</w:t>
            </w:r>
          </w:p>
        </w:tc>
        <w:tc>
          <w:tcPr>
            <w:tcW w:type="dxa" w:w="1225"/>
            <w:vAlign w:val="center"/>
            <w:tcMar>
              <w:top w:w="80" w:type="dxa"/>
              <w:start w:w="80" w:type="dxa"/>
              <w:bottom w:w="80" w:type="dxa"/>
              <w:end w:w="80" w:type="dxa"/>
            </w:tcMar>
          </w:tcPr>
          <w:p>
            <w:pPr>
              <w:jc w:val="center"/>
            </w:pPr>
            <w:r>
              <w:rPr>
                <w:sz w:val="16"/>
              </w:rPr>
              <w:t>—</w:t>
            </w:r>
          </w:p>
        </w:tc>
        <w:tc>
          <w:tcPr>
            <w:tcW w:type="dxa" w:w="1225"/>
            <w:vAlign w:val="center"/>
            <w:tcMar>
              <w:top w:w="80" w:type="dxa"/>
              <w:start w:w="80" w:type="dxa"/>
              <w:bottom w:w="80" w:type="dxa"/>
              <w:end w:w="80" w:type="dxa"/>
            </w:tcMar>
          </w:tcPr>
          <w:p>
            <w:pPr>
              <w:jc w:val="center"/>
            </w:pPr>
            <w:r>
              <w:rPr>
                <w:sz w:val="16"/>
              </w:rPr>
              <w:t>—</w:t>
            </w:r>
          </w:p>
        </w:tc>
      </w:tr>
      <w:tr>
        <w:tc>
          <w:tcPr>
            <w:tcW w:type="dxa" w:w="1225"/>
            <w:vAlign w:val="center"/>
            <w:tcMar>
              <w:top w:w="80" w:type="dxa"/>
              <w:start w:w="80" w:type="dxa"/>
              <w:bottom w:w="80" w:type="dxa"/>
              <w:end w:w="80" w:type="dxa"/>
            </w:tcMar>
          </w:tcPr>
          <w:p>
            <w:pPr>
              <w:jc w:val="center"/>
            </w:pPr>
            <w:r>
              <w:rPr>
                <w:sz w:val="16"/>
              </w:rPr>
              <w:t>C7</w:t>
            </w:r>
          </w:p>
        </w:tc>
        <w:tc>
          <w:tcPr>
            <w:tcW w:type="dxa" w:w="1225"/>
            <w:vAlign w:val="center"/>
            <w:tcMar>
              <w:top w:w="80" w:type="dxa"/>
              <w:start w:w="80" w:type="dxa"/>
              <w:bottom w:w="80" w:type="dxa"/>
              <w:end w:w="80" w:type="dxa"/>
            </w:tcMar>
          </w:tcPr>
          <w:p>
            <w:pPr>
              <w:jc w:val="center"/>
            </w:pPr>
            <w:r>
              <w:rPr>
                <w:sz w:val="16"/>
              </w:rPr>
              <w:t>零配件</w:t>
            </w:r>
          </w:p>
        </w:tc>
        <w:tc>
          <w:tcPr>
            <w:tcW w:type="dxa" w:w="1225"/>
            <w:vAlign w:val="center"/>
            <w:tcMar>
              <w:top w:w="80" w:type="dxa"/>
              <w:start w:w="80" w:type="dxa"/>
              <w:bottom w:w="80" w:type="dxa"/>
              <w:end w:w="80" w:type="dxa"/>
            </w:tcMar>
          </w:tcPr>
          <w:p>
            <w:pPr>
              <w:jc w:val="center"/>
            </w:pPr>
            <w:r>
              <w:rPr>
                <w:sz w:val="16"/>
              </w:rPr>
              <w:t>H3</w:t>
            </w:r>
          </w:p>
        </w:tc>
        <w:tc>
          <w:tcPr>
            <w:tcW w:type="dxa" w:w="1225"/>
            <w:vAlign w:val="center"/>
            <w:tcMar>
              <w:top w:w="80" w:type="dxa"/>
              <w:start w:w="80" w:type="dxa"/>
              <w:bottom w:w="80" w:type="dxa"/>
              <w:end w:w="80" w:type="dxa"/>
            </w:tcMar>
          </w:tcPr>
          <w:p>
            <w:pPr>
              <w:jc w:val="center"/>
            </w:pPr>
            <w:r>
              <w:rPr>
                <w:sz w:val="16"/>
              </w:rPr>
              <w:t>0.10</w:t>
            </w:r>
          </w:p>
        </w:tc>
        <w:tc>
          <w:tcPr>
            <w:tcW w:type="dxa" w:w="1225"/>
            <w:vAlign w:val="center"/>
            <w:tcMar>
              <w:top w:w="80" w:type="dxa"/>
              <w:start w:w="80" w:type="dxa"/>
              <w:bottom w:w="80" w:type="dxa"/>
              <w:end w:w="80" w:type="dxa"/>
            </w:tcMar>
          </w:tcPr>
          <w:p>
            <w:pPr>
              <w:jc w:val="center"/>
            </w:pPr>
            <w:r>
              <w:rPr>
                <w:sz w:val="16"/>
              </w:rPr>
              <w:t>8</w:t>
            </w:r>
          </w:p>
        </w:tc>
        <w:tc>
          <w:tcPr>
            <w:tcW w:type="dxa" w:w="1225"/>
            <w:vAlign w:val="center"/>
            <w:tcMar>
              <w:top w:w="80" w:type="dxa"/>
              <w:start w:w="80" w:type="dxa"/>
              <w:bottom w:w="80" w:type="dxa"/>
              <w:end w:w="80" w:type="dxa"/>
            </w:tcMar>
          </w:tcPr>
          <w:p>
            <w:pPr>
              <w:jc w:val="center"/>
            </w:pPr>
            <w:r>
              <w:rPr>
                <w:sz w:val="16"/>
              </w:rPr>
              <w:t>1</w:t>
            </w:r>
          </w:p>
        </w:tc>
        <w:tc>
          <w:tcPr>
            <w:tcW w:type="dxa" w:w="1225"/>
            <w:vAlign w:val="center"/>
            <w:tcMar>
              <w:top w:w="80" w:type="dxa"/>
              <w:start w:w="80" w:type="dxa"/>
              <w:bottom w:w="80" w:type="dxa"/>
              <w:end w:w="80" w:type="dxa"/>
            </w:tcMar>
          </w:tcPr>
          <w:p>
            <w:pPr>
              <w:jc w:val="center"/>
            </w:pPr>
            <w:r>
              <w:rPr>
                <w:sz w:val="16"/>
              </w:rPr>
              <w:t>—</w:t>
            </w:r>
          </w:p>
        </w:tc>
        <w:tc>
          <w:tcPr>
            <w:tcW w:type="dxa" w:w="1225"/>
            <w:vAlign w:val="center"/>
            <w:tcMar>
              <w:top w:w="80" w:type="dxa"/>
              <w:start w:w="80" w:type="dxa"/>
              <w:bottom w:w="80" w:type="dxa"/>
              <w:end w:w="80" w:type="dxa"/>
            </w:tcMar>
          </w:tcPr>
          <w:p>
            <w:pPr>
              <w:jc w:val="center"/>
            </w:pPr>
            <w:r>
              <w:rPr>
                <w:sz w:val="16"/>
              </w:rPr>
              <w:t>—</w:t>
            </w:r>
          </w:p>
        </w:tc>
      </w:tr>
      <w:tr>
        <w:tc>
          <w:tcPr>
            <w:tcW w:type="dxa" w:w="1225"/>
            <w:vAlign w:val="center"/>
            <w:tcMar>
              <w:top w:w="80" w:type="dxa"/>
              <w:start w:w="80" w:type="dxa"/>
              <w:bottom w:w="80" w:type="dxa"/>
              <w:end w:w="80" w:type="dxa"/>
            </w:tcMar>
          </w:tcPr>
          <w:p>
            <w:pPr>
              <w:jc w:val="center"/>
            </w:pPr>
            <w:r>
              <w:rPr>
                <w:sz w:val="16"/>
              </w:rPr>
              <w:t>C8</w:t>
            </w:r>
          </w:p>
        </w:tc>
        <w:tc>
          <w:tcPr>
            <w:tcW w:type="dxa" w:w="1225"/>
            <w:vAlign w:val="center"/>
            <w:tcMar>
              <w:top w:w="80" w:type="dxa"/>
              <w:start w:w="80" w:type="dxa"/>
              <w:bottom w:w="80" w:type="dxa"/>
              <w:end w:w="80" w:type="dxa"/>
            </w:tcMar>
          </w:tcPr>
          <w:p>
            <w:pPr>
              <w:jc w:val="center"/>
            </w:pPr>
            <w:r>
              <w:rPr>
                <w:sz w:val="16"/>
              </w:rPr>
              <w:t>零配件</w:t>
            </w:r>
          </w:p>
        </w:tc>
        <w:tc>
          <w:tcPr>
            <w:tcW w:type="dxa" w:w="1225"/>
            <w:vAlign w:val="center"/>
            <w:tcMar>
              <w:top w:w="80" w:type="dxa"/>
              <w:start w:w="80" w:type="dxa"/>
              <w:bottom w:w="80" w:type="dxa"/>
              <w:end w:w="80" w:type="dxa"/>
            </w:tcMar>
          </w:tcPr>
          <w:p>
            <w:pPr>
              <w:jc w:val="center"/>
            </w:pPr>
            <w:r>
              <w:rPr>
                <w:sz w:val="16"/>
              </w:rPr>
              <w:t>H3</w:t>
            </w:r>
          </w:p>
        </w:tc>
        <w:tc>
          <w:tcPr>
            <w:tcW w:type="dxa" w:w="1225"/>
            <w:vAlign w:val="center"/>
            <w:tcMar>
              <w:top w:w="80" w:type="dxa"/>
              <w:start w:w="80" w:type="dxa"/>
              <w:bottom w:w="80" w:type="dxa"/>
              <w:end w:w="80" w:type="dxa"/>
            </w:tcMar>
          </w:tcPr>
          <w:p>
            <w:pPr>
              <w:jc w:val="center"/>
            </w:pPr>
            <w:r>
              <w:rPr>
                <w:sz w:val="16"/>
              </w:rPr>
              <w:t>0.10</w:t>
            </w:r>
          </w:p>
        </w:tc>
        <w:tc>
          <w:tcPr>
            <w:tcW w:type="dxa" w:w="1225"/>
            <w:vAlign w:val="center"/>
            <w:tcMar>
              <w:top w:w="80" w:type="dxa"/>
              <w:start w:w="80" w:type="dxa"/>
              <w:bottom w:w="80" w:type="dxa"/>
              <w:end w:w="80" w:type="dxa"/>
            </w:tcMar>
          </w:tcPr>
          <w:p>
            <w:pPr>
              <w:jc w:val="center"/>
            </w:pPr>
            <w:r>
              <w:rPr>
                <w:sz w:val="16"/>
              </w:rPr>
              <w:t>12</w:t>
            </w:r>
          </w:p>
        </w:tc>
        <w:tc>
          <w:tcPr>
            <w:tcW w:type="dxa" w:w="1225"/>
            <w:vAlign w:val="center"/>
            <w:tcMar>
              <w:top w:w="80" w:type="dxa"/>
              <w:start w:w="80" w:type="dxa"/>
              <w:bottom w:w="80" w:type="dxa"/>
              <w:end w:w="80" w:type="dxa"/>
            </w:tcMar>
          </w:tcPr>
          <w:p>
            <w:pPr>
              <w:jc w:val="center"/>
            </w:pPr>
            <w:r>
              <w:rPr>
                <w:sz w:val="16"/>
              </w:rPr>
              <w:t>2</w:t>
            </w:r>
          </w:p>
        </w:tc>
        <w:tc>
          <w:tcPr>
            <w:tcW w:type="dxa" w:w="1225"/>
            <w:vAlign w:val="center"/>
            <w:tcMar>
              <w:top w:w="80" w:type="dxa"/>
              <w:start w:w="80" w:type="dxa"/>
              <w:bottom w:w="80" w:type="dxa"/>
              <w:end w:w="80" w:type="dxa"/>
            </w:tcMar>
          </w:tcPr>
          <w:p>
            <w:pPr>
              <w:jc w:val="center"/>
            </w:pPr>
            <w:r>
              <w:rPr>
                <w:sz w:val="16"/>
              </w:rPr>
              <w:t>—</w:t>
            </w:r>
          </w:p>
        </w:tc>
        <w:tc>
          <w:tcPr>
            <w:tcW w:type="dxa" w:w="1225"/>
            <w:vAlign w:val="center"/>
            <w:tcMar>
              <w:top w:w="80" w:type="dxa"/>
              <w:start w:w="80" w:type="dxa"/>
              <w:bottom w:w="80" w:type="dxa"/>
              <w:end w:w="80" w:type="dxa"/>
            </w:tcMar>
          </w:tcPr>
          <w:p>
            <w:pPr>
              <w:jc w:val="center"/>
            </w:pPr>
            <w:r>
              <w:rPr>
                <w:sz w:val="16"/>
              </w:rPr>
              <w:t>—</w:t>
            </w:r>
          </w:p>
        </w:tc>
      </w:tr>
      <w:tr>
        <w:tc>
          <w:tcPr>
            <w:tcW w:type="dxa" w:w="1225"/>
            <w:vAlign w:val="center"/>
            <w:tcMar>
              <w:top w:w="80" w:type="dxa"/>
              <w:start w:w="80" w:type="dxa"/>
              <w:bottom w:w="80" w:type="dxa"/>
              <w:end w:w="80" w:type="dxa"/>
            </w:tcMar>
          </w:tcPr>
          <w:p>
            <w:pPr>
              <w:jc w:val="center"/>
            </w:pPr>
            <w:r>
              <w:rPr>
                <w:sz w:val="16"/>
              </w:rPr>
              <w:t>H1</w:t>
            </w:r>
          </w:p>
        </w:tc>
        <w:tc>
          <w:tcPr>
            <w:tcW w:type="dxa" w:w="1225"/>
            <w:vAlign w:val="center"/>
            <w:tcMar>
              <w:top w:w="80" w:type="dxa"/>
              <w:start w:w="80" w:type="dxa"/>
              <w:bottom w:w="80" w:type="dxa"/>
              <w:end w:w="80" w:type="dxa"/>
            </w:tcMar>
          </w:tcPr>
          <w:p>
            <w:pPr>
              <w:jc w:val="center"/>
            </w:pPr>
            <w:r>
              <w:rPr>
                <w:sz w:val="16"/>
              </w:rPr>
              <w:t>半成品</w:t>
            </w:r>
          </w:p>
        </w:tc>
        <w:tc>
          <w:tcPr>
            <w:tcW w:type="dxa" w:w="1225"/>
            <w:vAlign w:val="center"/>
            <w:tcMar>
              <w:top w:w="80" w:type="dxa"/>
              <w:start w:w="80" w:type="dxa"/>
              <w:bottom w:w="80" w:type="dxa"/>
              <w:end w:w="80" w:type="dxa"/>
            </w:tcMar>
          </w:tcPr>
          <w:p>
            <w:pPr>
              <w:jc w:val="center"/>
            </w:pPr>
            <w:r>
              <w:rPr>
                <w:sz w:val="16"/>
              </w:rPr>
              <w:t>F</w:t>
            </w:r>
          </w:p>
        </w:tc>
        <w:tc>
          <w:tcPr>
            <w:tcW w:type="dxa" w:w="1225"/>
            <w:vAlign w:val="center"/>
            <w:tcMar>
              <w:top w:w="80" w:type="dxa"/>
              <w:start w:w="80" w:type="dxa"/>
              <w:bottom w:w="80" w:type="dxa"/>
              <w:end w:w="80" w:type="dxa"/>
            </w:tcMar>
          </w:tcPr>
          <w:p>
            <w:pPr>
              <w:jc w:val="center"/>
            </w:pPr>
            <w:r>
              <w:rPr>
                <w:sz w:val="16"/>
              </w:rPr>
              <w:t>0.10</w:t>
            </w:r>
          </w:p>
        </w:tc>
        <w:tc>
          <w:tcPr>
            <w:tcW w:type="dxa" w:w="1225"/>
            <w:vAlign w:val="center"/>
            <w:tcMar>
              <w:top w:w="80" w:type="dxa"/>
              <w:start w:w="80" w:type="dxa"/>
              <w:bottom w:w="80" w:type="dxa"/>
              <w:end w:w="80" w:type="dxa"/>
            </w:tcMar>
          </w:tcPr>
          <w:p>
            <w:pPr>
              <w:jc w:val="center"/>
            </w:pPr>
            <w:r>
              <w:rPr>
                <w:sz w:val="16"/>
              </w:rPr>
              <w:t>8</w:t>
            </w:r>
          </w:p>
        </w:tc>
        <w:tc>
          <w:tcPr>
            <w:tcW w:type="dxa" w:w="1225"/>
            <w:vAlign w:val="center"/>
            <w:tcMar>
              <w:top w:w="80" w:type="dxa"/>
              <w:start w:w="80" w:type="dxa"/>
              <w:bottom w:w="80" w:type="dxa"/>
              <w:end w:w="80" w:type="dxa"/>
            </w:tcMar>
          </w:tcPr>
          <w:p>
            <w:pPr>
              <w:jc w:val="center"/>
            </w:pPr>
            <w:r>
              <w:rPr>
                <w:sz w:val="16"/>
              </w:rPr>
              <w:t>4</w:t>
            </w:r>
          </w:p>
        </w:tc>
        <w:tc>
          <w:tcPr>
            <w:tcW w:type="dxa" w:w="1225"/>
            <w:vAlign w:val="center"/>
            <w:tcMar>
              <w:top w:w="80" w:type="dxa"/>
              <w:start w:w="80" w:type="dxa"/>
              <w:bottom w:w="80" w:type="dxa"/>
              <w:end w:w="80" w:type="dxa"/>
            </w:tcMar>
          </w:tcPr>
          <w:p>
            <w:pPr>
              <w:jc w:val="center"/>
            </w:pPr>
            <w:r>
              <w:rPr>
                <w:sz w:val="16"/>
              </w:rPr>
              <w:t>6</w:t>
            </w:r>
          </w:p>
        </w:tc>
        <w:tc>
          <w:tcPr>
            <w:tcW w:type="dxa" w:w="1225"/>
            <w:vAlign w:val="center"/>
            <w:tcMar>
              <w:top w:w="80" w:type="dxa"/>
              <w:start w:w="80" w:type="dxa"/>
              <w:bottom w:w="80" w:type="dxa"/>
              <w:end w:w="80" w:type="dxa"/>
            </w:tcMar>
          </w:tcPr>
          <w:p>
            <w:pPr>
              <w:jc w:val="center"/>
            </w:pPr>
            <w:r>
              <w:rPr>
                <w:sz w:val="16"/>
              </w:rPr>
              <w:t>装配工序条件次品率</w:t>
            </w:r>
          </w:p>
        </w:tc>
      </w:tr>
      <w:tr>
        <w:tc>
          <w:tcPr>
            <w:tcW w:type="dxa" w:w="1225"/>
            <w:vAlign w:val="center"/>
            <w:tcMar>
              <w:top w:w="80" w:type="dxa"/>
              <w:start w:w="80" w:type="dxa"/>
              <w:bottom w:w="80" w:type="dxa"/>
              <w:end w:w="80" w:type="dxa"/>
            </w:tcMar>
          </w:tcPr>
          <w:p>
            <w:pPr>
              <w:jc w:val="center"/>
            </w:pPr>
            <w:r>
              <w:rPr>
                <w:sz w:val="16"/>
              </w:rPr>
              <w:t>H2</w:t>
            </w:r>
          </w:p>
        </w:tc>
        <w:tc>
          <w:tcPr>
            <w:tcW w:type="dxa" w:w="1225"/>
            <w:vAlign w:val="center"/>
            <w:tcMar>
              <w:top w:w="80" w:type="dxa"/>
              <w:start w:w="80" w:type="dxa"/>
              <w:bottom w:w="80" w:type="dxa"/>
              <w:end w:w="80" w:type="dxa"/>
            </w:tcMar>
          </w:tcPr>
          <w:p>
            <w:pPr>
              <w:jc w:val="center"/>
            </w:pPr>
            <w:r>
              <w:rPr>
                <w:sz w:val="16"/>
              </w:rPr>
              <w:t>半成品</w:t>
            </w:r>
          </w:p>
        </w:tc>
        <w:tc>
          <w:tcPr>
            <w:tcW w:type="dxa" w:w="1225"/>
            <w:vAlign w:val="center"/>
            <w:tcMar>
              <w:top w:w="80" w:type="dxa"/>
              <w:start w:w="80" w:type="dxa"/>
              <w:bottom w:w="80" w:type="dxa"/>
              <w:end w:w="80" w:type="dxa"/>
            </w:tcMar>
          </w:tcPr>
          <w:p>
            <w:pPr>
              <w:jc w:val="center"/>
            </w:pPr>
            <w:r>
              <w:rPr>
                <w:sz w:val="16"/>
              </w:rPr>
              <w:t>F</w:t>
            </w:r>
          </w:p>
        </w:tc>
        <w:tc>
          <w:tcPr>
            <w:tcW w:type="dxa" w:w="1225"/>
            <w:vAlign w:val="center"/>
            <w:tcMar>
              <w:top w:w="80" w:type="dxa"/>
              <w:start w:w="80" w:type="dxa"/>
              <w:bottom w:w="80" w:type="dxa"/>
              <w:end w:w="80" w:type="dxa"/>
            </w:tcMar>
          </w:tcPr>
          <w:p>
            <w:pPr>
              <w:jc w:val="center"/>
            </w:pPr>
            <w:r>
              <w:rPr>
                <w:sz w:val="16"/>
              </w:rPr>
              <w:t>0.10</w:t>
            </w:r>
          </w:p>
        </w:tc>
        <w:tc>
          <w:tcPr>
            <w:tcW w:type="dxa" w:w="1225"/>
            <w:vAlign w:val="center"/>
            <w:tcMar>
              <w:top w:w="80" w:type="dxa"/>
              <w:start w:w="80" w:type="dxa"/>
              <w:bottom w:w="80" w:type="dxa"/>
              <w:end w:w="80" w:type="dxa"/>
            </w:tcMar>
          </w:tcPr>
          <w:p>
            <w:pPr>
              <w:jc w:val="center"/>
            </w:pPr>
            <w:r>
              <w:rPr>
                <w:sz w:val="16"/>
              </w:rPr>
              <w:t>8</w:t>
            </w:r>
          </w:p>
        </w:tc>
        <w:tc>
          <w:tcPr>
            <w:tcW w:type="dxa" w:w="1225"/>
            <w:vAlign w:val="center"/>
            <w:tcMar>
              <w:top w:w="80" w:type="dxa"/>
              <w:start w:w="80" w:type="dxa"/>
              <w:bottom w:w="80" w:type="dxa"/>
              <w:end w:w="80" w:type="dxa"/>
            </w:tcMar>
          </w:tcPr>
          <w:p>
            <w:pPr>
              <w:jc w:val="center"/>
            </w:pPr>
            <w:r>
              <w:rPr>
                <w:sz w:val="16"/>
              </w:rPr>
              <w:t>4</w:t>
            </w:r>
          </w:p>
        </w:tc>
        <w:tc>
          <w:tcPr>
            <w:tcW w:type="dxa" w:w="1225"/>
            <w:vAlign w:val="center"/>
            <w:tcMar>
              <w:top w:w="80" w:type="dxa"/>
              <w:start w:w="80" w:type="dxa"/>
              <w:bottom w:w="80" w:type="dxa"/>
              <w:end w:w="80" w:type="dxa"/>
            </w:tcMar>
          </w:tcPr>
          <w:p>
            <w:pPr>
              <w:jc w:val="center"/>
            </w:pPr>
            <w:r>
              <w:rPr>
                <w:sz w:val="16"/>
              </w:rPr>
              <w:t>6</w:t>
            </w:r>
          </w:p>
        </w:tc>
        <w:tc>
          <w:tcPr>
            <w:tcW w:type="dxa" w:w="1225"/>
            <w:vAlign w:val="center"/>
            <w:tcMar>
              <w:top w:w="80" w:type="dxa"/>
              <w:start w:w="80" w:type="dxa"/>
              <w:bottom w:w="80" w:type="dxa"/>
              <w:end w:w="80" w:type="dxa"/>
            </w:tcMar>
          </w:tcPr>
          <w:p>
            <w:pPr>
              <w:jc w:val="center"/>
            </w:pPr>
            <w:r>
              <w:rPr>
                <w:sz w:val="16"/>
              </w:rPr>
              <w:t>装配工序条件次品率</w:t>
            </w:r>
          </w:p>
        </w:tc>
      </w:tr>
      <w:tr>
        <w:tc>
          <w:tcPr>
            <w:tcW w:type="dxa" w:w="1225"/>
            <w:vAlign w:val="center"/>
            <w:tcMar>
              <w:top w:w="80" w:type="dxa"/>
              <w:start w:w="80" w:type="dxa"/>
              <w:bottom w:w="80" w:type="dxa"/>
              <w:end w:w="80" w:type="dxa"/>
            </w:tcMar>
          </w:tcPr>
          <w:p>
            <w:pPr>
              <w:jc w:val="center"/>
            </w:pPr>
            <w:r>
              <w:rPr>
                <w:sz w:val="16"/>
              </w:rPr>
              <w:t>H3</w:t>
            </w:r>
          </w:p>
        </w:tc>
        <w:tc>
          <w:tcPr>
            <w:tcW w:type="dxa" w:w="1225"/>
            <w:vAlign w:val="center"/>
            <w:tcMar>
              <w:top w:w="80" w:type="dxa"/>
              <w:start w:w="80" w:type="dxa"/>
              <w:bottom w:w="80" w:type="dxa"/>
              <w:end w:w="80" w:type="dxa"/>
            </w:tcMar>
          </w:tcPr>
          <w:p>
            <w:pPr>
              <w:jc w:val="center"/>
            </w:pPr>
            <w:r>
              <w:rPr>
                <w:sz w:val="16"/>
              </w:rPr>
              <w:t>半成品</w:t>
            </w:r>
          </w:p>
        </w:tc>
        <w:tc>
          <w:tcPr>
            <w:tcW w:type="dxa" w:w="1225"/>
            <w:vAlign w:val="center"/>
            <w:tcMar>
              <w:top w:w="80" w:type="dxa"/>
              <w:start w:w="80" w:type="dxa"/>
              <w:bottom w:w="80" w:type="dxa"/>
              <w:end w:w="80" w:type="dxa"/>
            </w:tcMar>
          </w:tcPr>
          <w:p>
            <w:pPr>
              <w:jc w:val="center"/>
            </w:pPr>
            <w:r>
              <w:rPr>
                <w:sz w:val="16"/>
              </w:rPr>
              <w:t>F</w:t>
            </w:r>
          </w:p>
        </w:tc>
        <w:tc>
          <w:tcPr>
            <w:tcW w:type="dxa" w:w="1225"/>
            <w:vAlign w:val="center"/>
            <w:tcMar>
              <w:top w:w="80" w:type="dxa"/>
              <w:start w:w="80" w:type="dxa"/>
              <w:bottom w:w="80" w:type="dxa"/>
              <w:end w:w="80" w:type="dxa"/>
            </w:tcMar>
          </w:tcPr>
          <w:p>
            <w:pPr>
              <w:jc w:val="center"/>
            </w:pPr>
            <w:r>
              <w:rPr>
                <w:sz w:val="16"/>
              </w:rPr>
              <w:t>0.10</w:t>
            </w:r>
          </w:p>
        </w:tc>
        <w:tc>
          <w:tcPr>
            <w:tcW w:type="dxa" w:w="1225"/>
            <w:vAlign w:val="center"/>
            <w:tcMar>
              <w:top w:w="80" w:type="dxa"/>
              <w:start w:w="80" w:type="dxa"/>
              <w:bottom w:w="80" w:type="dxa"/>
              <w:end w:w="80" w:type="dxa"/>
            </w:tcMar>
          </w:tcPr>
          <w:p>
            <w:pPr>
              <w:jc w:val="center"/>
            </w:pPr>
            <w:r>
              <w:rPr>
                <w:sz w:val="16"/>
              </w:rPr>
              <w:t>8</w:t>
            </w:r>
          </w:p>
        </w:tc>
        <w:tc>
          <w:tcPr>
            <w:tcW w:type="dxa" w:w="1225"/>
            <w:vAlign w:val="center"/>
            <w:tcMar>
              <w:top w:w="80" w:type="dxa"/>
              <w:start w:w="80" w:type="dxa"/>
              <w:bottom w:w="80" w:type="dxa"/>
              <w:end w:w="80" w:type="dxa"/>
            </w:tcMar>
          </w:tcPr>
          <w:p>
            <w:pPr>
              <w:jc w:val="center"/>
            </w:pPr>
            <w:r>
              <w:rPr>
                <w:sz w:val="16"/>
              </w:rPr>
              <w:t>4</w:t>
            </w:r>
          </w:p>
        </w:tc>
        <w:tc>
          <w:tcPr>
            <w:tcW w:type="dxa" w:w="1225"/>
            <w:vAlign w:val="center"/>
            <w:tcMar>
              <w:top w:w="80" w:type="dxa"/>
              <w:start w:w="80" w:type="dxa"/>
              <w:bottom w:w="80" w:type="dxa"/>
              <w:end w:w="80" w:type="dxa"/>
            </w:tcMar>
          </w:tcPr>
          <w:p>
            <w:pPr>
              <w:jc w:val="center"/>
            </w:pPr>
            <w:r>
              <w:rPr>
                <w:sz w:val="16"/>
              </w:rPr>
              <w:t>6</w:t>
            </w:r>
          </w:p>
        </w:tc>
        <w:tc>
          <w:tcPr>
            <w:tcW w:type="dxa" w:w="1225"/>
            <w:vAlign w:val="center"/>
            <w:tcMar>
              <w:top w:w="80" w:type="dxa"/>
              <w:start w:w="80" w:type="dxa"/>
              <w:bottom w:w="80" w:type="dxa"/>
              <w:end w:w="80" w:type="dxa"/>
            </w:tcMar>
          </w:tcPr>
          <w:p>
            <w:pPr>
              <w:jc w:val="center"/>
            </w:pPr>
            <w:r>
              <w:rPr>
                <w:sz w:val="16"/>
              </w:rPr>
              <w:t>装配工序条件次品率</w:t>
            </w:r>
          </w:p>
        </w:tc>
      </w:tr>
      <w:tr>
        <w:tc>
          <w:tcPr>
            <w:tcW w:type="dxa" w:w="1225"/>
            <w:vAlign w:val="center"/>
            <w:tcMar>
              <w:top w:w="80" w:type="dxa"/>
              <w:start w:w="80" w:type="dxa"/>
              <w:bottom w:w="80" w:type="dxa"/>
              <w:end w:w="80" w:type="dxa"/>
            </w:tcMar>
          </w:tcPr>
          <w:p>
            <w:pPr>
              <w:jc w:val="center"/>
            </w:pPr>
            <w:r>
              <w:rPr>
                <w:sz w:val="16"/>
              </w:rPr>
              <w:t>F</w:t>
            </w:r>
          </w:p>
        </w:tc>
        <w:tc>
          <w:tcPr>
            <w:tcW w:type="dxa" w:w="1225"/>
            <w:vAlign w:val="center"/>
            <w:tcMar>
              <w:top w:w="80" w:type="dxa"/>
              <w:start w:w="80" w:type="dxa"/>
              <w:bottom w:w="80" w:type="dxa"/>
              <w:end w:w="80" w:type="dxa"/>
            </w:tcMar>
          </w:tcPr>
          <w:p>
            <w:pPr>
              <w:jc w:val="center"/>
            </w:pPr>
            <w:r>
              <w:rPr>
                <w:sz w:val="16"/>
              </w:rPr>
              <w:t>成品</w:t>
            </w:r>
          </w:p>
        </w:tc>
        <w:tc>
          <w:tcPr>
            <w:tcW w:type="dxa" w:w="1225"/>
            <w:vAlign w:val="center"/>
            <w:tcMar>
              <w:top w:w="80" w:type="dxa"/>
              <w:start w:w="80" w:type="dxa"/>
              <w:bottom w:w="80" w:type="dxa"/>
              <w:end w:w="80" w:type="dxa"/>
            </w:tcMar>
          </w:tcPr>
          <w:p>
            <w:pPr>
              <w:jc w:val="center"/>
            </w:pPr>
            <w:r>
              <w:rPr>
                <w:sz w:val="16"/>
              </w:rPr>
              <w:t>—</w:t>
            </w:r>
          </w:p>
        </w:tc>
        <w:tc>
          <w:tcPr>
            <w:tcW w:type="dxa" w:w="1225"/>
            <w:vAlign w:val="center"/>
            <w:tcMar>
              <w:top w:w="80" w:type="dxa"/>
              <w:start w:w="80" w:type="dxa"/>
              <w:bottom w:w="80" w:type="dxa"/>
              <w:end w:w="80" w:type="dxa"/>
            </w:tcMar>
          </w:tcPr>
          <w:p>
            <w:pPr>
              <w:jc w:val="center"/>
            </w:pPr>
            <w:r>
              <w:rPr>
                <w:sz w:val="16"/>
              </w:rPr>
              <w:t>0.10</w:t>
            </w:r>
          </w:p>
        </w:tc>
        <w:tc>
          <w:tcPr>
            <w:tcW w:type="dxa" w:w="1225"/>
            <w:vAlign w:val="center"/>
            <w:tcMar>
              <w:top w:w="80" w:type="dxa"/>
              <w:start w:w="80" w:type="dxa"/>
              <w:bottom w:w="80" w:type="dxa"/>
              <w:end w:w="80" w:type="dxa"/>
            </w:tcMar>
          </w:tcPr>
          <w:p>
            <w:pPr>
              <w:jc w:val="center"/>
            </w:pPr>
            <w:r>
              <w:rPr>
                <w:sz w:val="16"/>
              </w:rPr>
              <w:t>8</w:t>
            </w:r>
          </w:p>
        </w:tc>
        <w:tc>
          <w:tcPr>
            <w:tcW w:type="dxa" w:w="1225"/>
            <w:vAlign w:val="center"/>
            <w:tcMar>
              <w:top w:w="80" w:type="dxa"/>
              <w:start w:w="80" w:type="dxa"/>
              <w:bottom w:w="80" w:type="dxa"/>
              <w:end w:w="80" w:type="dxa"/>
            </w:tcMar>
          </w:tcPr>
          <w:p>
            <w:pPr>
              <w:jc w:val="center"/>
            </w:pPr>
            <w:r>
              <w:rPr>
                <w:sz w:val="16"/>
              </w:rPr>
              <w:t>6</w:t>
            </w:r>
          </w:p>
        </w:tc>
        <w:tc>
          <w:tcPr>
            <w:tcW w:type="dxa" w:w="1225"/>
            <w:vAlign w:val="center"/>
            <w:tcMar>
              <w:top w:w="80" w:type="dxa"/>
              <w:start w:w="80" w:type="dxa"/>
              <w:bottom w:w="80" w:type="dxa"/>
              <w:end w:w="80" w:type="dxa"/>
            </w:tcMar>
          </w:tcPr>
          <w:p>
            <w:pPr>
              <w:jc w:val="center"/>
            </w:pPr>
            <w:r>
              <w:rPr>
                <w:sz w:val="16"/>
              </w:rPr>
              <w:t>10</w:t>
            </w:r>
          </w:p>
        </w:tc>
        <w:tc>
          <w:tcPr>
            <w:tcW w:type="dxa" w:w="1225"/>
            <w:vAlign w:val="center"/>
            <w:tcMar>
              <w:top w:w="80" w:type="dxa"/>
              <w:start w:w="80" w:type="dxa"/>
              <w:bottom w:w="80" w:type="dxa"/>
              <w:end w:w="80" w:type="dxa"/>
            </w:tcMar>
          </w:tcPr>
          <w:p>
            <w:pPr>
              <w:jc w:val="center"/>
            </w:pPr>
            <w:r>
              <w:rPr>
                <w:sz w:val="16"/>
              </w:rPr>
              <w:t>售价200；调换损失40</w:t>
            </w:r>
          </w:p>
        </w:tc>
      </w:tr>
    </w:tbl>
    <w:p>
      <w:pPr>
        <w:spacing w:line="324" w:lineRule="auto" w:after="80"/>
        <w:ind w:firstLine="420"/>
      </w:pPr>
      <w:r>
        <w:rPr>
          <w:rFonts w:eastAsia="宋体"/>
        </w:rPr>
        <w:t>注意：H1、H2、H3 和 F 的 10% 不是该节点在任意输入条件下的最终总次品率，而是“所有输入均为合格品时，装配工序自身仍产生次品”的条件概率。因此实际输出合格概率必须由输入质量概率与工序条件合格概率相乘。</w:t>
      </w:r>
    </w:p>
    <w:p>
      <w:pPr>
        <w:pStyle w:val="Heading2"/>
      </w:pPr>
      <w:r>
        <w:rPr>
          <w:rFonts w:eastAsia="宋体"/>
        </w:rPr>
        <w:t>2.3 BOM 边表与拓扑校验</w:t>
      </w:r>
    </w:p>
    <w:tbl>
      <w:tblPr>
        <w:tblStyle w:val="TableGrid"/>
        <w:tblW w:type="auto" w:w="0"/>
        <w:jc w:val="center"/>
        <w:tblLayout w:type="autofit"/>
        <w:tblLook w:firstColumn="1" w:firstRow="1" w:lastColumn="0" w:lastRow="0" w:noHBand="0" w:noVBand="1" w:val="04A0"/>
      </w:tblPr>
      <w:tblGrid>
        <w:gridCol w:w="4901"/>
        <w:gridCol w:w="4901"/>
      </w:tblGrid>
      <w:tr>
        <w:trPr>
          <w:tblHeader w:val="true"/>
        </w:trPr>
        <w:tc>
          <w:tcPr>
            <w:tcW w:type="dxa" w:w="4901"/>
            <w:vAlign w:val="center"/>
            <w:shd w:fill="D9EAF7"/>
          </w:tcPr>
          <w:p>
            <w:pPr>
              <w:jc w:val="center"/>
            </w:pPr>
            <w:r>
              <w:rPr>
                <w:b/>
                <w:sz w:val="17"/>
              </w:rPr>
              <w:t>source</w:t>
            </w:r>
          </w:p>
        </w:tc>
        <w:tc>
          <w:tcPr>
            <w:tcW w:type="dxa" w:w="4901"/>
            <w:vAlign w:val="center"/>
            <w:shd w:fill="D9EAF7"/>
          </w:tcPr>
          <w:p>
            <w:pPr>
              <w:jc w:val="center"/>
            </w:pPr>
            <w:r>
              <w:rPr>
                <w:b/>
                <w:sz w:val="17"/>
              </w:rPr>
              <w:t>target</w:t>
            </w:r>
          </w:p>
        </w:tc>
      </w:tr>
      <w:tr>
        <w:tc>
          <w:tcPr>
            <w:tcW w:type="dxa" w:w="4901"/>
            <w:vAlign w:val="center"/>
            <w:tcMar>
              <w:top w:w="80" w:type="dxa"/>
              <w:start w:w="80" w:type="dxa"/>
              <w:bottom w:w="80" w:type="dxa"/>
              <w:end w:w="80" w:type="dxa"/>
            </w:tcMar>
          </w:tcPr>
          <w:p>
            <w:pPr>
              <w:jc w:val="center"/>
            </w:pPr>
            <w:r>
              <w:rPr>
                <w:sz w:val="17"/>
              </w:rPr>
              <w:t>C1</w:t>
            </w:r>
          </w:p>
        </w:tc>
        <w:tc>
          <w:tcPr>
            <w:tcW w:type="dxa" w:w="4901"/>
            <w:vAlign w:val="center"/>
            <w:tcMar>
              <w:top w:w="80" w:type="dxa"/>
              <w:start w:w="80" w:type="dxa"/>
              <w:bottom w:w="80" w:type="dxa"/>
              <w:end w:w="80" w:type="dxa"/>
            </w:tcMar>
          </w:tcPr>
          <w:p>
            <w:pPr>
              <w:jc w:val="center"/>
            </w:pPr>
            <w:r>
              <w:rPr>
                <w:sz w:val="17"/>
              </w:rPr>
              <w:t>H1</w:t>
            </w:r>
          </w:p>
        </w:tc>
      </w:tr>
      <w:tr>
        <w:tc>
          <w:tcPr>
            <w:tcW w:type="dxa" w:w="4901"/>
            <w:vAlign w:val="center"/>
            <w:tcMar>
              <w:top w:w="80" w:type="dxa"/>
              <w:start w:w="80" w:type="dxa"/>
              <w:bottom w:w="80" w:type="dxa"/>
              <w:end w:w="80" w:type="dxa"/>
            </w:tcMar>
          </w:tcPr>
          <w:p>
            <w:pPr>
              <w:jc w:val="center"/>
            </w:pPr>
            <w:r>
              <w:rPr>
                <w:sz w:val="17"/>
              </w:rPr>
              <w:t>C2</w:t>
            </w:r>
          </w:p>
        </w:tc>
        <w:tc>
          <w:tcPr>
            <w:tcW w:type="dxa" w:w="4901"/>
            <w:vAlign w:val="center"/>
            <w:tcMar>
              <w:top w:w="80" w:type="dxa"/>
              <w:start w:w="80" w:type="dxa"/>
              <w:bottom w:w="80" w:type="dxa"/>
              <w:end w:w="80" w:type="dxa"/>
            </w:tcMar>
          </w:tcPr>
          <w:p>
            <w:pPr>
              <w:jc w:val="center"/>
            </w:pPr>
            <w:r>
              <w:rPr>
                <w:sz w:val="17"/>
              </w:rPr>
              <w:t>H1</w:t>
            </w:r>
          </w:p>
        </w:tc>
      </w:tr>
      <w:tr>
        <w:tc>
          <w:tcPr>
            <w:tcW w:type="dxa" w:w="4901"/>
            <w:vAlign w:val="center"/>
            <w:tcMar>
              <w:top w:w="80" w:type="dxa"/>
              <w:start w:w="80" w:type="dxa"/>
              <w:bottom w:w="80" w:type="dxa"/>
              <w:end w:w="80" w:type="dxa"/>
            </w:tcMar>
          </w:tcPr>
          <w:p>
            <w:pPr>
              <w:jc w:val="center"/>
            </w:pPr>
            <w:r>
              <w:rPr>
                <w:sz w:val="17"/>
              </w:rPr>
              <w:t>C3</w:t>
            </w:r>
          </w:p>
        </w:tc>
        <w:tc>
          <w:tcPr>
            <w:tcW w:type="dxa" w:w="4901"/>
            <w:vAlign w:val="center"/>
            <w:tcMar>
              <w:top w:w="80" w:type="dxa"/>
              <w:start w:w="80" w:type="dxa"/>
              <w:bottom w:w="80" w:type="dxa"/>
              <w:end w:w="80" w:type="dxa"/>
            </w:tcMar>
          </w:tcPr>
          <w:p>
            <w:pPr>
              <w:jc w:val="center"/>
            </w:pPr>
            <w:r>
              <w:rPr>
                <w:sz w:val="17"/>
              </w:rPr>
              <w:t>H1</w:t>
            </w:r>
          </w:p>
        </w:tc>
      </w:tr>
      <w:tr>
        <w:tc>
          <w:tcPr>
            <w:tcW w:type="dxa" w:w="4901"/>
            <w:vAlign w:val="center"/>
            <w:tcMar>
              <w:top w:w="80" w:type="dxa"/>
              <w:start w:w="80" w:type="dxa"/>
              <w:bottom w:w="80" w:type="dxa"/>
              <w:end w:w="80" w:type="dxa"/>
            </w:tcMar>
          </w:tcPr>
          <w:p>
            <w:pPr>
              <w:jc w:val="center"/>
            </w:pPr>
            <w:r>
              <w:rPr>
                <w:sz w:val="17"/>
              </w:rPr>
              <w:t>C4</w:t>
            </w:r>
          </w:p>
        </w:tc>
        <w:tc>
          <w:tcPr>
            <w:tcW w:type="dxa" w:w="4901"/>
            <w:vAlign w:val="center"/>
            <w:tcMar>
              <w:top w:w="80" w:type="dxa"/>
              <w:start w:w="80" w:type="dxa"/>
              <w:bottom w:w="80" w:type="dxa"/>
              <w:end w:w="80" w:type="dxa"/>
            </w:tcMar>
          </w:tcPr>
          <w:p>
            <w:pPr>
              <w:jc w:val="center"/>
            </w:pPr>
            <w:r>
              <w:rPr>
                <w:sz w:val="17"/>
              </w:rPr>
              <w:t>H2</w:t>
            </w:r>
          </w:p>
        </w:tc>
      </w:tr>
      <w:tr>
        <w:tc>
          <w:tcPr>
            <w:tcW w:type="dxa" w:w="4901"/>
            <w:vAlign w:val="center"/>
            <w:tcMar>
              <w:top w:w="80" w:type="dxa"/>
              <w:start w:w="80" w:type="dxa"/>
              <w:bottom w:w="80" w:type="dxa"/>
              <w:end w:w="80" w:type="dxa"/>
            </w:tcMar>
          </w:tcPr>
          <w:p>
            <w:pPr>
              <w:jc w:val="center"/>
            </w:pPr>
            <w:r>
              <w:rPr>
                <w:sz w:val="17"/>
              </w:rPr>
              <w:t>C5</w:t>
            </w:r>
          </w:p>
        </w:tc>
        <w:tc>
          <w:tcPr>
            <w:tcW w:type="dxa" w:w="4901"/>
            <w:vAlign w:val="center"/>
            <w:tcMar>
              <w:top w:w="80" w:type="dxa"/>
              <w:start w:w="80" w:type="dxa"/>
              <w:bottom w:w="80" w:type="dxa"/>
              <w:end w:w="80" w:type="dxa"/>
            </w:tcMar>
          </w:tcPr>
          <w:p>
            <w:pPr>
              <w:jc w:val="center"/>
            </w:pPr>
            <w:r>
              <w:rPr>
                <w:sz w:val="17"/>
              </w:rPr>
              <w:t>H2</w:t>
            </w:r>
          </w:p>
        </w:tc>
      </w:tr>
      <w:tr>
        <w:tc>
          <w:tcPr>
            <w:tcW w:type="dxa" w:w="4901"/>
            <w:vAlign w:val="center"/>
            <w:tcMar>
              <w:top w:w="80" w:type="dxa"/>
              <w:start w:w="80" w:type="dxa"/>
              <w:bottom w:w="80" w:type="dxa"/>
              <w:end w:w="80" w:type="dxa"/>
            </w:tcMar>
          </w:tcPr>
          <w:p>
            <w:pPr>
              <w:jc w:val="center"/>
            </w:pPr>
            <w:r>
              <w:rPr>
                <w:sz w:val="17"/>
              </w:rPr>
              <w:t>C6</w:t>
            </w:r>
          </w:p>
        </w:tc>
        <w:tc>
          <w:tcPr>
            <w:tcW w:type="dxa" w:w="4901"/>
            <w:vAlign w:val="center"/>
            <w:tcMar>
              <w:top w:w="80" w:type="dxa"/>
              <w:start w:w="80" w:type="dxa"/>
              <w:bottom w:w="80" w:type="dxa"/>
              <w:end w:w="80" w:type="dxa"/>
            </w:tcMar>
          </w:tcPr>
          <w:p>
            <w:pPr>
              <w:jc w:val="center"/>
            </w:pPr>
            <w:r>
              <w:rPr>
                <w:sz w:val="17"/>
              </w:rPr>
              <w:t>H2</w:t>
            </w:r>
          </w:p>
        </w:tc>
      </w:tr>
      <w:tr>
        <w:tc>
          <w:tcPr>
            <w:tcW w:type="dxa" w:w="4901"/>
            <w:vAlign w:val="center"/>
            <w:tcMar>
              <w:top w:w="80" w:type="dxa"/>
              <w:start w:w="80" w:type="dxa"/>
              <w:bottom w:w="80" w:type="dxa"/>
              <w:end w:w="80" w:type="dxa"/>
            </w:tcMar>
          </w:tcPr>
          <w:p>
            <w:pPr>
              <w:jc w:val="center"/>
            </w:pPr>
            <w:r>
              <w:rPr>
                <w:sz w:val="17"/>
              </w:rPr>
              <w:t>C7</w:t>
            </w:r>
          </w:p>
        </w:tc>
        <w:tc>
          <w:tcPr>
            <w:tcW w:type="dxa" w:w="4901"/>
            <w:vAlign w:val="center"/>
            <w:tcMar>
              <w:top w:w="80" w:type="dxa"/>
              <w:start w:w="80" w:type="dxa"/>
              <w:bottom w:w="80" w:type="dxa"/>
              <w:end w:w="80" w:type="dxa"/>
            </w:tcMar>
          </w:tcPr>
          <w:p>
            <w:pPr>
              <w:jc w:val="center"/>
            </w:pPr>
            <w:r>
              <w:rPr>
                <w:sz w:val="17"/>
              </w:rPr>
              <w:t>H3</w:t>
            </w:r>
          </w:p>
        </w:tc>
      </w:tr>
      <w:tr>
        <w:tc>
          <w:tcPr>
            <w:tcW w:type="dxa" w:w="4901"/>
            <w:vAlign w:val="center"/>
            <w:tcMar>
              <w:top w:w="80" w:type="dxa"/>
              <w:start w:w="80" w:type="dxa"/>
              <w:bottom w:w="80" w:type="dxa"/>
              <w:end w:w="80" w:type="dxa"/>
            </w:tcMar>
          </w:tcPr>
          <w:p>
            <w:pPr>
              <w:jc w:val="center"/>
            </w:pPr>
            <w:r>
              <w:rPr>
                <w:sz w:val="17"/>
              </w:rPr>
              <w:t>C8</w:t>
            </w:r>
          </w:p>
        </w:tc>
        <w:tc>
          <w:tcPr>
            <w:tcW w:type="dxa" w:w="4901"/>
            <w:vAlign w:val="center"/>
            <w:tcMar>
              <w:top w:w="80" w:type="dxa"/>
              <w:start w:w="80" w:type="dxa"/>
              <w:bottom w:w="80" w:type="dxa"/>
              <w:end w:w="80" w:type="dxa"/>
            </w:tcMar>
          </w:tcPr>
          <w:p>
            <w:pPr>
              <w:jc w:val="center"/>
            </w:pPr>
            <w:r>
              <w:rPr>
                <w:sz w:val="17"/>
              </w:rPr>
              <w:t>H3</w:t>
            </w:r>
          </w:p>
        </w:tc>
      </w:tr>
      <w:tr>
        <w:tc>
          <w:tcPr>
            <w:tcW w:type="dxa" w:w="4901"/>
            <w:vAlign w:val="center"/>
            <w:tcMar>
              <w:top w:w="80" w:type="dxa"/>
              <w:start w:w="80" w:type="dxa"/>
              <w:bottom w:w="80" w:type="dxa"/>
              <w:end w:w="80" w:type="dxa"/>
            </w:tcMar>
          </w:tcPr>
          <w:p>
            <w:pPr>
              <w:jc w:val="center"/>
            </w:pPr>
            <w:r>
              <w:rPr>
                <w:sz w:val="17"/>
              </w:rPr>
              <w:t>H1</w:t>
            </w:r>
          </w:p>
        </w:tc>
        <w:tc>
          <w:tcPr>
            <w:tcW w:type="dxa" w:w="4901"/>
            <w:vAlign w:val="center"/>
            <w:tcMar>
              <w:top w:w="80" w:type="dxa"/>
              <w:start w:w="80" w:type="dxa"/>
              <w:bottom w:w="80" w:type="dxa"/>
              <w:end w:w="80" w:type="dxa"/>
            </w:tcMar>
          </w:tcPr>
          <w:p>
            <w:pPr>
              <w:jc w:val="center"/>
            </w:pPr>
            <w:r>
              <w:rPr>
                <w:sz w:val="17"/>
              </w:rPr>
              <w:t>F</w:t>
            </w:r>
          </w:p>
        </w:tc>
      </w:tr>
      <w:tr>
        <w:tc>
          <w:tcPr>
            <w:tcW w:type="dxa" w:w="4901"/>
            <w:vAlign w:val="center"/>
            <w:tcMar>
              <w:top w:w="80" w:type="dxa"/>
              <w:start w:w="80" w:type="dxa"/>
              <w:bottom w:w="80" w:type="dxa"/>
              <w:end w:w="80" w:type="dxa"/>
            </w:tcMar>
          </w:tcPr>
          <w:p>
            <w:pPr>
              <w:jc w:val="center"/>
            </w:pPr>
            <w:r>
              <w:rPr>
                <w:sz w:val="17"/>
              </w:rPr>
              <w:t>H2</w:t>
            </w:r>
          </w:p>
        </w:tc>
        <w:tc>
          <w:tcPr>
            <w:tcW w:type="dxa" w:w="4901"/>
            <w:vAlign w:val="center"/>
            <w:tcMar>
              <w:top w:w="80" w:type="dxa"/>
              <w:start w:w="80" w:type="dxa"/>
              <w:bottom w:w="80" w:type="dxa"/>
              <w:end w:w="80" w:type="dxa"/>
            </w:tcMar>
          </w:tcPr>
          <w:p>
            <w:pPr>
              <w:jc w:val="center"/>
            </w:pPr>
            <w:r>
              <w:rPr>
                <w:sz w:val="17"/>
              </w:rPr>
              <w:t>F</w:t>
            </w:r>
          </w:p>
        </w:tc>
      </w:tr>
      <w:tr>
        <w:tc>
          <w:tcPr>
            <w:tcW w:type="dxa" w:w="4901"/>
            <w:vAlign w:val="center"/>
            <w:tcMar>
              <w:top w:w="80" w:type="dxa"/>
              <w:start w:w="80" w:type="dxa"/>
              <w:bottom w:w="80" w:type="dxa"/>
              <w:end w:w="80" w:type="dxa"/>
            </w:tcMar>
          </w:tcPr>
          <w:p>
            <w:pPr>
              <w:jc w:val="center"/>
            </w:pPr>
            <w:r>
              <w:rPr>
                <w:sz w:val="17"/>
              </w:rPr>
              <w:t>H3</w:t>
            </w:r>
          </w:p>
        </w:tc>
        <w:tc>
          <w:tcPr>
            <w:tcW w:type="dxa" w:w="4901"/>
            <w:vAlign w:val="center"/>
            <w:tcMar>
              <w:top w:w="80" w:type="dxa"/>
              <w:start w:w="80" w:type="dxa"/>
              <w:bottom w:w="80" w:type="dxa"/>
              <w:end w:w="80" w:type="dxa"/>
            </w:tcMar>
          </w:tcPr>
          <w:p>
            <w:pPr>
              <w:jc w:val="center"/>
            </w:pPr>
            <w:r>
              <w:rPr>
                <w:sz w:val="17"/>
              </w:rPr>
              <w:t>F</w:t>
            </w:r>
          </w:p>
        </w:tc>
      </w:tr>
    </w:tbl>
    <w:p>
      <w:pPr>
        <w:spacing w:line="324" w:lineRule="auto" w:after="80"/>
        <w:ind w:firstLine="420"/>
      </w:pPr>
      <w:r>
        <w:rPr>
          <w:rFonts w:eastAsia="宋体"/>
        </w:rPr>
        <w:t>程序读取边表后先执行拓扑排序。若正向 BOM 出现环，则说明数据录入错误；题目中的“拆解返回上一层”属于决策反馈，不写进正向 BOM 边表，否则会破坏“生产结构”和“反馈状态转移”之间的概念边界。</w:t>
      </w:r>
    </w:p>
    <w:p>
      <w:pPr>
        <w:pStyle w:val="Heading2"/>
      </w:pPr>
      <w:r>
        <w:rPr>
          <w:rFonts w:eastAsia="宋体"/>
        </w:rPr>
        <w:t>2.4 概率口径与质量信息字段</w:t>
      </w:r>
    </w:p>
    <w:p>
      <w:pPr>
        <w:jc w:val="center"/>
      </w:pPr>
      <w:r>
        <w:rPr>
          <w:rFonts w:ascii="Cambria Math" w:hAnsi="Cambria Math" w:eastAsia="Cambria Math"/>
          <w:sz w:val="21"/>
        </w:rPr>
        <w:t>g_v = (1 - p_v^proc) · ∏_{u∈C(v)} q_u</w:t>
      </w:r>
      <w:r>
        <w:rPr>
          <w:sz w:val="19"/>
          <w:rFonts w:eastAsia="宋体"/>
        </w:rPr>
        <w:t xml:space="preserve">    (1)</w:t>
      </w:r>
    </w:p>
    <w:p>
      <w:pPr>
        <w:spacing w:line="324" w:lineRule="auto" w:after="80"/>
        <w:ind w:firstLine="420"/>
      </w:pPr>
      <w:r>
        <w:rPr>
          <w:rFonts w:eastAsia="宋体"/>
        </w:rPr>
        <w:t>其中 q_u 表示子节点 u 进入父节点装配时为合格品的概率；若 u 已检测并确认合格，则 q_u=1；若未检测，则 q_u 为前一层递推得到的有效合格概率。式(1)就是多工序版本的概率传播核心。</w:t>
      </w:r>
    </w:p>
    <w:p>
      <w:pPr>
        <w:pStyle w:val="ListBullet"/>
        <w:spacing w:after="40"/>
      </w:pPr>
      <w:r>
        <w:rPr>
          <w:rFonts w:eastAsia="宋体"/>
        </w:rPr>
        <w:t>fresh_cost：按当前初始策略得到一个节点输出的期望成本。</w:t>
      </w:r>
    </w:p>
    <w:p>
      <w:pPr>
        <w:pStyle w:val="ListBullet"/>
        <w:spacing w:after="40"/>
      </w:pPr>
      <w:r>
        <w:rPr>
          <w:rFonts w:eastAsia="宋体"/>
        </w:rPr>
        <w:t>good_prob：该输出实际为合格品的概率。</w:t>
      </w:r>
    </w:p>
    <w:p>
      <w:pPr>
        <w:pStyle w:val="ListBullet"/>
        <w:spacing w:after="40"/>
      </w:pPr>
      <w:r>
        <w:rPr>
          <w:rFonts w:eastAsia="宋体"/>
        </w:rPr>
        <w:t>known_flag：企业是否已经知道该输出必为合格品。</w:t>
      </w:r>
    </w:p>
    <w:p>
      <w:pPr>
        <w:pStyle w:val="ListBullet"/>
        <w:spacing w:after="40"/>
      </w:pPr>
      <w:r>
        <w:rPr>
          <w:rFonts w:eastAsia="宋体"/>
        </w:rPr>
        <w:t>certified_cost K_v：从头获得一个“已知合格”节点 v 的期望成本。</w:t>
      </w:r>
    </w:p>
    <w:p>
      <w:pPr>
        <w:pStyle w:val="ListBullet"/>
        <w:spacing w:after="40"/>
      </w:pPr>
      <w:r>
        <w:rPr>
          <w:rFonts w:eastAsia="宋体"/>
        </w:rPr>
        <w:t>repair_cost D_v：一个节点已经被检测确认不合格后，将其恢复为已知合格状态的期望成本。</w:t>
      </w:r>
    </w:p>
    <w:p>
      <w:pPr>
        <w:pStyle w:val="Heading2"/>
      </w:pPr>
      <w:r>
        <w:rPr>
          <w:rFonts w:eastAsia="宋体"/>
        </w:rPr>
        <w:t>2.5 数据一致性与单元测试清单</w:t>
      </w:r>
    </w:p>
    <w:tbl>
      <w:tblPr>
        <w:tblStyle w:val="TableGrid"/>
        <w:tblW w:type="auto" w:w="0"/>
        <w:jc w:val="center"/>
        <w:tblLayout w:type="autofit"/>
        <w:tblLook w:firstColumn="1" w:firstRow="1" w:lastColumn="0" w:lastRow="0" w:noHBand="0" w:noVBand="1" w:val="04A0"/>
      </w:tblPr>
      <w:tblGrid>
        <w:gridCol w:w="3267"/>
        <w:gridCol w:w="3267"/>
        <w:gridCol w:w="3267"/>
      </w:tblGrid>
      <w:tr>
        <w:trPr>
          <w:tblHeader w:val="true"/>
        </w:trPr>
        <w:tc>
          <w:tcPr>
            <w:tcW w:type="dxa" w:w="3267"/>
            <w:vAlign w:val="center"/>
            <w:shd w:fill="D9EAF7"/>
          </w:tcPr>
          <w:p>
            <w:pPr>
              <w:jc w:val="center"/>
            </w:pPr>
            <w:r>
              <w:rPr>
                <w:b/>
                <w:sz w:val="17"/>
              </w:rPr>
              <w:t>检查项</w:t>
            </w:r>
          </w:p>
        </w:tc>
        <w:tc>
          <w:tcPr>
            <w:tcW w:type="dxa" w:w="3267"/>
            <w:vAlign w:val="center"/>
            <w:shd w:fill="D9EAF7"/>
          </w:tcPr>
          <w:p>
            <w:pPr>
              <w:jc w:val="center"/>
            </w:pPr>
            <w:r>
              <w:rPr>
                <w:b/>
                <w:sz w:val="17"/>
              </w:rPr>
              <w:t>规则</w:t>
            </w:r>
          </w:p>
        </w:tc>
        <w:tc>
          <w:tcPr>
            <w:tcW w:type="dxa" w:w="3267"/>
            <w:vAlign w:val="center"/>
            <w:shd w:fill="D9EAF7"/>
          </w:tcPr>
          <w:p>
            <w:pPr>
              <w:jc w:val="center"/>
            </w:pPr>
            <w:r>
              <w:rPr>
                <w:b/>
                <w:sz w:val="17"/>
              </w:rPr>
              <w:t>目的</w:t>
            </w:r>
          </w:p>
        </w:tc>
      </w:tr>
      <w:tr>
        <w:tc>
          <w:tcPr>
            <w:tcW w:type="dxa" w:w="3267"/>
            <w:vAlign w:val="center"/>
            <w:tcMar>
              <w:top w:w="80" w:type="dxa"/>
              <w:start w:w="80" w:type="dxa"/>
              <w:bottom w:w="80" w:type="dxa"/>
              <w:end w:w="80" w:type="dxa"/>
            </w:tcMar>
          </w:tcPr>
          <w:p>
            <w:pPr>
              <w:jc w:val="center"/>
            </w:pPr>
            <w:r>
              <w:rPr>
                <w:sz w:val="17"/>
              </w:rPr>
              <w:t>概率检查</w:t>
            </w:r>
          </w:p>
        </w:tc>
        <w:tc>
          <w:tcPr>
            <w:tcW w:type="dxa" w:w="3267"/>
            <w:vAlign w:val="center"/>
            <w:tcMar>
              <w:top w:w="80" w:type="dxa"/>
              <w:start w:w="80" w:type="dxa"/>
              <w:bottom w:w="80" w:type="dxa"/>
              <w:end w:w="80" w:type="dxa"/>
            </w:tcMar>
          </w:tcPr>
          <w:p>
            <w:pPr>
              <w:jc w:val="center"/>
            </w:pPr>
            <w:r>
              <w:rPr>
                <w:sz w:val="17"/>
              </w:rPr>
              <w:t>所有 p 在 [0,1)；10%不得录成10</w:t>
            </w:r>
          </w:p>
        </w:tc>
        <w:tc>
          <w:tcPr>
            <w:tcW w:type="dxa" w:w="3267"/>
            <w:vAlign w:val="center"/>
            <w:tcMar>
              <w:top w:w="80" w:type="dxa"/>
              <w:start w:w="80" w:type="dxa"/>
              <w:bottom w:w="80" w:type="dxa"/>
              <w:end w:w="80" w:type="dxa"/>
            </w:tcMar>
          </w:tcPr>
          <w:p>
            <w:pPr>
              <w:jc w:val="center"/>
            </w:pPr>
            <w:r>
              <w:rPr>
                <w:sz w:val="17"/>
              </w:rPr>
              <w:t>防止概率计算整体失真</w:t>
            </w:r>
          </w:p>
        </w:tc>
      </w:tr>
      <w:tr>
        <w:tc>
          <w:tcPr>
            <w:tcW w:type="dxa" w:w="3267"/>
            <w:vAlign w:val="center"/>
            <w:tcMar>
              <w:top w:w="80" w:type="dxa"/>
              <w:start w:w="80" w:type="dxa"/>
              <w:bottom w:w="80" w:type="dxa"/>
              <w:end w:w="80" w:type="dxa"/>
            </w:tcMar>
          </w:tcPr>
          <w:p>
            <w:pPr>
              <w:jc w:val="center"/>
            </w:pPr>
            <w:r>
              <w:rPr>
                <w:sz w:val="17"/>
              </w:rPr>
              <w:t>单位检查</w:t>
            </w:r>
          </w:p>
        </w:tc>
        <w:tc>
          <w:tcPr>
            <w:tcW w:type="dxa" w:w="3267"/>
            <w:vAlign w:val="center"/>
            <w:tcMar>
              <w:top w:w="80" w:type="dxa"/>
              <w:start w:w="80" w:type="dxa"/>
              <w:bottom w:w="80" w:type="dxa"/>
              <w:end w:w="80" w:type="dxa"/>
            </w:tcMar>
          </w:tcPr>
          <w:p>
            <w:pPr>
              <w:jc w:val="center"/>
            </w:pPr>
            <w:r>
              <w:rPr>
                <w:sz w:val="17"/>
              </w:rPr>
              <w:t>全部成本元/件；售价只记一次</w:t>
            </w:r>
          </w:p>
        </w:tc>
        <w:tc>
          <w:tcPr>
            <w:tcW w:type="dxa" w:w="3267"/>
            <w:vAlign w:val="center"/>
            <w:tcMar>
              <w:top w:w="80" w:type="dxa"/>
              <w:start w:w="80" w:type="dxa"/>
              <w:bottom w:w="80" w:type="dxa"/>
              <w:end w:w="80" w:type="dxa"/>
            </w:tcMar>
          </w:tcPr>
          <w:p>
            <w:pPr>
              <w:jc w:val="center"/>
            </w:pPr>
            <w:r>
              <w:rPr>
                <w:sz w:val="17"/>
              </w:rPr>
              <w:t>避免批量口径混乱</w:t>
            </w:r>
          </w:p>
        </w:tc>
      </w:tr>
      <w:tr>
        <w:tc>
          <w:tcPr>
            <w:tcW w:type="dxa" w:w="3267"/>
            <w:vAlign w:val="center"/>
            <w:tcMar>
              <w:top w:w="80" w:type="dxa"/>
              <w:start w:w="80" w:type="dxa"/>
              <w:bottom w:w="80" w:type="dxa"/>
              <w:end w:w="80" w:type="dxa"/>
            </w:tcMar>
          </w:tcPr>
          <w:p>
            <w:pPr>
              <w:jc w:val="center"/>
            </w:pPr>
            <w:r>
              <w:rPr>
                <w:sz w:val="17"/>
              </w:rPr>
              <w:t>BOM检查</w:t>
            </w:r>
          </w:p>
        </w:tc>
        <w:tc>
          <w:tcPr>
            <w:tcW w:type="dxa" w:w="3267"/>
            <w:vAlign w:val="center"/>
            <w:tcMar>
              <w:top w:w="80" w:type="dxa"/>
              <w:start w:w="80" w:type="dxa"/>
              <w:bottom w:w="80" w:type="dxa"/>
              <w:end w:w="80" w:type="dxa"/>
            </w:tcMar>
          </w:tcPr>
          <w:p>
            <w:pPr>
              <w:jc w:val="center"/>
            </w:pPr>
            <w:r>
              <w:rPr>
                <w:sz w:val="17"/>
              </w:rPr>
              <w:t>11条正向边可拓扑排序；每个非根节点父节点唯一</w:t>
            </w:r>
          </w:p>
        </w:tc>
        <w:tc>
          <w:tcPr>
            <w:tcW w:type="dxa" w:w="3267"/>
            <w:vAlign w:val="center"/>
            <w:tcMar>
              <w:top w:w="80" w:type="dxa"/>
              <w:start w:w="80" w:type="dxa"/>
              <w:bottom w:w="80" w:type="dxa"/>
              <w:end w:w="80" w:type="dxa"/>
            </w:tcMar>
          </w:tcPr>
          <w:p>
            <w:pPr>
              <w:jc w:val="center"/>
            </w:pPr>
            <w:r>
              <w:rPr>
                <w:sz w:val="17"/>
              </w:rPr>
              <w:t>保证树形递推有效</w:t>
            </w:r>
          </w:p>
        </w:tc>
      </w:tr>
      <w:tr>
        <w:tc>
          <w:tcPr>
            <w:tcW w:type="dxa" w:w="3267"/>
            <w:vAlign w:val="center"/>
            <w:tcMar>
              <w:top w:w="80" w:type="dxa"/>
              <w:start w:w="80" w:type="dxa"/>
              <w:bottom w:w="80" w:type="dxa"/>
              <w:end w:w="80" w:type="dxa"/>
            </w:tcMar>
          </w:tcPr>
          <w:p>
            <w:pPr>
              <w:jc w:val="center"/>
            </w:pPr>
            <w:r>
              <w:rPr>
                <w:sz w:val="17"/>
              </w:rPr>
              <w:t>物料守恒</w:t>
            </w:r>
          </w:p>
        </w:tc>
        <w:tc>
          <w:tcPr>
            <w:tcW w:type="dxa" w:w="3267"/>
            <w:vAlign w:val="center"/>
            <w:tcMar>
              <w:top w:w="80" w:type="dxa"/>
              <w:start w:w="80" w:type="dxa"/>
              <w:bottom w:w="80" w:type="dxa"/>
              <w:end w:w="80" w:type="dxa"/>
            </w:tcMar>
          </w:tcPr>
          <w:p>
            <w:pPr>
              <w:jc w:val="center"/>
            </w:pPr>
            <w:r>
              <w:rPr>
                <w:sz w:val="17"/>
              </w:rPr>
              <w:t>拆 H1 返回 C1,C2,C3；拆 F 返回 H1,H2,H3</w:t>
            </w:r>
          </w:p>
        </w:tc>
        <w:tc>
          <w:tcPr>
            <w:tcW w:type="dxa" w:w="3267"/>
            <w:vAlign w:val="center"/>
            <w:tcMar>
              <w:top w:w="80" w:type="dxa"/>
              <w:start w:w="80" w:type="dxa"/>
              <w:bottom w:w="80" w:type="dxa"/>
              <w:end w:w="80" w:type="dxa"/>
            </w:tcMar>
          </w:tcPr>
          <w:p>
            <w:pPr>
              <w:jc w:val="center"/>
            </w:pPr>
            <w:r>
              <w:rPr>
                <w:sz w:val="17"/>
              </w:rPr>
              <w:t>防止多回收/少回收</w:t>
            </w:r>
          </w:p>
        </w:tc>
      </w:tr>
      <w:tr>
        <w:tc>
          <w:tcPr>
            <w:tcW w:type="dxa" w:w="3267"/>
            <w:vAlign w:val="center"/>
            <w:tcMar>
              <w:top w:w="80" w:type="dxa"/>
              <w:start w:w="80" w:type="dxa"/>
              <w:bottom w:w="80" w:type="dxa"/>
              <w:end w:w="80" w:type="dxa"/>
            </w:tcMar>
          </w:tcPr>
          <w:p>
            <w:pPr>
              <w:jc w:val="center"/>
            </w:pPr>
            <w:r>
              <w:rPr>
                <w:sz w:val="17"/>
              </w:rPr>
              <w:t>信息守恒</w:t>
            </w:r>
          </w:p>
        </w:tc>
        <w:tc>
          <w:tcPr>
            <w:tcW w:type="dxa" w:w="3267"/>
            <w:vAlign w:val="center"/>
            <w:tcMar>
              <w:top w:w="80" w:type="dxa"/>
              <w:start w:w="80" w:type="dxa"/>
              <w:bottom w:w="80" w:type="dxa"/>
              <w:end w:w="80" w:type="dxa"/>
            </w:tcMar>
          </w:tcPr>
          <w:p>
            <w:pPr>
              <w:jc w:val="center"/>
            </w:pPr>
            <w:r>
              <w:rPr>
                <w:sz w:val="17"/>
              </w:rPr>
              <w:t>K 经无损拆解仍为 K；U 不可凭空变 K</w:t>
            </w:r>
          </w:p>
        </w:tc>
        <w:tc>
          <w:tcPr>
            <w:tcW w:type="dxa" w:w="3267"/>
            <w:vAlign w:val="center"/>
            <w:tcMar>
              <w:top w:w="80" w:type="dxa"/>
              <w:start w:w="80" w:type="dxa"/>
              <w:bottom w:w="80" w:type="dxa"/>
              <w:end w:w="80" w:type="dxa"/>
            </w:tcMar>
          </w:tcPr>
          <w:p>
            <w:pPr>
              <w:jc w:val="center"/>
            </w:pPr>
            <w:r>
              <w:rPr>
                <w:sz w:val="17"/>
              </w:rPr>
              <w:t>防止重复检测或上帝视角</w:t>
            </w:r>
          </w:p>
        </w:tc>
      </w:tr>
      <w:tr>
        <w:tc>
          <w:tcPr>
            <w:tcW w:type="dxa" w:w="3267"/>
            <w:vAlign w:val="center"/>
            <w:tcMar>
              <w:top w:w="80" w:type="dxa"/>
              <w:start w:w="80" w:type="dxa"/>
              <w:bottom w:w="80" w:type="dxa"/>
              <w:end w:w="80" w:type="dxa"/>
            </w:tcMar>
          </w:tcPr>
          <w:p>
            <w:pPr>
              <w:jc w:val="center"/>
            </w:pPr>
            <w:r>
              <w:rPr>
                <w:sz w:val="17"/>
              </w:rPr>
              <w:t>概率守恒</w:t>
            </w:r>
          </w:p>
        </w:tc>
        <w:tc>
          <w:tcPr>
            <w:tcW w:type="dxa" w:w="3267"/>
            <w:vAlign w:val="center"/>
            <w:tcMar>
              <w:top w:w="80" w:type="dxa"/>
              <w:start w:w="80" w:type="dxa"/>
              <w:bottom w:w="80" w:type="dxa"/>
              <w:end w:w="80" w:type="dxa"/>
            </w:tcMar>
          </w:tcPr>
          <w:p>
            <w:pPr>
              <w:jc w:val="center"/>
            </w:pPr>
            <w:r>
              <w:rPr>
                <w:sz w:val="17"/>
              </w:rPr>
              <w:t>Bayes更新后 0≤q_post≤1</w:t>
            </w:r>
          </w:p>
        </w:tc>
        <w:tc>
          <w:tcPr>
            <w:tcW w:type="dxa" w:w="3267"/>
            <w:vAlign w:val="center"/>
            <w:tcMar>
              <w:top w:w="80" w:type="dxa"/>
              <w:start w:w="80" w:type="dxa"/>
              <w:bottom w:w="80" w:type="dxa"/>
              <w:end w:w="80" w:type="dxa"/>
            </w:tcMar>
          </w:tcPr>
          <w:p>
            <w:pPr>
              <w:jc w:val="center"/>
            </w:pPr>
            <w:r>
              <w:rPr>
                <w:sz w:val="17"/>
              </w:rPr>
              <w:t>检查条件概率公式</w:t>
            </w:r>
          </w:p>
        </w:tc>
      </w:tr>
      <w:tr>
        <w:tc>
          <w:tcPr>
            <w:tcW w:type="dxa" w:w="3267"/>
            <w:vAlign w:val="center"/>
            <w:tcMar>
              <w:top w:w="80" w:type="dxa"/>
              <w:start w:w="80" w:type="dxa"/>
              <w:bottom w:w="80" w:type="dxa"/>
              <w:end w:w="80" w:type="dxa"/>
            </w:tcMar>
          </w:tcPr>
          <w:p>
            <w:pPr>
              <w:jc w:val="center"/>
            </w:pPr>
            <w:r>
              <w:rPr>
                <w:sz w:val="17"/>
              </w:rPr>
              <w:t>收益检查</w:t>
            </w:r>
          </w:p>
        </w:tc>
        <w:tc>
          <w:tcPr>
            <w:tcW w:type="dxa" w:w="3267"/>
            <w:vAlign w:val="center"/>
            <w:tcMar>
              <w:top w:w="80" w:type="dxa"/>
              <w:start w:w="80" w:type="dxa"/>
              <w:bottom w:w="80" w:type="dxa"/>
              <w:end w:w="80" w:type="dxa"/>
            </w:tcMar>
          </w:tcPr>
          <w:p>
            <w:pPr>
              <w:jc w:val="center"/>
            </w:pPr>
            <w:r>
              <w:rPr>
                <w:sz w:val="17"/>
              </w:rPr>
              <w:t>换货不新增售价，只增加 L</w:t>
            </w:r>
          </w:p>
        </w:tc>
        <w:tc>
          <w:tcPr>
            <w:tcW w:type="dxa" w:w="3267"/>
            <w:vAlign w:val="center"/>
            <w:tcMar>
              <w:top w:w="80" w:type="dxa"/>
              <w:start w:w="80" w:type="dxa"/>
              <w:bottom w:w="80" w:type="dxa"/>
              <w:end w:w="80" w:type="dxa"/>
            </w:tcMar>
          </w:tcPr>
          <w:p>
            <w:pPr>
              <w:jc w:val="center"/>
            </w:pPr>
            <w:r>
              <w:rPr>
                <w:sz w:val="17"/>
              </w:rPr>
              <w:t>防止利润系统性高估</w:t>
            </w:r>
          </w:p>
        </w:tc>
      </w:tr>
    </w:tbl>
    <w:p>
      <w:pPr>
        <w:pStyle w:val="Heading1"/>
      </w:pPr>
      <w:r>
        <w:rPr>
          <w:rFonts w:eastAsia="宋体"/>
        </w:rPr>
        <w:t>3 模型体系：每种模型的原理、适配性、改进点与局限</w:t>
      </w:r>
    </w:p>
    <w:p>
      <w:pPr>
        <w:pStyle w:val="Heading2"/>
      </w:pPr>
      <w:r>
        <w:rPr>
          <w:rFonts w:eastAsia="宋体"/>
        </w:rPr>
        <w:t>3.1 模型 A：BOM 概率传播 + 解析期望（基准模型）</w:t>
      </w:r>
    </w:p>
    <w:p>
      <w:pPr>
        <w:spacing w:line="324" w:lineRule="auto" w:after="80"/>
        <w:ind w:firstLine="420"/>
      </w:pPr>
      <w:r>
        <w:rPr>
          <w:rFonts w:eastAsia="宋体"/>
        </w:rPr>
        <w:t>核心原理：把复杂生产线拆成若干“节点”。每个节点只关心两个输出量：生产出该节点需要的期望成本，以及该输出实际合格的概率。叶节点从购买与检测开始；半成品节点把子零件的合格概率与自身工序成功概率相乘；成品节点再向上组合。若某一层的失败处理可以写成重复独立试验，则用几何分布直接求“直到成功”为止的期望尝试次数。它的核心价值不是覆盖所有反馈细节，而是得到可手算、可检查的闭式基准。</w:t>
      </w:r>
    </w:p>
    <w:p>
      <w:pPr>
        <w:spacing w:line="324" w:lineRule="auto" w:after="80"/>
        <w:ind w:firstLine="420"/>
      </w:pPr>
      <w:r>
        <w:rPr>
          <w:rFonts w:eastAsia="宋体"/>
        </w:rPr>
        <w:t>适配性：表 2 给出的质量变量本质上都是 Bernoulli 型质量状态，没有需要拟合的连续函数；且生产结构天然呈现 C→H→F 的层次依赖，因此概率乘法与几何期望完全符合题意。</w:t>
      </w:r>
    </w:p>
    <w:p>
      <w:pPr>
        <w:spacing w:line="324" w:lineRule="auto" w:after="80"/>
        <w:ind w:firstLine="420"/>
      </w:pPr>
      <w:r>
        <w:rPr>
          <w:rFonts w:eastAsia="宋体"/>
        </w:rPr>
        <w:t>创新/改进点：严格区分“输入缺陷风险”和“工序自身缺陷风险”，并把核算单位统一成“最终成功交付 1 件合格产品”。这不是算法创新，而是避免大量优秀论文中因固定 10000/15000 件批量而产生不可比结果的口径改进。</w:t>
      </w:r>
    </w:p>
    <w:p>
      <w:pPr>
        <w:spacing w:line="324" w:lineRule="auto" w:after="80"/>
        <w:ind w:firstLine="420"/>
      </w:pPr>
      <w:r>
        <w:rPr>
          <w:rFonts w:eastAsia="宋体"/>
        </w:rPr>
        <w:t>局限性：若只使用一条概率乘积或几何期望公式，会丢失“父节点失败后对子节点质量认知发生变化”的信息，也无法精确描述拆解回收后的再次检测。因此模型 A 只作为基准和单元测试，不作为完整主模型。</w:t>
      </w:r>
    </w:p>
    <w:p>
      <w:pPr>
        <w:pStyle w:val="Heading2"/>
      </w:pPr>
      <w:r>
        <w:rPr>
          <w:rFonts w:eastAsia="宋体"/>
        </w:rPr>
        <w:t>3.2 模型 B：信息保持型 BOM 分层状态压缩递推（主模型）</w:t>
      </w:r>
    </w:p>
    <w:p>
      <w:pPr>
        <w:spacing w:line="324" w:lineRule="auto" w:after="80"/>
        <w:ind w:firstLine="420"/>
      </w:pPr>
      <w:r>
        <w:rPr>
          <w:rFonts w:eastAsia="宋体"/>
        </w:rPr>
        <w:t>核心原理：沿 BOM 从叶节点向根节点逐层求解，每个子树不把全部微观历史带到上层，而只向父节点传递“新鲜输出成本 C^F、合格概率 q、是否已知合格、从头获得已知合格的成本 K、检测确认失败后的恢复成本 D”五类摘要状态。父节点一旦检测失败，先依据 Bayes 条件概率更新其未知子节点成为次品的可能性，再按照“检测未知回收件—修复/替换坏件—重新装配”的规则恢复。这样既保存了拆解带来的质量信息，又避免把 8 个零件的全部潜在状态直接展开成巨型 Markov 状态空间。</w:t>
      </w:r>
    </w:p>
    <w:p>
      <w:pPr>
        <w:spacing w:line="324" w:lineRule="auto" w:after="80"/>
        <w:ind w:firstLine="420"/>
      </w:pPr>
      <w:r>
        <w:rPr>
          <w:rFonts w:eastAsia="宋体"/>
        </w:rPr>
        <w:t>适配性：问题三要求推广到 m 道工序、n 个零配件，真正需要的是能够沿生产层次重复使用同一递推规则的方法。分层状态压缩递推利用“一个半成品的评价只依赖其子树摘要与父层需求”的局部可复用结构；同时拆解发生在局部子树内，适合通过局部恢复价值 D_v 处理。</w:t>
      </w:r>
    </w:p>
    <w:p>
      <w:pPr>
        <w:spacing w:line="324" w:lineRule="auto" w:after="80"/>
        <w:ind w:firstLine="420"/>
      </w:pPr>
      <w:r>
        <w:rPr>
          <w:rFonts w:eastAsia="宋体"/>
        </w:rPr>
        <w:t>创新/改进点：第一，采用“信息状态”而不是企业不可观测的真实质量作为决策依据；第二，在父节点已知失败时对未知子节点做条件概率更新，而不是仍把它当作刚采购的新件；第三，已检测合格件在无损拆解后不重复检测；第四，不增加“循环 10 次”“连续失败 3 次再检测”等经验参数。所有改进都直接由题意中的无损拆解、重复步骤和质量检测行为推出。</w:t>
      </w:r>
    </w:p>
    <w:p>
      <w:pPr>
        <w:spacing w:line="324" w:lineRule="auto" w:after="80"/>
        <w:ind w:firstLine="420"/>
      </w:pPr>
      <w:r>
        <w:rPr>
          <w:rFonts w:eastAsia="宋体"/>
        </w:rPr>
        <w:t>局限性：为了维持国赛论文可解释性，主模型采用阶段固定的节点策略，即同一节点在同类信息状态下遵循同一检测/拆解规则；如果进一步让策略根据连续失败次数实时变化，则会扩展为 belief-state MDP，状态显著膨胀，而题目没有提供足够数据支撑这种复杂化。</w:t>
      </w:r>
    </w:p>
    <w:p>
      <w:pPr>
        <w:pStyle w:val="Heading2"/>
      </w:pPr>
      <w:r>
        <w:rPr>
          <w:rFonts w:eastAsia="宋体"/>
        </w:rPr>
        <w:t>3.3 模型 C：65536 种静态策略精确枚举（交叉验证与本例全局搜索）</w:t>
      </w:r>
    </w:p>
    <w:p>
      <w:pPr>
        <w:spacing w:line="324" w:lineRule="auto" w:after="80"/>
        <w:ind w:firstLine="420"/>
      </w:pPr>
      <w:r>
        <w:rPr>
          <w:rFonts w:eastAsia="宋体"/>
        </w:rPr>
        <w:t>核心原理：具体实例共有 8 个零配件检测位、3 个半成品检测位、3 个半成品拆解位、1 个成品检测位和1个成品拆解位，共16个0-1变量，因此完整静态策略空间只有2^16=65536。对每一组决策调用同一个精确策略评价器，直接比较单位订单期望利润即可。</w:t>
      </w:r>
    </w:p>
    <w:p>
      <w:pPr>
        <w:spacing w:line="324" w:lineRule="auto" w:after="80"/>
        <w:ind w:firstLine="420"/>
      </w:pPr>
      <w:r>
        <w:rPr>
          <w:rFonts w:eastAsia="宋体"/>
        </w:rPr>
        <w:t>适配性：65536 对 Python 而言非常小，枚举能够给出确定的全局最优静态策略，并可用于检查分层候选搜索是否漏掉静态候选状态。</w:t>
      </w:r>
    </w:p>
    <w:p>
      <w:pPr>
        <w:spacing w:line="324" w:lineRule="auto" w:after="80"/>
        <w:ind w:firstLine="420"/>
      </w:pPr>
      <w:r>
        <w:rPr>
          <w:rFonts w:eastAsia="宋体"/>
        </w:rPr>
        <w:t>创新/改进点：不把“枚举”当作低级方法，而把它放在正确位置：一般 m,n 情况用分层状态压缩递推描述可扩展结构，题目给定的小规模实例用全枚举提供可复现、可审计的最优性证明。</w:t>
      </w:r>
    </w:p>
    <w:p>
      <w:pPr>
        <w:spacing w:line="324" w:lineRule="auto" w:after="80"/>
        <w:ind w:firstLine="420"/>
        <w:jc w:val="left"/>
      </w:pPr>
      <w:r>
        <w:rPr>
          <w:rFonts w:ascii="Times New Roman" w:hAnsi="Times New Roman" w:eastAsia="宋体"/>
        </w:rPr>
        <w:t>局限性：若 m,n 继续扩大，平坦枚举仍呈指数增长；另外，65536 种枚举只能穷尽固定 16 位节点策略，不代表穷尽所有可能依历史自适应变化的动态策略。因此它是本例的精确交叉验证，而不是一般模型的全部。</w:t>
      </w:r>
    </w:p>
    <w:p>
      <w:pPr>
        <w:pStyle w:val="Heading2"/>
      </w:pPr>
      <w:r>
        <w:rPr>
          <w:rFonts w:eastAsia="宋体"/>
        </w:rPr>
        <w:t>3.4 模型 D：Monte Carlo 离散事件模拟（仅用于检验）</w:t>
      </w:r>
    </w:p>
    <w:p>
      <w:pPr>
        <w:spacing w:line="324" w:lineRule="auto" w:after="80"/>
        <w:ind w:firstLine="420"/>
        <w:jc w:val="left"/>
      </w:pPr>
      <w:r>
        <w:rPr>
          <w:rFonts w:ascii="Times New Roman" w:hAnsi="Times New Roman" w:eastAsia="宋体"/>
        </w:rPr>
        <w:t>核心原理：按照每个零配件与工序的次品概率，逐笔模拟采购、检测、装配、半成品失败、成品进入市场、换货和拆解事件，直到每一笔客户订单最终交付合格成品。大量重复后，用模拟利润均值及 95% 置信区间检查理论期望。</w:t>
      </w:r>
    </w:p>
    <w:p>
      <w:pPr>
        <w:spacing w:line="324" w:lineRule="auto" w:after="80"/>
        <w:ind w:firstLine="420"/>
      </w:pPr>
      <w:r>
        <w:rPr>
          <w:rFonts w:eastAsia="宋体"/>
        </w:rPr>
        <w:t>适配性：精确递推给出的结果是数学期望，而仿真能从事件层面独立检查“采购次数、装配次数、换货次数、拆解次数”是否与理论一致，特别适合排查循环过程漏项。</w:t>
      </w:r>
    </w:p>
    <w:p>
      <w:pPr>
        <w:spacing w:line="324" w:lineRule="auto" w:after="80"/>
        <w:ind w:firstLine="420"/>
      </w:pPr>
      <w:r>
        <w:rPr>
          <w:rFonts w:eastAsia="宋体"/>
        </w:rPr>
        <w:t>创新/改进点：Monte Carlo 不再承担主优化任务，避免把随机噪声塞进搜索器；它只承担独立验证职责。</w:t>
      </w:r>
    </w:p>
    <w:p>
      <w:pPr>
        <w:spacing w:line="324" w:lineRule="auto" w:after="80"/>
        <w:ind w:firstLine="420"/>
      </w:pPr>
      <w:r>
        <w:rPr>
          <w:rFonts w:eastAsia="宋体"/>
        </w:rPr>
        <w:t>局限性：有限样本存在随机误差，罕见长循环会增加方差，因此不能用“仿真最优”替代解析/递推得到的精确期望。</w:t>
      </w:r>
    </w:p>
    <w:p>
      <w:pPr>
        <w:pStyle w:val="Heading1"/>
      </w:pPr>
      <w:r>
        <w:rPr>
          <w:rFonts w:eastAsia="宋体"/>
        </w:rPr>
        <w:t>4 可视化流程：模型应用步骤</w:t>
      </w:r>
    </w:p>
    <w:p>
      <w:r>
        <w:rPr>
          <w:rFonts w:eastAsia="宋体"/>
        </w:rPr>
        <w:drawing>
          <wp:inline xmlns:a="http://schemas.openxmlformats.org/drawingml/2006/main" xmlns:pic="http://schemas.openxmlformats.org/drawingml/2006/picture">
            <wp:extent cx="5328000" cy="5920000"/>
            <wp:docPr id="1" name="Picture 1"/>
            <wp:cNvGraphicFramePr>
              <a:graphicFrameLocks noChangeAspect="1"/>
            </wp:cNvGraphicFramePr>
            <a:graphic>
              <a:graphicData uri="http://schemas.openxmlformats.org/drawingml/2006/picture">
                <pic:pic>
                  <pic:nvPicPr>
                    <pic:cNvPr id="0" name="fig_flow.png"/>
                    <pic:cNvPicPr/>
                  </pic:nvPicPr>
                  <pic:blipFill>
                    <a:blip r:embed="rId11"/>
                    <a:stretch>
                      <a:fillRect/>
                    </a:stretch>
                  </pic:blipFill>
                  <pic:spPr>
                    <a:xfrm>
                      <a:off x="0" y="0"/>
                      <a:ext cx="5328000" cy="5920000"/>
                    </a:xfrm>
                    <a:prstGeom prst="rect"/>
                  </pic:spPr>
                </pic:pic>
              </a:graphicData>
            </a:graphic>
          </wp:inline>
        </w:drawing>
      </w:r>
    </w:p>
    <w:p>
      <w:pPr>
        <w:spacing w:before="80" w:after="120"/>
        <w:jc w:val="center"/>
      </w:pPr>
      <w:r>
        <w:rPr>
          <w:b/>
          <w:sz w:val="18"/>
          <w:rFonts w:eastAsia="宋体"/>
        </w:rPr>
        <w:t>图 Q3-1  问题三模型应用总流程（核心判断节点版）</w:t>
      </w:r>
    </w:p>
    <w:p>
      <w:pPr>
        <w:spacing w:line="324" w:lineRule="auto" w:after="80"/>
        <w:ind w:firstLine="420"/>
      </w:pPr>
      <w:r>
        <w:rPr>
          <w:rFonts w:eastAsia="宋体"/>
        </w:rPr>
        <w:t>建议在正式论文中将流程图再补两个分支：其一，“父节点失败后子节点是否已知合格？”—已知则直接复用，未知则做条件概率更新并检测；其二，“是否到达根节点 F？”—否则继续向上递推，到达根节点后根据是否进行成品检测进入厂内截获或市场换货分支。</w:t>
      </w:r>
    </w:p>
    <w:p>
      <w:pPr>
        <w:pStyle w:val="Heading1"/>
      </w:pPr>
      <w:r>
        <w:rPr>
          <w:rFonts w:eastAsia="宋体"/>
        </w:rPr>
        <w:t>5 针对问题三的模型建立</w:t>
      </w:r>
    </w:p>
    <w:p>
      <w:pPr>
        <w:pStyle w:val="Heading2"/>
      </w:pPr>
      <w:r>
        <w:rPr>
          <w:rFonts w:eastAsia="宋体"/>
        </w:rPr>
        <w:t>5.1 一般 m 工序、n 零配件的网络表示</w:t>
      </w:r>
    </w:p>
    <w:p>
      <w:pPr>
        <w:spacing w:line="324" w:lineRule="auto" w:after="80"/>
        <w:ind w:firstLine="420"/>
      </w:pPr>
      <w:r>
        <w:rPr>
          <w:rFonts w:eastAsia="宋体"/>
        </w:rPr>
        <w:t>将生产系统表示为有向无环 BOM 图 G=(V,E)。叶节点集合 V_L 表示外购零配件；内部节点集合 V_A 表示各级半成品与最终成品；根节点 r 表示最终成品。对任一内部节点 v，记其直接输入子节点集合为 C(v)。生产正向关系必须无环，拆解/返工只体现在状态转移与恢复成本中。</w:t>
      </w:r>
    </w:p>
    <w:p>
      <w:pPr>
        <w:jc w:val="center"/>
      </w:pPr>
      <w:r>
        <w:rPr>
          <w:rFonts w:ascii="Cambria Math" w:hAnsi="Cambria Math" w:eastAsia="Cambria Math"/>
          <w:sz w:val="21"/>
        </w:rPr>
        <w:t>G = (V,E),   V = V_L ∪ V_A,   C(v) = {u | (u,v)∈E}</w:t>
      </w:r>
      <w:r>
        <w:rPr>
          <w:sz w:val="19"/>
          <w:rFonts w:eastAsia="宋体"/>
        </w:rPr>
        <w:t xml:space="preserve">    (2)</w:t>
      </w:r>
    </w:p>
    <w:p>
      <w:pPr>
        <w:pStyle w:val="Heading2"/>
      </w:pPr>
      <w:r>
        <w:rPr>
          <w:rFonts w:eastAsia="宋体"/>
        </w:rPr>
        <w:t>5.2 决策变量</w:t>
      </w:r>
    </w:p>
    <w:p>
      <w:pPr>
        <w:jc w:val="center"/>
      </w:pPr>
      <w:r>
        <w:rPr>
          <w:rFonts w:ascii="Cambria Math" w:hAnsi="Cambria Math" w:eastAsia="Cambria Math"/>
          <w:sz w:val="21"/>
        </w:rPr>
        <w:t>x_i ∈ {0,1},  i=1,…,8</w:t>
      </w:r>
      <w:r>
        <w:rPr>
          <w:sz w:val="19"/>
          <w:rFonts w:eastAsia="宋体"/>
        </w:rPr>
        <w:t xml:space="preserve">    (3)</w:t>
      </w:r>
    </w:p>
    <w:p>
      <w:pPr>
        <w:spacing w:line="324" w:lineRule="auto" w:after="80"/>
        <w:ind w:firstLine="420"/>
      </w:pPr>
      <w:r>
        <w:rPr>
          <w:rFonts w:eastAsia="宋体"/>
        </w:rPr>
        <w:t>x_i=1 表示外购零配件 i 在进入装配前检测，不合格品丢弃并重新购置；x_i=0 表示直接投入后续装配。</w:t>
      </w:r>
    </w:p>
    <w:p>
      <w:pPr>
        <w:jc w:val="center"/>
      </w:pPr>
      <w:r>
        <w:rPr>
          <w:rFonts w:ascii="Cambria Math" w:hAnsi="Cambria Math" w:eastAsia="Cambria Math"/>
          <w:sz w:val="21"/>
        </w:rPr>
        <w:t>y_j ∈ {0,1},  j=1,2,3;      y_F ∈ {0,1}</w:t>
      </w:r>
      <w:r>
        <w:rPr>
          <w:sz w:val="19"/>
          <w:rFonts w:eastAsia="宋体"/>
        </w:rPr>
        <w:t xml:space="preserve">    (4)</w:t>
      </w:r>
    </w:p>
    <w:p>
      <w:pPr>
        <w:spacing w:line="324" w:lineRule="auto" w:after="80"/>
        <w:ind w:firstLine="420"/>
      </w:pPr>
      <w:r>
        <w:rPr>
          <w:rFonts w:eastAsia="宋体"/>
        </w:rPr>
        <w:t>y_j=1 表示半成品 H_j 装配后检测；y_F=1 表示最终成品出厂前检测。</w:t>
      </w:r>
    </w:p>
    <w:p>
      <w:pPr>
        <w:jc w:val="center"/>
      </w:pPr>
      <w:r>
        <w:rPr>
          <w:rFonts w:ascii="Cambria Math" w:hAnsi="Cambria Math" w:eastAsia="Cambria Math"/>
          <w:sz w:val="21"/>
        </w:rPr>
        <w:t>z_j ∈ {0,1},  j=1,2,3;      z_F ∈ {0,1}</w:t>
      </w:r>
      <w:r>
        <w:rPr>
          <w:sz w:val="19"/>
          <w:rFonts w:eastAsia="宋体"/>
        </w:rPr>
        <w:t xml:space="preserve">    (5)</w:t>
      </w:r>
    </w:p>
    <w:p>
      <w:pPr>
        <w:spacing w:line="324" w:lineRule="auto" w:after="80"/>
        <w:ind w:firstLine="420"/>
      </w:pPr>
      <w:r>
        <w:rPr>
          <w:rFonts w:eastAsia="宋体"/>
        </w:rPr>
        <w:t>z=1 表示当该节点被检测确认不合格时执行拆解并回收下层对象；z=0 表示报废该节点。若半成品初次不检测，z_j 仍有意义，因为它可能在上层失败回收后被进一步检测并确认不合格。</w:t>
      </w:r>
    </w:p>
    <w:p>
      <w:pPr>
        <w:jc w:val="center"/>
      </w:pPr>
      <w:r>
        <w:rPr>
          <w:rFonts w:ascii="Cambria Math" w:hAnsi="Cambria Math" w:eastAsia="Cambria Math"/>
          <w:sz w:val="21"/>
        </w:rPr>
        <w:t>π = (x_1,…,x_8, y_1,y_2,y_3, z_1,z_2,z_3, y_F,z_F) ∈ {0,1}^16</w:t>
      </w:r>
      <w:r>
        <w:rPr>
          <w:sz w:val="19"/>
          <w:rFonts w:eastAsia="宋体"/>
        </w:rPr>
        <w:t xml:space="preserve">    (6)</w:t>
      </w:r>
    </w:p>
    <w:p>
      <w:pPr>
        <w:pStyle w:val="Heading2"/>
      </w:pPr>
      <w:r>
        <w:rPr>
          <w:rFonts w:eastAsia="宋体"/>
        </w:rPr>
        <w:t>5.3 叶节点：零配件的成本与质量状态</w:t>
      </w:r>
    </w:p>
    <w:p>
      <w:pPr>
        <w:spacing w:line="324" w:lineRule="auto" w:after="80"/>
        <w:ind w:firstLine="420"/>
      </w:pPr>
      <w:r>
        <w:rPr>
          <w:rFonts w:eastAsia="宋体"/>
        </w:rPr>
        <w:t>若零配件 i 不检测，只需购买一次，成本为 a_i，进入父节点时合格概率为1-p_i；若检测，则每次购买后都检测，不合格立即丢弃并重新购买，直到获得一个已知合格件。重复次数服从成功概率1-p_i的几何分布。</w:t>
      </w:r>
    </w:p>
    <w:p>
      <w:pPr>
        <w:jc w:val="center"/>
      </w:pPr>
      <w:r>
        <w:rPr>
          <w:rFonts w:ascii="Cambria Math" w:hAnsi="Cambria Math" w:eastAsia="Cambria Math"/>
          <w:sz w:val="21"/>
        </w:rPr>
        <w:t>K_i = (a_i+b_i)/(1-p_i)</w:t>
      </w:r>
      <w:r>
        <w:rPr>
          <w:sz w:val="19"/>
          <w:rFonts w:eastAsia="宋体"/>
        </w:rPr>
        <w:t xml:space="preserve">    (7)</w:t>
      </w:r>
    </w:p>
    <w:p>
      <w:pPr>
        <w:jc w:val="center"/>
      </w:pPr>
      <w:r>
        <w:rPr>
          <w:rFonts w:ascii="Cambria Math" w:hAnsi="Cambria Math" w:eastAsia="Cambria Math"/>
          <w:sz w:val="21"/>
        </w:rPr>
        <w:t>C_i^F = a_i, q_i=1-p_i  (x_i=0);     C_i^F=K_i, q_i=1  (x_i=1)</w:t>
      </w:r>
      <w:r>
        <w:rPr>
          <w:sz w:val="19"/>
          <w:rFonts w:eastAsia="宋体"/>
        </w:rPr>
        <w:t xml:space="preserve">    (8)</w:t>
      </w:r>
    </w:p>
    <w:p>
      <w:pPr>
        <w:spacing w:line="324" w:lineRule="auto" w:after="80"/>
        <w:ind w:firstLine="420"/>
      </w:pPr>
      <w:r>
        <w:rPr>
          <w:rFonts w:eastAsia="宋体"/>
        </w:rPr>
        <w:t>K_i 同时也是一个已被检测确认不合格的零配件的替换成本 D_i，因为坏零配件不能继续拆解，只能丢弃并重新取得已知合格件。</w:t>
      </w:r>
    </w:p>
    <w:p>
      <w:pPr>
        <w:jc w:val="center"/>
      </w:pPr>
      <w:r>
        <w:rPr>
          <w:rFonts w:ascii="Cambria Math" w:hAnsi="Cambria Math" w:eastAsia="Cambria Math"/>
          <w:sz w:val="21"/>
        </w:rPr>
        <w:t>D_i = K_i</w:t>
      </w:r>
      <w:r>
        <w:rPr>
          <w:sz w:val="19"/>
          <w:rFonts w:eastAsia="宋体"/>
        </w:rPr>
        <w:t xml:space="preserve">    (9)</w:t>
      </w:r>
    </w:p>
    <w:p>
      <w:pPr>
        <w:pStyle w:val="Heading2"/>
      </w:pPr>
      <w:r>
        <w:rPr>
          <w:rFonts w:eastAsia="宋体"/>
        </w:rPr>
        <w:t>5.4 内部节点：正向概率传播</w:t>
      </w:r>
    </w:p>
    <w:p>
      <w:pPr>
        <w:spacing w:line="324" w:lineRule="auto" w:after="80"/>
        <w:ind w:firstLine="420"/>
      </w:pPr>
      <w:r>
        <w:rPr>
          <w:rFonts w:eastAsia="宋体"/>
        </w:rPr>
        <w:t>对任一半成品/成品节点 v，先用子节点当前策略产生的输出进行一次装配。其一次生产的基础成本为子节点输出成本之和加上本节点装配成本。</w:t>
      </w:r>
    </w:p>
    <w:p>
      <w:pPr>
        <w:jc w:val="center"/>
      </w:pPr>
      <w:r>
        <w:rPr>
          <w:rFonts w:ascii="Cambria Math" w:hAnsi="Cambria Math" w:eastAsia="Cambria Math"/>
          <w:sz w:val="21"/>
        </w:rPr>
        <w:t>B_v = c_v^asm + ∑_{u∈C(v)} C_u^F</w:t>
      </w:r>
      <w:r>
        <w:rPr>
          <w:sz w:val="19"/>
          <w:rFonts w:eastAsia="宋体"/>
        </w:rPr>
        <w:t xml:space="preserve">    (10)</w:t>
      </w:r>
    </w:p>
    <w:p>
      <w:pPr>
        <w:jc w:val="center"/>
      </w:pPr>
      <w:r>
        <w:rPr>
          <w:rFonts w:ascii="Cambria Math" w:hAnsi="Cambria Math" w:eastAsia="Cambria Math"/>
          <w:sz w:val="21"/>
        </w:rPr>
        <w:t>g_v = (1-p_v^proc) ∏_{u∈C(v)} q_u</w:t>
      </w:r>
      <w:r>
        <w:rPr>
          <w:sz w:val="19"/>
          <w:rFonts w:eastAsia="宋体"/>
        </w:rPr>
        <w:t xml:space="preserve">    (11)</w:t>
      </w:r>
    </w:p>
    <w:p>
      <w:pPr>
        <w:spacing w:line="324" w:lineRule="auto" w:after="80"/>
        <w:ind w:firstLine="420"/>
      </w:pPr>
      <w:r>
        <w:rPr>
          <w:rFonts w:eastAsia="宋体"/>
        </w:rPr>
        <w:t>式(11)必须严格遵守题目附录：只有当所有输入都合格，装配工序才以1-p_v^proc的概率成功；只要任一输入不合格，输出一定不合格。</w:t>
      </w:r>
    </w:p>
    <w:p>
      <w:pPr>
        <w:pStyle w:val="Heading2"/>
      </w:pPr>
      <w:r>
        <w:rPr>
          <w:rFonts w:eastAsia="宋体"/>
        </w:rPr>
        <w:t>5.5 父节点失败后的 Bayes 质量信息更新</w:t>
      </w:r>
    </w:p>
    <w:p>
      <w:pPr>
        <w:spacing w:line="324" w:lineRule="auto" w:after="80"/>
        <w:ind w:firstLine="420"/>
      </w:pPr>
      <w:r>
        <w:rPr>
          <w:rFonts w:eastAsia="宋体"/>
        </w:rPr>
        <w:t>如果节点 v 被检测确认不合格，企业获得了一条新信息：“至少有一个输入存在质量问题，或者装配工序自身失败”。因此尚未检测的子节点不应继续沿用原来的 q_u。对未知子节点 u，由于“u 为次品 ⇒ v 必为次品”，可直接得到其条件次品概率。</w:t>
      </w:r>
    </w:p>
    <w:p>
      <w:pPr>
        <w:jc w:val="center"/>
      </w:pPr>
      <w:r>
        <w:rPr>
          <w:rFonts w:ascii="Cambria Math" w:hAnsi="Cambria Math" w:eastAsia="Cambria Math"/>
          <w:sz w:val="21"/>
        </w:rPr>
        <w:t>P(u坏 | v坏) = (1-q_u)/(1-g_v)</w:t>
      </w:r>
      <w:r>
        <w:rPr>
          <w:sz w:val="19"/>
          <w:rFonts w:eastAsia="宋体"/>
        </w:rPr>
        <w:t xml:space="preserve">    (12)</w:t>
      </w:r>
    </w:p>
    <w:p>
      <w:pPr>
        <w:jc w:val="center"/>
      </w:pPr>
      <w:r>
        <w:rPr>
          <w:rFonts w:ascii="Cambria Math" w:hAnsi="Cambria Math" w:eastAsia="Cambria Math"/>
          <w:sz w:val="21"/>
        </w:rPr>
        <w:t>q_(u|v坏) = 1 - (1-q_u)/(1-g_v)</w:t>
      </w:r>
      <w:r>
        <w:rPr>
          <w:sz w:val="19"/>
          <w:rFonts w:eastAsia="宋体"/>
        </w:rPr>
        <w:t xml:space="preserve">    (13)</w:t>
      </w:r>
    </w:p>
    <w:p>
      <w:pPr>
        <w:spacing w:line="324" w:lineRule="auto" w:after="80"/>
        <w:ind w:firstLine="420"/>
      </w:pPr>
      <w:r>
        <w:rPr>
          <w:rFonts w:eastAsia="宋体"/>
        </w:rPr>
        <w:t>这一更新只改变企业对未知回收件的认知，不改变其真实物理质量；并且多个子节点在给定父节点失败后可能产生条件相关。但恢复成本是各子节点认证成本之和，利用期望线性性只需要各自的边缘后验概率，不必强行假设它们在条件事件下仍独立。</w:t>
      </w:r>
    </w:p>
    <w:p>
      <w:pPr>
        <w:pStyle w:val="Heading2"/>
      </w:pPr>
      <w:r>
        <w:rPr>
          <w:rFonts w:eastAsia="宋体"/>
        </w:rPr>
        <w:t>5.6 未知回收件的认证成本</w:t>
      </w:r>
    </w:p>
    <w:p>
      <w:pPr>
        <w:spacing w:line="324" w:lineRule="auto" w:after="80"/>
        <w:ind w:firstLine="420"/>
      </w:pPr>
      <w:r>
        <w:rPr>
          <w:rFonts w:eastAsia="宋体"/>
        </w:rPr>
        <w:t>拆解后若子节点已经是已知合格 K，则无损拆解保证其仍然合格，认证成本为0；若子节点质量未知，则先支付一次检测费。若检测发现它确实不合格，再调用该子节点自身的失败恢复成本 D_u。</w:t>
      </w:r>
    </w:p>
    <w:p>
      <w:pPr>
        <w:jc w:val="center"/>
      </w:pPr>
      <w:r>
        <w:rPr>
          <w:rFonts w:ascii="Cambria Math" w:hAnsi="Cambria Math" w:eastAsia="Cambria Math"/>
          <w:sz w:val="21"/>
        </w:rPr>
        <w:t>R_u(q) = b_u + (1-q)D_u    （未知回收件）</w:t>
      </w:r>
      <w:r>
        <w:rPr>
          <w:sz w:val="19"/>
          <w:rFonts w:eastAsia="宋体"/>
        </w:rPr>
        <w:t xml:space="preserve">    (14)</w:t>
      </w:r>
    </w:p>
    <w:p>
      <w:pPr>
        <w:jc w:val="center"/>
      </w:pPr>
      <w:r>
        <w:rPr>
          <w:rFonts w:ascii="Cambria Math" w:hAnsi="Cambria Math" w:eastAsia="Cambria Math"/>
          <w:sz w:val="21"/>
        </w:rPr>
        <w:t>R_u(1) = 0                  （已知合格回收件）</w:t>
      </w:r>
      <w:r>
        <w:rPr>
          <w:sz w:val="19"/>
          <w:rFonts w:eastAsia="宋体"/>
        </w:rPr>
        <w:t xml:space="preserve">    (15)</w:t>
      </w:r>
    </w:p>
    <w:p>
      <w:pPr>
        <w:pStyle w:val="Heading2"/>
      </w:pPr>
      <w:r>
        <w:rPr>
          <w:rFonts w:eastAsia="宋体"/>
        </w:rPr>
        <w:t>5.7 节点失败后的恢复价值 D_v 与已知合格价值 K_v</w:t>
      </w:r>
    </w:p>
    <w:p>
      <w:pPr>
        <w:spacing w:line="324" w:lineRule="auto" w:after="80"/>
        <w:ind w:firstLine="420"/>
      </w:pPr>
      <w:r>
        <w:rPr>
          <w:rFonts w:eastAsia="宋体"/>
        </w:rPr>
        <w:t>如果不拆解（z_v=0），一旦 v 被确认不合格就整节点报废，只能从头重新生产并检测，直到得到已知合格的 v。因此 D_v=K_v，并形成几何重复：</w:t>
      </w:r>
    </w:p>
    <w:p>
      <w:pPr>
        <w:jc w:val="center"/>
      </w:pPr>
      <w:r>
        <w:rPr>
          <w:rFonts w:ascii="Cambria Math" w:hAnsi="Cambria Math" w:eastAsia="Cambria Math"/>
          <w:sz w:val="21"/>
        </w:rPr>
        <w:t>K_v = (B_v+b_v)/g_v,   D_v=K_v   (z_v=0)</w:t>
      </w:r>
      <w:r>
        <w:rPr>
          <w:sz w:val="19"/>
          <w:rFonts w:eastAsia="宋体"/>
        </w:rPr>
        <w:t xml:space="preserve">    (16)</w:t>
      </w:r>
    </w:p>
    <w:p>
      <w:pPr>
        <w:spacing w:line="324" w:lineRule="auto" w:after="80"/>
        <w:ind w:firstLine="420"/>
      </w:pPr>
      <w:r>
        <w:rPr>
          <w:rFonts w:eastAsia="宋体"/>
        </w:rPr>
        <w:t>如果拆解（z_v=1），先支付拆解费 d_v，并对所有未知子节点按式(13)更新后进行认证。待所有输入都成为已知合格后，只剩本节点装配工序自身的随机失败。此时每轮均支付装配费和检测费；若工序失败，再拆解并重复，因此有：</w:t>
      </w:r>
    </w:p>
    <w:p>
      <w:pPr>
        <w:jc w:val="center"/>
      </w:pPr>
      <w:r>
        <w:rPr>
          <w:rFonts w:ascii="Cambria Math" w:hAnsi="Cambria Math" w:eastAsia="Cambria Math"/>
          <w:sz w:val="21"/>
        </w:rPr>
        <w:t>K_v^proc = (c_v^asm + b_v + p_v^proc d_v)/(1-p_v^proc)</w:t>
      </w:r>
      <w:r>
        <w:rPr>
          <w:sz w:val="19"/>
          <w:rFonts w:eastAsia="宋体"/>
        </w:rPr>
        <w:t xml:space="preserve">    (17)</w:t>
      </w:r>
    </w:p>
    <w:p>
      <w:pPr>
        <w:jc w:val="center"/>
      </w:pPr>
      <w:r>
        <w:rPr>
          <w:rFonts w:ascii="Cambria Math" w:hAnsi="Cambria Math" w:eastAsia="Cambria Math"/>
          <w:sz w:val="21"/>
        </w:rPr>
        <w:t>D_v = d_v + ∑_{u∈C(v), U} R_u(q_(u|v坏)) + K_v^proc</w:t>
      </w:r>
      <w:r>
        <w:rPr>
          <w:sz w:val="19"/>
          <w:rFonts w:eastAsia="宋体"/>
        </w:rPr>
        <w:t xml:space="preserve">    (18)</w:t>
      </w:r>
    </w:p>
    <w:p>
      <w:pPr>
        <w:jc w:val="center"/>
      </w:pPr>
      <w:r>
        <w:rPr>
          <w:rFonts w:ascii="Cambria Math" w:hAnsi="Cambria Math" w:eastAsia="Cambria Math"/>
          <w:sz w:val="21"/>
        </w:rPr>
        <w:t>K_v = B_v + b_v + (1-g_v)D_v    (z_v=1)</w:t>
      </w:r>
      <w:r>
        <w:rPr>
          <w:sz w:val="19"/>
          <w:rFonts w:eastAsia="宋体"/>
        </w:rPr>
        <w:t xml:space="preserve">    (19)</w:t>
      </w:r>
    </w:p>
    <w:p>
      <w:pPr>
        <w:spacing w:line="324" w:lineRule="auto" w:after="80"/>
        <w:ind w:firstLine="420"/>
      </w:pPr>
      <w:r>
        <w:rPr>
          <w:rFonts w:eastAsia="宋体"/>
        </w:rPr>
        <w:t>最后，根据初始是否检测节点 v，决定它向父节点传递的是“已知合格输出”还是“质量未知输出”：</w:t>
      </w:r>
    </w:p>
    <w:p>
      <w:pPr>
        <w:jc w:val="center"/>
      </w:pPr>
      <w:r>
        <w:rPr>
          <w:rFonts w:ascii="Cambria Math" w:hAnsi="Cambria Math" w:eastAsia="Cambria Math"/>
          <w:sz w:val="21"/>
        </w:rPr>
        <w:t>(C_v^F,q_v,known_v) = (K_v,1,K)   if y_v=1</w:t>
      </w:r>
      <w:r>
        <w:rPr>
          <w:sz w:val="19"/>
          <w:rFonts w:eastAsia="宋体"/>
        </w:rPr>
        <w:t xml:space="preserve">    (20)</w:t>
      </w:r>
    </w:p>
    <w:p>
      <w:pPr>
        <w:jc w:val="center"/>
      </w:pPr>
      <w:r>
        <w:rPr>
          <w:rFonts w:ascii="Cambria Math" w:hAnsi="Cambria Math" w:eastAsia="Cambria Math"/>
          <w:sz w:val="21"/>
        </w:rPr>
        <w:t>(C_v^F,q_v,known_v) = (B_v,g_v,U) if y_v=0</w:t>
      </w:r>
      <w:r>
        <w:rPr>
          <w:sz w:val="19"/>
          <w:rFonts w:eastAsia="宋体"/>
        </w:rPr>
        <w:t xml:space="preserve">    (21)</w:t>
      </w:r>
    </w:p>
    <w:p>
      <w:pPr>
        <w:pStyle w:val="Heading2"/>
      </w:pPr>
      <w:r>
        <w:rPr>
          <w:rFonts w:eastAsia="宋体"/>
        </w:rPr>
        <w:t>5.8 根节点成品：市场退换闭环</w:t>
      </w:r>
    </w:p>
    <w:p>
      <w:pPr>
        <w:spacing w:line="324" w:lineRule="auto" w:after="80"/>
        <w:ind w:firstLine="420"/>
      </w:pPr>
      <w:r>
        <w:rPr>
          <w:rFonts w:eastAsia="宋体"/>
        </w:rPr>
        <w:t>最终成品与半成品的区别是：若不检测，次品会进入市场，企业必须承担调换损失 L，并处理退回的次品。客户只支付一次售价 S，因此主目标不是“每轮销售收入”，而是完成一笔订单的长期期望成本。</w:t>
      </w:r>
    </w:p>
    <w:p>
      <w:pPr>
        <w:spacing w:line="324" w:lineRule="auto" w:after="80"/>
        <w:ind w:firstLine="420"/>
      </w:pPr>
      <w:r>
        <w:rPr>
          <w:rFonts w:eastAsia="宋体"/>
        </w:rPr>
        <w:t>若成品检测（y_F=1），坏品在厂内截获，直接使用式(16)–(21)的内部节点递推即可，且没有调换损失。</w:t>
      </w:r>
    </w:p>
    <w:p>
      <w:pPr>
        <w:spacing w:line="324" w:lineRule="auto" w:after="80"/>
        <w:ind w:firstLine="420"/>
      </w:pPr>
      <w:r>
        <w:rPr>
          <w:rFonts w:eastAsia="宋体"/>
        </w:rPr>
        <w:t>若不检测且不拆解（y_F=0,z_F=0），一次成品成功概率为 g_F；每次失败进入市场后产生 L，然后整套报废并重新开始。</w:t>
      </w:r>
    </w:p>
    <w:p>
      <w:pPr>
        <w:jc w:val="center"/>
      </w:pPr>
      <w:r>
        <w:rPr>
          <w:rFonts w:ascii="Cambria Math" w:hAnsi="Cambria Math" w:eastAsia="Cambria Math"/>
          <w:sz w:val="21"/>
        </w:rPr>
        <w:t>V_F = [B_F+(1-g_F)L]/g_F    (y_F=0,z_F=0)</w:t>
      </w:r>
      <w:r>
        <w:rPr>
          <w:sz w:val="19"/>
          <w:rFonts w:eastAsia="宋体"/>
        </w:rPr>
        <w:t xml:space="preserve">    (22)</w:t>
      </w:r>
    </w:p>
    <w:p>
      <w:pPr>
        <w:spacing w:line="324" w:lineRule="auto" w:after="80"/>
        <w:ind w:firstLine="420"/>
      </w:pPr>
      <w:r>
        <w:rPr>
          <w:rFonts w:eastAsia="宋体"/>
        </w:rPr>
        <w:t>若不检测但退回次品后拆解（y_F=0,z_F=1），首次失败后先支付 L+d_F，再认证回收的未知半成品；当三个半成品均成为已知合格后，只剩成品装配工序失败。其“已知合格输入下的市场重复”成本为：</w:t>
      </w:r>
    </w:p>
    <w:p>
      <w:pPr>
        <w:jc w:val="center"/>
      </w:pPr>
      <w:r>
        <w:rPr>
          <w:rFonts w:ascii="Cambria Math" w:hAnsi="Cambria Math" w:eastAsia="Cambria Math"/>
          <w:sz w:val="21"/>
        </w:rPr>
        <w:t>M_F = [c_F^asm + p_F^proc(L+d_F)]/(1-p_F^proc)</w:t>
      </w:r>
      <w:r>
        <w:rPr>
          <w:sz w:val="19"/>
          <w:rFonts w:eastAsia="宋体"/>
        </w:rPr>
        <w:t xml:space="preserve">    (23)</w:t>
      </w:r>
    </w:p>
    <w:p>
      <w:pPr>
        <w:jc w:val="center"/>
      </w:pPr>
      <w:r>
        <w:rPr>
          <w:rFonts w:ascii="Cambria Math" w:hAnsi="Cambria Math" w:eastAsia="Cambria Math"/>
          <w:sz w:val="21"/>
        </w:rPr>
        <w:t>V_F = B_F + (1-g_F)[L+d_F + ∑ R_H(q_(H|F坏)) + M_F]</w:t>
      </w:r>
      <w:r>
        <w:rPr>
          <w:sz w:val="19"/>
          <w:rFonts w:eastAsia="宋体"/>
        </w:rPr>
        <w:t xml:space="preserve">    (24)</w:t>
      </w:r>
    </w:p>
    <w:p>
      <w:pPr>
        <w:pStyle w:val="Heading2"/>
      </w:pPr>
      <w:r>
        <w:rPr>
          <w:rFonts w:eastAsia="宋体"/>
        </w:rPr>
        <w:t>5.9 目标函数与约束条件</w:t>
      </w:r>
    </w:p>
    <w:p>
      <w:pPr>
        <w:spacing w:line="324" w:lineRule="auto" w:after="80"/>
        <w:ind w:firstLine="420"/>
      </w:pPr>
      <w:r>
        <w:rPr>
          <w:rFonts w:eastAsia="宋体"/>
        </w:rPr>
        <w:t>统一核算口径为：从企业开始准备一笔订单，到客户最终收到一件合格成品为止。故最大化单位订单期望利润等价于最小化完成订单的长期期望成本。</w:t>
      </w:r>
    </w:p>
    <w:p>
      <w:pPr>
        <w:jc w:val="center"/>
      </w:pPr>
      <w:r>
        <w:rPr>
          <w:rFonts w:ascii="Cambria Math" w:hAnsi="Cambria Math" w:eastAsia="Cambria Math"/>
          <w:sz w:val="21"/>
        </w:rPr>
        <w:t>π* = arg min_{π∈Ω} V_F(π) = arg max_{π∈Ω}[S-V_F(π)]</w:t>
      </w:r>
      <w:r>
        <w:rPr>
          <w:sz w:val="19"/>
          <w:rFonts w:eastAsia="宋体"/>
        </w:rPr>
        <w:t xml:space="preserve">    (25)</w:t>
      </w:r>
    </w:p>
    <w:p>
      <w:pPr>
        <w:jc w:val="center"/>
      </w:pPr>
      <w:r>
        <w:rPr>
          <w:rFonts w:ascii="Cambria Math" w:hAnsi="Cambria Math" w:eastAsia="Cambria Math"/>
          <w:sz w:val="21"/>
        </w:rPr>
        <w:t>Π(π)=S-V_F(π)</w:t>
      </w:r>
      <w:r>
        <w:rPr>
          <w:sz w:val="19"/>
          <w:rFonts w:eastAsia="宋体"/>
        </w:rPr>
        <w:t xml:space="preserve">    (26)</w:t>
      </w:r>
    </w:p>
    <w:p>
      <w:pPr>
        <w:spacing w:line="324" w:lineRule="auto" w:after="80"/>
        <w:ind w:firstLine="420"/>
      </w:pPr>
      <w:r>
        <w:rPr>
          <w:rFonts w:eastAsia="宋体"/>
        </w:rPr>
        <w:t>约束条件如下：</w:t>
      </w:r>
    </w:p>
    <w:p>
      <w:pPr>
        <w:pStyle w:val="ListBullet"/>
        <w:spacing w:after="40"/>
      </w:pPr>
      <w:r>
        <w:rPr>
          <w:rFonts w:eastAsia="宋体"/>
        </w:rPr>
        <w:t>所有检测与拆解决策均为0-1变量；Ω={0,1}^16。</w:t>
      </w:r>
    </w:p>
    <w:p>
      <w:pPr>
        <w:pStyle w:val="ListBullet"/>
        <w:spacing w:after="40"/>
      </w:pPr>
      <w:r>
        <w:rPr>
          <w:rFonts w:eastAsia="宋体"/>
        </w:rPr>
        <w:t>0≤p_i,p_v^proc&lt;1；所有购买、检测、装配、拆解、调换成本非负。</w:t>
      </w:r>
    </w:p>
    <w:p>
      <w:pPr>
        <w:pStyle w:val="ListBullet"/>
        <w:spacing w:after="40"/>
      </w:pPr>
      <w:r>
        <w:rPr>
          <w:rFonts w:eastAsia="宋体"/>
        </w:rPr>
        <w:t>正向 BOM 图 G 必须为有向无环图；拆解回流通过恢复价值递推处理。</w:t>
      </w:r>
    </w:p>
    <w:p>
      <w:pPr>
        <w:pStyle w:val="ListBullet"/>
        <w:spacing w:after="40"/>
      </w:pPr>
      <w:r>
        <w:rPr>
          <w:rFonts w:eastAsia="宋体"/>
        </w:rPr>
        <w:t>检测视为完全准确。题目未提供误检率/漏检率，因此不额外虚构参数。</w:t>
      </w:r>
    </w:p>
    <w:p>
      <w:pPr>
        <w:pStyle w:val="ListBullet"/>
        <w:spacing w:after="40"/>
      </w:pPr>
      <w:r>
        <w:rPr>
          <w:rFonts w:eastAsia="宋体"/>
        </w:rPr>
        <w:t>新采购同类零配件按题目给定次品率独立同分布；装配工序失效在“所有输入合格”的条件下按给定 p_v^proc 发生。</w:t>
      </w:r>
    </w:p>
    <w:p>
      <w:pPr>
        <w:pStyle w:val="ListBullet"/>
        <w:spacing w:after="40"/>
      </w:pPr>
      <w:r>
        <w:rPr>
          <w:rFonts w:eastAsia="宋体"/>
        </w:rPr>
        <w:t>拆解无损，因此已知合格对象回收后继续保持已知合格；未知对象只能通过实际检测获得确定质量信息。</w:t>
      </w:r>
    </w:p>
    <w:p>
      <w:pPr>
        <w:pStyle w:val="ListBullet"/>
        <w:spacing w:after="40"/>
      </w:pPr>
      <w:r>
        <w:rPr>
          <w:rFonts w:eastAsia="宋体"/>
        </w:rPr>
        <w:t>客户退换不产生第二次售价收入。</w:t>
      </w:r>
    </w:p>
    <w:p>
      <w:pPr>
        <w:pStyle w:val="Heading1"/>
      </w:pPr>
      <w:r>
        <w:rPr>
          <w:rFonts w:eastAsia="宋体"/>
        </w:rPr>
        <w:t>6 求解方法与具体实例结果</w:t>
      </w:r>
    </w:p>
    <w:p>
      <w:pPr>
        <w:pStyle w:val="Heading2"/>
      </w:pPr>
      <w:r>
        <w:rPr>
          <w:rFonts w:eastAsia="宋体"/>
        </w:rPr>
        <w:t>6.1 BOM 分层候选搜索与状态压缩递推</w:t>
      </w:r>
    </w:p>
    <w:p>
      <w:pPr>
        <w:spacing w:line="324" w:lineRule="auto" w:after="80"/>
        <w:ind w:firstLine="420"/>
      </w:pPr>
      <w:r>
        <w:rPr>
          <w:rFonts w:eastAsia="宋体"/>
        </w:rPr>
        <w:t>一般 m,n 情形按“后序遍历 + 记忆化”求解。叶节点先产生两种候选描述（检/不检）；每个内部节点读取所有子节点候选表，逐一组合本节点的检测/拆解决策，计算式(10)–(21)对应的新状态摘要，再将结果传给父节点。若不同上层节点共享同一子树，可用 memoization 复用结果。</w:t>
      </w:r>
    </w:p>
    <w:p>
      <w:pPr>
        <w:pStyle w:val="ListNumber"/>
        <w:spacing w:after="40"/>
      </w:pPr>
      <w:r>
        <w:rPr>
          <w:rFonts w:eastAsia="宋体"/>
        </w:rPr>
        <w:t>读取 node.csv 与 edge.csv，完成字段校验和拓扑排序。</w:t>
      </w:r>
    </w:p>
    <w:p>
      <w:pPr>
        <w:pStyle w:val="ListNumber"/>
        <w:spacing w:after="40"/>
      </w:pPr>
      <w:r>
        <w:rPr>
          <w:rFonts w:eastAsia="宋体"/>
        </w:rPr>
        <w:t>自底向上处理所有叶节点，建立其候选状态表。</w:t>
      </w:r>
    </w:p>
    <w:p>
      <w:pPr>
        <w:pStyle w:val="ListNumber"/>
        <w:spacing w:after="40"/>
      </w:pPr>
      <w:r>
        <w:rPr>
          <w:rFonts w:eastAsia="宋体"/>
        </w:rPr>
        <w:t>对每个半成品节点枚举“子节点候选组合 × 本节点 y_v × z_v”，计算 C^F、q、K、D、known。</w:t>
      </w:r>
    </w:p>
    <w:p>
      <w:pPr>
        <w:pStyle w:val="ListNumber"/>
        <w:spacing w:after="40"/>
      </w:pPr>
      <w:r>
        <w:rPr>
          <w:rFonts w:eastAsia="宋体"/>
        </w:rPr>
        <w:t>把 H1、H2、H3 的候选表送入根节点 F，枚举 y_F、z_F 并计算单位订单期望成本 V_F。</w:t>
      </w:r>
    </w:p>
    <w:p>
      <w:pPr>
        <w:pStyle w:val="ListNumber"/>
        <w:spacing w:after="40"/>
      </w:pPr>
      <w:r>
        <w:rPr>
          <w:rFonts w:eastAsia="宋体"/>
        </w:rPr>
        <w:t>按 Π=S-V_F 排序，保留最优、次优及 Top-k 策略；同时输出成本分解。</w:t>
      </w:r>
    </w:p>
    <w:p>
      <w:pPr>
        <w:pStyle w:val="ListNumber"/>
        <w:spacing w:after="40"/>
      </w:pPr>
      <w:r>
        <w:rPr>
          <w:rFonts w:eastAsia="宋体"/>
        </w:rPr>
        <w:t>对题目具体实例再独立执行 65536 种平坦枚举，检查最优策略与目标值是否一致。</w:t>
      </w:r>
    </w:p>
    <w:p>
      <w:pPr>
        <w:spacing w:line="324" w:lineRule="auto" w:after="80"/>
        <w:ind w:firstLine="420"/>
      </w:pPr>
      <w:r>
        <w:rPr>
          <w:rFonts w:eastAsia="宋体"/>
        </w:rPr>
        <w:t>对本题具体结构，H1 的局部候选数量为 2^3×2^2=32，H2 同为32，H3为2^2×2^2=16；根节点再乘4种成品决策，恰好得到32×32×16×4=65536。因此分层状态压缩搜索不是为了“把本例候选数减少到65536以下”，而是为了把一般 m,n 的求解逻辑写成可复用的子问题递推。</w:t>
      </w:r>
    </w:p>
    <w:p>
      <w:pPr>
        <w:pStyle w:val="Heading2"/>
      </w:pPr>
      <w:r>
        <w:rPr>
          <w:rFonts w:eastAsia="宋体"/>
        </w:rPr>
        <w:t>6.2 为什么不采用遗传算法/蚁群算法/模拟退火作为主求解器</w:t>
      </w:r>
    </w:p>
    <w:p>
      <w:pPr>
        <w:spacing w:line="324" w:lineRule="auto" w:after="80"/>
        <w:ind w:firstLine="420"/>
      </w:pPr>
      <w:r>
        <w:rPr>
          <w:rFonts w:eastAsia="宋体"/>
        </w:rPr>
        <w:t>本实例静态策略空间仅65536，对每个方案又有闭合的精确期望评价器。此时使用GA/ACO/SA会引入种群规模、交叉率、变异率、信息素蒸发系数、温度衰减等并非题目提供的超参数，而且只能证明“搜索到了一个较好解”，无法比全枚举给出更强的全局最优性证据。对于国赛论文，直接精确搜索更透明、更易复现，也更符合“不为了创新而创新”的原则。</w:t>
      </w:r>
    </w:p>
    <w:p>
      <w:pPr>
        <w:pStyle w:val="Heading2"/>
      </w:pPr>
      <w:r>
        <w:rPr>
          <w:rFonts w:eastAsia="宋体"/>
        </w:rPr>
        <w:t>6.3 具体实例的最优决策</w:t>
      </w:r>
    </w:p>
    <w:p>
      <w:r>
        <w:rPr>
          <w:rFonts w:eastAsia="宋体"/>
        </w:rPr>
        <w:drawing>
          <wp:inline xmlns:a="http://schemas.openxmlformats.org/drawingml/2006/main" xmlns:pic="http://schemas.openxmlformats.org/drawingml/2006/picture">
            <wp:extent cx="5940000" cy="3132000"/>
            <wp:docPr id="2" name="Picture 2"/>
            <wp:cNvGraphicFramePr>
              <a:graphicFrameLocks noChangeAspect="1"/>
            </wp:cNvGraphicFramePr>
            <a:graphic>
              <a:graphicData uri="http://schemas.openxmlformats.org/drawingml/2006/picture">
                <pic:pic>
                  <pic:nvPicPr>
                    <pic:cNvPr id="0" name="fig_bom.png"/>
                    <pic:cNvPicPr/>
                  </pic:nvPicPr>
                  <pic:blipFill>
                    <a:blip r:embed="rId12"/>
                    <a:stretch>
                      <a:fillRect/>
                    </a:stretch>
                  </pic:blipFill>
                  <pic:spPr>
                    <a:xfrm>
                      <a:off x="0" y="0"/>
                      <a:ext cx="5940000" cy="3132000"/>
                    </a:xfrm>
                    <a:prstGeom prst="rect"/>
                  </pic:spPr>
                </pic:pic>
              </a:graphicData>
            </a:graphic>
          </wp:inline>
        </w:drawing>
      </w:r>
    </w:p>
    <w:p>
      <w:pPr>
        <w:spacing w:before="80" w:after="120"/>
        <w:jc w:val="center"/>
      </w:pPr>
      <w:r>
        <w:rPr>
          <w:b/>
          <w:sz w:val="18"/>
          <w:rFonts w:eastAsia="宋体"/>
        </w:rPr>
        <w:t>图 Q3-2  两工序八零配件 BOM 与本文最优策略</w:t>
      </w:r>
    </w:p>
    <w:tbl>
      <w:tblPr>
        <w:tblStyle w:val="TableGrid"/>
        <w:tblW w:type="auto" w:w="0"/>
        <w:jc w:val="center"/>
        <w:tblLayout w:type="autofit"/>
        <w:tblLook w:firstColumn="1" w:firstRow="1" w:lastColumn="0" w:lastRow="0" w:noHBand="0" w:noVBand="1" w:val="04A0"/>
      </w:tblPr>
      <w:tblGrid>
        <w:gridCol w:w="4901"/>
        <w:gridCol w:w="4901"/>
      </w:tblGrid>
      <w:tr>
        <w:trPr>
          <w:tblHeader w:val="true"/>
        </w:trPr>
        <w:tc>
          <w:tcPr>
            <w:tcW w:type="dxa" w:w="4901"/>
            <w:vAlign w:val="center"/>
            <w:shd w:fill="D9EAF7"/>
          </w:tcPr>
          <w:p>
            <w:pPr>
              <w:jc w:val="center"/>
            </w:pPr>
            <w:r>
              <w:rPr>
                <w:b/>
                <w:sz w:val="18"/>
              </w:rPr>
              <w:t>决策项</w:t>
            </w:r>
          </w:p>
        </w:tc>
        <w:tc>
          <w:tcPr>
            <w:tcW w:type="dxa" w:w="4901"/>
            <w:vAlign w:val="center"/>
            <w:shd w:fill="D9EAF7"/>
          </w:tcPr>
          <w:p>
            <w:pPr>
              <w:jc w:val="center"/>
            </w:pPr>
            <w:r>
              <w:rPr>
                <w:b/>
                <w:sz w:val="18"/>
              </w:rPr>
              <w:t>最优方案</w:t>
            </w:r>
          </w:p>
        </w:tc>
      </w:tr>
      <w:tr>
        <w:tc>
          <w:tcPr>
            <w:tcW w:type="dxa" w:w="4901"/>
            <w:vAlign w:val="center"/>
            <w:tcMar>
              <w:top w:w="80" w:type="dxa"/>
              <w:start w:w="80" w:type="dxa"/>
              <w:bottom w:w="80" w:type="dxa"/>
              <w:end w:w="80" w:type="dxa"/>
            </w:tcMar>
          </w:tcPr>
          <w:p>
            <w:pPr>
              <w:jc w:val="center"/>
            </w:pPr>
            <w:r>
              <w:rPr>
                <w:sz w:val="18"/>
              </w:rPr>
              <w:t>C1-C8 检测</w:t>
            </w:r>
          </w:p>
        </w:tc>
        <w:tc>
          <w:tcPr>
            <w:tcW w:type="dxa" w:w="4901"/>
            <w:vAlign w:val="center"/>
            <w:tcMar>
              <w:top w:w="80" w:type="dxa"/>
              <w:start w:w="80" w:type="dxa"/>
              <w:bottom w:w="80" w:type="dxa"/>
              <w:end w:w="80" w:type="dxa"/>
            </w:tcMar>
          </w:tcPr>
          <w:p>
            <w:pPr>
              <w:jc w:val="center"/>
            </w:pPr>
            <w:r>
              <w:rPr>
                <w:sz w:val="18"/>
              </w:rPr>
              <w:t>全部检测</w:t>
            </w:r>
          </w:p>
        </w:tc>
      </w:tr>
      <w:tr>
        <w:tc>
          <w:tcPr>
            <w:tcW w:type="dxa" w:w="4901"/>
            <w:vAlign w:val="center"/>
            <w:tcMar>
              <w:top w:w="80" w:type="dxa"/>
              <w:start w:w="80" w:type="dxa"/>
              <w:bottom w:w="80" w:type="dxa"/>
              <w:end w:w="80" w:type="dxa"/>
            </w:tcMar>
          </w:tcPr>
          <w:p>
            <w:pPr>
              <w:jc w:val="center"/>
            </w:pPr>
            <w:r>
              <w:rPr>
                <w:sz w:val="18"/>
              </w:rPr>
              <w:t>H1-H3 检测</w:t>
            </w:r>
          </w:p>
        </w:tc>
        <w:tc>
          <w:tcPr>
            <w:tcW w:type="dxa" w:w="4901"/>
            <w:vAlign w:val="center"/>
            <w:tcMar>
              <w:top w:w="80" w:type="dxa"/>
              <w:start w:w="80" w:type="dxa"/>
              <w:bottom w:w="80" w:type="dxa"/>
              <w:end w:w="80" w:type="dxa"/>
            </w:tcMar>
          </w:tcPr>
          <w:p>
            <w:pPr>
              <w:jc w:val="center"/>
            </w:pPr>
            <w:r>
              <w:rPr>
                <w:sz w:val="18"/>
              </w:rPr>
              <w:t>全部检测</w:t>
            </w:r>
          </w:p>
        </w:tc>
      </w:tr>
      <w:tr>
        <w:tc>
          <w:tcPr>
            <w:tcW w:type="dxa" w:w="4901"/>
            <w:vAlign w:val="center"/>
            <w:tcMar>
              <w:top w:w="80" w:type="dxa"/>
              <w:start w:w="80" w:type="dxa"/>
              <w:bottom w:w="80" w:type="dxa"/>
              <w:end w:w="80" w:type="dxa"/>
            </w:tcMar>
          </w:tcPr>
          <w:p>
            <w:pPr>
              <w:jc w:val="center"/>
            </w:pPr>
            <w:r>
              <w:rPr>
                <w:sz w:val="18"/>
              </w:rPr>
              <w:t>H1-H3 次品处理</w:t>
            </w:r>
          </w:p>
        </w:tc>
        <w:tc>
          <w:tcPr>
            <w:tcW w:type="dxa" w:w="4901"/>
            <w:vAlign w:val="center"/>
            <w:tcMar>
              <w:top w:w="80" w:type="dxa"/>
              <w:start w:w="80" w:type="dxa"/>
              <w:bottom w:w="80" w:type="dxa"/>
              <w:end w:w="80" w:type="dxa"/>
            </w:tcMar>
          </w:tcPr>
          <w:p>
            <w:pPr>
              <w:jc w:val="center"/>
            </w:pPr>
            <w:r>
              <w:rPr>
                <w:sz w:val="18"/>
              </w:rPr>
              <w:t>全部拆解</w:t>
            </w:r>
          </w:p>
        </w:tc>
      </w:tr>
      <w:tr>
        <w:tc>
          <w:tcPr>
            <w:tcW w:type="dxa" w:w="4901"/>
            <w:vAlign w:val="center"/>
            <w:tcMar>
              <w:top w:w="80" w:type="dxa"/>
              <w:start w:w="80" w:type="dxa"/>
              <w:bottom w:w="80" w:type="dxa"/>
              <w:end w:w="80" w:type="dxa"/>
            </w:tcMar>
          </w:tcPr>
          <w:p>
            <w:pPr>
              <w:jc w:val="center"/>
            </w:pPr>
            <w:r>
              <w:rPr>
                <w:sz w:val="18"/>
              </w:rPr>
              <w:t>成品检测</w:t>
            </w:r>
          </w:p>
        </w:tc>
        <w:tc>
          <w:tcPr>
            <w:tcW w:type="dxa" w:w="4901"/>
            <w:vAlign w:val="center"/>
            <w:tcMar>
              <w:top w:w="80" w:type="dxa"/>
              <w:start w:w="80" w:type="dxa"/>
              <w:bottom w:w="80" w:type="dxa"/>
              <w:end w:w="80" w:type="dxa"/>
            </w:tcMar>
          </w:tcPr>
          <w:p>
            <w:pPr>
              <w:jc w:val="center"/>
            </w:pPr>
            <w:r>
              <w:rPr>
                <w:sz w:val="18"/>
              </w:rPr>
              <w:t>不检测</w:t>
            </w:r>
          </w:p>
        </w:tc>
      </w:tr>
      <w:tr>
        <w:tc>
          <w:tcPr>
            <w:tcW w:type="dxa" w:w="4901"/>
            <w:vAlign w:val="center"/>
            <w:tcMar>
              <w:top w:w="80" w:type="dxa"/>
              <w:start w:w="80" w:type="dxa"/>
              <w:bottom w:w="80" w:type="dxa"/>
              <w:end w:w="80" w:type="dxa"/>
            </w:tcMar>
          </w:tcPr>
          <w:p>
            <w:pPr>
              <w:jc w:val="center"/>
            </w:pPr>
            <w:r>
              <w:rPr>
                <w:sz w:val="18"/>
              </w:rPr>
              <w:t>退回不合格成品处理</w:t>
            </w:r>
          </w:p>
        </w:tc>
        <w:tc>
          <w:tcPr>
            <w:tcW w:type="dxa" w:w="4901"/>
            <w:vAlign w:val="center"/>
            <w:tcMar>
              <w:top w:w="80" w:type="dxa"/>
              <w:start w:w="80" w:type="dxa"/>
              <w:bottom w:w="80" w:type="dxa"/>
              <w:end w:w="80" w:type="dxa"/>
            </w:tcMar>
          </w:tcPr>
          <w:p>
            <w:pPr>
              <w:jc w:val="center"/>
            </w:pPr>
            <w:r>
              <w:rPr>
                <w:sz w:val="18"/>
              </w:rPr>
              <w:t>拆解</w:t>
            </w:r>
          </w:p>
        </w:tc>
      </w:tr>
      <w:tr>
        <w:tc>
          <w:tcPr>
            <w:tcW w:type="dxa" w:w="4901"/>
            <w:vAlign w:val="center"/>
            <w:tcMar>
              <w:top w:w="80" w:type="dxa"/>
              <w:start w:w="80" w:type="dxa"/>
              <w:bottom w:w="80" w:type="dxa"/>
              <w:end w:w="80" w:type="dxa"/>
            </w:tcMar>
          </w:tcPr>
          <w:p>
            <w:pPr>
              <w:jc w:val="center"/>
            </w:pPr>
            <w:r>
              <w:rPr>
                <w:sz w:val="18"/>
              </w:rPr>
              <w:t>回收执行规则</w:t>
            </w:r>
          </w:p>
        </w:tc>
        <w:tc>
          <w:tcPr>
            <w:tcW w:type="dxa" w:w="4901"/>
            <w:vAlign w:val="center"/>
            <w:tcMar>
              <w:top w:w="80" w:type="dxa"/>
              <w:start w:w="80" w:type="dxa"/>
              <w:bottom w:w="80" w:type="dxa"/>
              <w:end w:w="80" w:type="dxa"/>
            </w:tcMar>
          </w:tcPr>
          <w:p>
            <w:pPr>
              <w:jc w:val="center"/>
            </w:pPr>
            <w:r>
              <w:rPr>
                <w:sz w:val="18"/>
              </w:rPr>
              <w:t>已知合格件直接复用；未知回收件先检测，坏件递归修复/替换</w:t>
            </w:r>
          </w:p>
        </w:tc>
      </w:tr>
    </w:tbl>
    <w:tbl>
      <w:tblPr>
        <w:tblStyle w:val="TableGrid"/>
        <w:tblW w:type="auto" w:w="0"/>
        <w:jc w:val="center"/>
        <w:tblLook w:firstColumn="1" w:firstRow="1" w:lastColumn="0" w:lastRow="0" w:noHBand="0" w:noVBand="1" w:val="04A0"/>
      </w:tblPr>
      <w:tblGrid>
        <w:gridCol w:w="9802"/>
      </w:tblGrid>
      <w:tr>
        <w:tc>
          <w:tcPr>
            <w:tcW w:type="dxa" w:w="9802"/>
            <w:shd w:fill="EEF4F8"/>
            <w:tcMar>
              <w:top w:w="120" w:type="dxa"/>
              <w:start w:w="140" w:type="dxa"/>
              <w:bottom w:w="120" w:type="dxa"/>
              <w:end w:w="140" w:type="dxa"/>
            </w:tcMar>
          </w:tcPr>
          <w:p>
            <w:pPr>
              <w:jc w:val="left"/>
            </w:pPr>
            <w:r>
              <w:rPr>
                <w:b/>
                <w:sz w:val="19"/>
              </w:rPr>
              <w:t>最优16位策略：1111111111111101；单位订单期望总成本 V*=139.7778 元；单位订单期望利润 Π*=60.2222 元。</w:t>
            </w:r>
          </w:p>
        </w:tc>
      </w:tr>
    </w:tbl>
    <w:p>
      <w:pPr>
        <w:spacing w:after="0"/>
      </w:pPr>
    </w:p>
    <w:p>
      <w:pPr>
        <w:spacing w:line="324" w:lineRule="auto" w:after="80"/>
        <w:ind w:firstLine="420"/>
      </w:pPr>
      <w:r>
        <w:rPr>
          <w:rFonts w:eastAsia="宋体"/>
        </w:rPr>
        <w:t>该策略的经济解释很清晰：表2中所有零配件的检测费仅1或2元，而每个半成品要额外承担8元装配费，且半成品本身还存在10%的工序次品率，因此前端筛除坏零件具有较高避免下游浪费的价值；三个半成品检测费4元，也显著低于坏半成品进入最终8元装配和40元调换损失后造成的边际风险；最终成品检测费6元，而基准下“成品工序失败概率×调换损失”仅0.1×40=4元，因此成品全检反而不经济。</w:t>
      </w:r>
    </w:p>
    <w:p>
      <w:pPr>
        <w:pStyle w:val="Heading2"/>
      </w:pPr>
      <w:r>
        <w:rPr>
          <w:rFonts w:eastAsia="宋体"/>
        </w:rPr>
        <w:t>6.4 最优解的手算闭式核验</w:t>
      </w:r>
    </w:p>
    <w:p>
      <w:pPr>
        <w:spacing w:line="324" w:lineRule="auto" w:after="80"/>
        <w:ind w:firstLine="420"/>
      </w:pPr>
      <w:r>
        <w:rPr>
          <w:rFonts w:eastAsia="宋体"/>
        </w:rPr>
        <w:t>最优策略下，8个零配件全部检测并持续购买直到获得合格件，因此零配件层总期望成本为：</w:t>
      </w:r>
    </w:p>
    <w:p>
      <w:pPr>
        <w:jc w:val="center"/>
      </w:pPr>
      <w:r>
        <w:rPr>
          <w:rFonts w:ascii="Cambria Math" w:hAnsi="Cambria Math" w:eastAsia="Cambria Math"/>
          <w:sz w:val="21"/>
        </w:rPr>
        <w:t>∑_{i=1}^8 (a_i+b_i)/0.9 = 83.3333</w:t>
      </w:r>
      <w:r>
        <w:rPr>
          <w:sz w:val="19"/>
          <w:rFonts w:eastAsia="宋体"/>
        </w:rPr>
        <w:t xml:space="preserve">    (27)</w:t>
      </w:r>
    </w:p>
    <w:p>
      <w:pPr>
        <w:spacing w:line="324" w:lineRule="auto" w:after="80"/>
        <w:ind w:firstLine="420"/>
      </w:pPr>
      <w:r>
        <w:rPr>
          <w:rFonts w:eastAsia="宋体"/>
        </w:rPr>
        <w:t>其中采购成本期望为71.1111元，零配件检测成本期望为12.2222元。三个半成品的输入均已知合格，因此每个半成品只受自身10%装配工序失效影响。半成品检测且次品拆解时，每个半成品得到已知合格输出的期望成本为：</w:t>
      </w:r>
    </w:p>
    <w:p>
      <w:pPr>
        <w:jc w:val="center"/>
      </w:pPr>
      <w:r>
        <w:rPr>
          <w:rFonts w:ascii="Cambria Math" w:hAnsi="Cambria Math" w:eastAsia="Cambria Math"/>
          <w:sz w:val="21"/>
        </w:rPr>
        <w:t>(8+4+0.1×6)/0.9 = 14.0000</w:t>
      </w:r>
      <w:r>
        <w:rPr>
          <w:sz w:val="19"/>
          <w:rFonts w:eastAsia="宋体"/>
        </w:rPr>
        <w:t xml:space="preserve">    (28)</w:t>
      </w:r>
    </w:p>
    <w:p>
      <w:pPr>
        <w:spacing w:line="324" w:lineRule="auto" w:after="80"/>
        <w:ind w:firstLine="420"/>
      </w:pPr>
      <w:r>
        <w:rPr>
          <w:rFonts w:eastAsia="宋体"/>
        </w:rPr>
        <w:t>三个半成品共42元。成品不检测，坏品流入市场后调换并拆解；因三个半成品均已知合格，成品层期望成本为：</w:t>
      </w:r>
    </w:p>
    <w:p>
      <w:pPr>
        <w:jc w:val="center"/>
      </w:pPr>
      <w:r>
        <w:rPr>
          <w:rFonts w:ascii="Cambria Math" w:hAnsi="Cambria Math" w:eastAsia="Cambria Math"/>
          <w:sz w:val="21"/>
        </w:rPr>
        <w:t>[8+0.1×(40+10)]/0.9 = 14.4444</w:t>
      </w:r>
      <w:r>
        <w:rPr>
          <w:sz w:val="19"/>
          <w:rFonts w:eastAsia="宋体"/>
        </w:rPr>
        <w:t xml:space="preserve">    (29)</w:t>
      </w:r>
    </w:p>
    <w:p>
      <w:pPr>
        <w:jc w:val="center"/>
      </w:pPr>
      <w:r>
        <w:rPr>
          <w:rFonts w:ascii="Cambria Math" w:hAnsi="Cambria Math" w:eastAsia="Cambria Math"/>
          <w:sz w:val="21"/>
        </w:rPr>
        <w:t>V*=83.3333+42.0000+14.4444=139.7778</w:t>
      </w:r>
      <w:r>
        <w:rPr>
          <w:sz w:val="19"/>
          <w:rFonts w:eastAsia="宋体"/>
        </w:rPr>
        <w:t xml:space="preserve">    (30)</w:t>
      </w:r>
    </w:p>
    <w:p>
      <w:pPr>
        <w:jc w:val="center"/>
      </w:pPr>
      <w:r>
        <w:rPr>
          <w:rFonts w:ascii="Cambria Math" w:hAnsi="Cambria Math" w:eastAsia="Cambria Math"/>
          <w:sz w:val="21"/>
        </w:rPr>
        <w:t>Π*=200-139.7778=60.2222</w:t>
      </w:r>
      <w:r>
        <w:rPr>
          <w:sz w:val="19"/>
          <w:rFonts w:eastAsia="宋体"/>
        </w:rPr>
        <w:t xml:space="preserve">    (31)</w:t>
      </w:r>
    </w:p>
    <w:p>
      <w:pPr>
        <w:spacing w:line="324" w:lineRule="auto" w:after="80"/>
        <w:ind w:firstLine="420"/>
      </w:pPr>
      <w:r>
        <w:rPr>
          <w:rFonts w:eastAsia="宋体"/>
        </w:rPr>
        <w:t>这组手算结果与程序递推结果完全一致，是比“程序跑出了一个数”更强的正确性证据。</w:t>
      </w:r>
    </w:p>
    <w:p>
      <w:pPr>
        <w:pStyle w:val="Heading2"/>
      </w:pPr>
      <w:r>
        <w:rPr>
          <w:rFonts w:eastAsia="宋体"/>
        </w:rPr>
        <w:t>6.5 Top-10 策略与最优差距</w:t>
      </w:r>
    </w:p>
    <w:tbl>
      <w:tblPr>
        <w:tblStyle w:val="TableGrid"/>
        <w:tblW w:type="auto" w:w="0"/>
        <w:jc w:val="center"/>
        <w:tblLayout w:type="autofit"/>
        <w:tblLook w:firstColumn="1" w:firstRow="1" w:lastColumn="0" w:lastRow="0" w:noHBand="0" w:noVBand="1" w:val="04A0"/>
      </w:tblPr>
      <w:tblGrid>
        <w:gridCol w:w="1225"/>
        <w:gridCol w:w="1225"/>
        <w:gridCol w:w="1225"/>
        <w:gridCol w:w="1225"/>
        <w:gridCol w:w="1225"/>
        <w:gridCol w:w="1225"/>
        <w:gridCol w:w="1225"/>
        <w:gridCol w:w="1225"/>
      </w:tblGrid>
      <w:tr>
        <w:trPr>
          <w:tblHeader w:val="true"/>
        </w:trPr>
        <w:tc>
          <w:tcPr>
            <w:tcW w:type="dxa" w:w="1225"/>
            <w:vAlign w:val="center"/>
            <w:shd w:fill="D9EAF7"/>
          </w:tcPr>
          <w:p>
            <w:pPr>
              <w:jc w:val="center"/>
            </w:pPr>
            <w:r>
              <w:rPr>
                <w:b/>
                <w:sz w:val="15"/>
              </w:rPr>
              <w:t>排名</w:t>
            </w:r>
          </w:p>
        </w:tc>
        <w:tc>
          <w:tcPr>
            <w:tcW w:type="dxa" w:w="1225"/>
            <w:vAlign w:val="center"/>
            <w:shd w:fill="D9EAF7"/>
          </w:tcPr>
          <w:p>
            <w:pPr>
              <w:jc w:val="center"/>
            </w:pPr>
            <w:r>
              <w:rPr>
                <w:b/>
                <w:sz w:val="15"/>
              </w:rPr>
              <w:t>C1-C8</w:t>
            </w:r>
          </w:p>
        </w:tc>
        <w:tc>
          <w:tcPr>
            <w:tcW w:type="dxa" w:w="1225"/>
            <w:vAlign w:val="center"/>
            <w:shd w:fill="D9EAF7"/>
          </w:tcPr>
          <w:p>
            <w:pPr>
              <w:jc w:val="center"/>
            </w:pPr>
            <w:r>
              <w:rPr>
                <w:b/>
                <w:sz w:val="15"/>
              </w:rPr>
              <w:t>H检</w:t>
            </w:r>
          </w:p>
        </w:tc>
        <w:tc>
          <w:tcPr>
            <w:tcW w:type="dxa" w:w="1225"/>
            <w:vAlign w:val="center"/>
            <w:shd w:fill="D9EAF7"/>
          </w:tcPr>
          <w:p>
            <w:pPr>
              <w:jc w:val="center"/>
            </w:pPr>
            <w:r>
              <w:rPr>
                <w:b/>
                <w:sz w:val="15"/>
              </w:rPr>
              <w:t>H拆</w:t>
            </w:r>
          </w:p>
        </w:tc>
        <w:tc>
          <w:tcPr>
            <w:tcW w:type="dxa" w:w="1225"/>
            <w:vAlign w:val="center"/>
            <w:shd w:fill="D9EAF7"/>
          </w:tcPr>
          <w:p>
            <w:pPr>
              <w:jc w:val="center"/>
            </w:pPr>
            <w:r>
              <w:rPr>
                <w:b/>
                <w:sz w:val="15"/>
              </w:rPr>
              <w:t>F检</w:t>
            </w:r>
          </w:p>
        </w:tc>
        <w:tc>
          <w:tcPr>
            <w:tcW w:type="dxa" w:w="1225"/>
            <w:vAlign w:val="center"/>
            <w:shd w:fill="D9EAF7"/>
          </w:tcPr>
          <w:p>
            <w:pPr>
              <w:jc w:val="center"/>
            </w:pPr>
            <w:r>
              <w:rPr>
                <w:b/>
                <w:sz w:val="15"/>
              </w:rPr>
              <w:t>F拆</w:t>
            </w:r>
          </w:p>
        </w:tc>
        <w:tc>
          <w:tcPr>
            <w:tcW w:type="dxa" w:w="1225"/>
            <w:vAlign w:val="center"/>
            <w:shd w:fill="D9EAF7"/>
          </w:tcPr>
          <w:p>
            <w:pPr>
              <w:jc w:val="center"/>
            </w:pPr>
            <w:r>
              <w:rPr>
                <w:b/>
                <w:sz w:val="15"/>
              </w:rPr>
              <w:t>利润/元</w:t>
            </w:r>
          </w:p>
        </w:tc>
        <w:tc>
          <w:tcPr>
            <w:tcW w:type="dxa" w:w="1225"/>
            <w:vAlign w:val="center"/>
            <w:shd w:fill="D9EAF7"/>
          </w:tcPr>
          <w:p>
            <w:pPr>
              <w:jc w:val="center"/>
            </w:pPr>
            <w:r>
              <w:rPr>
                <w:b/>
                <w:sz w:val="15"/>
              </w:rPr>
              <w:t>距最优/元</w:t>
            </w:r>
          </w:p>
        </w:tc>
      </w:tr>
      <w:tr>
        <w:tc>
          <w:tcPr>
            <w:tcW w:type="dxa" w:w="1225"/>
            <w:vAlign w:val="center"/>
            <w:tcMar>
              <w:top w:w="80" w:type="dxa"/>
              <w:start w:w="80" w:type="dxa"/>
              <w:bottom w:w="80" w:type="dxa"/>
              <w:end w:w="80" w:type="dxa"/>
            </w:tcMar>
          </w:tcPr>
          <w:p>
            <w:pPr>
              <w:jc w:val="center"/>
            </w:pPr>
            <w:r>
              <w:rPr>
                <w:sz w:val="15"/>
              </w:rPr>
              <w:t>1</w:t>
            </w:r>
          </w:p>
        </w:tc>
        <w:tc>
          <w:tcPr>
            <w:tcW w:type="dxa" w:w="1225"/>
            <w:vAlign w:val="center"/>
            <w:tcMar>
              <w:top w:w="80" w:type="dxa"/>
              <w:start w:w="80" w:type="dxa"/>
              <w:bottom w:w="80" w:type="dxa"/>
              <w:end w:w="80" w:type="dxa"/>
            </w:tcMar>
          </w:tcPr>
          <w:p>
            <w:pPr>
              <w:jc w:val="center"/>
            </w:pPr>
            <w:r>
              <w:rPr>
                <w:sz w:val="15"/>
              </w:rPr>
              <w:t>11111111</w:t>
            </w:r>
          </w:p>
        </w:tc>
        <w:tc>
          <w:tcPr>
            <w:tcW w:type="dxa" w:w="1225"/>
            <w:vAlign w:val="center"/>
            <w:tcMar>
              <w:top w:w="80" w:type="dxa"/>
              <w:start w:w="80" w:type="dxa"/>
              <w:bottom w:w="80" w:type="dxa"/>
              <w:end w:w="80" w:type="dxa"/>
            </w:tcMar>
          </w:tcPr>
          <w:p>
            <w:pPr>
              <w:jc w:val="center"/>
            </w:pPr>
            <w:r>
              <w:rPr>
                <w:sz w:val="15"/>
              </w:rPr>
              <w:t>111</w:t>
            </w:r>
          </w:p>
        </w:tc>
        <w:tc>
          <w:tcPr>
            <w:tcW w:type="dxa" w:w="1225"/>
            <w:vAlign w:val="center"/>
            <w:tcMar>
              <w:top w:w="80" w:type="dxa"/>
              <w:start w:w="80" w:type="dxa"/>
              <w:bottom w:w="80" w:type="dxa"/>
              <w:end w:w="80" w:type="dxa"/>
            </w:tcMar>
          </w:tcPr>
          <w:p>
            <w:pPr>
              <w:jc w:val="center"/>
            </w:pPr>
            <w:r>
              <w:rPr>
                <w:sz w:val="15"/>
              </w:rPr>
              <w:t>111</w:t>
            </w:r>
          </w:p>
        </w:tc>
        <w:tc>
          <w:tcPr>
            <w:tcW w:type="dxa" w:w="1225"/>
            <w:vAlign w:val="center"/>
            <w:tcMar>
              <w:top w:w="80" w:type="dxa"/>
              <w:start w:w="80" w:type="dxa"/>
              <w:bottom w:w="80" w:type="dxa"/>
              <w:end w:w="80" w:type="dxa"/>
            </w:tcMar>
          </w:tcPr>
          <w:p>
            <w:pPr>
              <w:jc w:val="center"/>
            </w:pPr>
            <w:r>
              <w:rPr>
                <w:sz w:val="15"/>
              </w:rPr>
              <w:t>0</w:t>
            </w:r>
          </w:p>
        </w:tc>
        <w:tc>
          <w:tcPr>
            <w:tcW w:type="dxa" w:w="1225"/>
            <w:vAlign w:val="center"/>
            <w:tcMar>
              <w:top w:w="80" w:type="dxa"/>
              <w:start w:w="80" w:type="dxa"/>
              <w:bottom w:w="80" w:type="dxa"/>
              <w:end w:w="80" w:type="dxa"/>
            </w:tcMar>
          </w:tcPr>
          <w:p>
            <w:pPr>
              <w:jc w:val="center"/>
            </w:pPr>
            <w:r>
              <w:rPr>
                <w:sz w:val="15"/>
              </w:rPr>
              <w:t>1</w:t>
            </w:r>
          </w:p>
        </w:tc>
        <w:tc>
          <w:tcPr>
            <w:tcW w:type="dxa" w:w="1225"/>
            <w:vAlign w:val="center"/>
            <w:tcMar>
              <w:top w:w="80" w:type="dxa"/>
              <w:start w:w="80" w:type="dxa"/>
              <w:bottom w:w="80" w:type="dxa"/>
              <w:end w:w="80" w:type="dxa"/>
            </w:tcMar>
          </w:tcPr>
          <w:p>
            <w:pPr>
              <w:jc w:val="center"/>
            </w:pPr>
            <w:r>
              <w:rPr>
                <w:sz w:val="15"/>
              </w:rPr>
              <w:t>60.2222</w:t>
            </w:r>
          </w:p>
        </w:tc>
        <w:tc>
          <w:tcPr>
            <w:tcW w:type="dxa" w:w="1225"/>
            <w:vAlign w:val="center"/>
            <w:tcMar>
              <w:top w:w="80" w:type="dxa"/>
              <w:start w:w="80" w:type="dxa"/>
              <w:bottom w:w="80" w:type="dxa"/>
              <w:end w:w="80" w:type="dxa"/>
            </w:tcMar>
          </w:tcPr>
          <w:p>
            <w:pPr>
              <w:jc w:val="center"/>
            </w:pPr>
            <w:r>
              <w:rPr>
                <w:sz w:val="15"/>
              </w:rPr>
              <w:t>0.0000</w:t>
            </w:r>
          </w:p>
        </w:tc>
      </w:tr>
      <w:tr>
        <w:tc>
          <w:tcPr>
            <w:tcW w:type="dxa" w:w="1225"/>
            <w:vAlign w:val="center"/>
            <w:tcMar>
              <w:top w:w="80" w:type="dxa"/>
              <w:start w:w="80" w:type="dxa"/>
              <w:bottom w:w="80" w:type="dxa"/>
              <w:end w:w="80" w:type="dxa"/>
            </w:tcMar>
          </w:tcPr>
          <w:p>
            <w:pPr>
              <w:jc w:val="center"/>
            </w:pPr>
            <w:r>
              <w:rPr>
                <w:sz w:val="15"/>
              </w:rPr>
              <w:t>2</w:t>
            </w:r>
          </w:p>
        </w:tc>
        <w:tc>
          <w:tcPr>
            <w:tcW w:type="dxa" w:w="1225"/>
            <w:vAlign w:val="center"/>
            <w:tcMar>
              <w:top w:w="80" w:type="dxa"/>
              <w:start w:w="80" w:type="dxa"/>
              <w:bottom w:w="80" w:type="dxa"/>
              <w:end w:w="80" w:type="dxa"/>
            </w:tcMar>
          </w:tcPr>
          <w:p>
            <w:pPr>
              <w:jc w:val="center"/>
            </w:pPr>
            <w:r>
              <w:rPr>
                <w:sz w:val="15"/>
              </w:rPr>
              <w:t>11011111</w:t>
            </w:r>
          </w:p>
        </w:tc>
        <w:tc>
          <w:tcPr>
            <w:tcW w:type="dxa" w:w="1225"/>
            <w:vAlign w:val="center"/>
            <w:tcMar>
              <w:top w:w="80" w:type="dxa"/>
              <w:start w:w="80" w:type="dxa"/>
              <w:bottom w:w="80" w:type="dxa"/>
              <w:end w:w="80" w:type="dxa"/>
            </w:tcMar>
          </w:tcPr>
          <w:p>
            <w:pPr>
              <w:jc w:val="center"/>
            </w:pPr>
            <w:r>
              <w:rPr>
                <w:sz w:val="15"/>
              </w:rPr>
              <w:t>111</w:t>
            </w:r>
          </w:p>
        </w:tc>
        <w:tc>
          <w:tcPr>
            <w:tcW w:type="dxa" w:w="1225"/>
            <w:vAlign w:val="center"/>
            <w:tcMar>
              <w:top w:w="80" w:type="dxa"/>
              <w:start w:w="80" w:type="dxa"/>
              <w:bottom w:w="80" w:type="dxa"/>
              <w:end w:w="80" w:type="dxa"/>
            </w:tcMar>
          </w:tcPr>
          <w:p>
            <w:pPr>
              <w:jc w:val="center"/>
            </w:pPr>
            <w:r>
              <w:rPr>
                <w:sz w:val="15"/>
              </w:rPr>
              <w:t>111</w:t>
            </w:r>
          </w:p>
        </w:tc>
        <w:tc>
          <w:tcPr>
            <w:tcW w:type="dxa" w:w="1225"/>
            <w:vAlign w:val="center"/>
            <w:tcMar>
              <w:top w:w="80" w:type="dxa"/>
              <w:start w:w="80" w:type="dxa"/>
              <w:bottom w:w="80" w:type="dxa"/>
              <w:end w:w="80" w:type="dxa"/>
            </w:tcMar>
          </w:tcPr>
          <w:p>
            <w:pPr>
              <w:jc w:val="center"/>
            </w:pPr>
            <w:r>
              <w:rPr>
                <w:sz w:val="15"/>
              </w:rPr>
              <w:t>0</w:t>
            </w:r>
          </w:p>
        </w:tc>
        <w:tc>
          <w:tcPr>
            <w:tcW w:type="dxa" w:w="1225"/>
            <w:vAlign w:val="center"/>
            <w:tcMar>
              <w:top w:w="80" w:type="dxa"/>
              <w:start w:w="80" w:type="dxa"/>
              <w:bottom w:w="80" w:type="dxa"/>
              <w:end w:w="80" w:type="dxa"/>
            </w:tcMar>
          </w:tcPr>
          <w:p>
            <w:pPr>
              <w:jc w:val="center"/>
            </w:pPr>
            <w:r>
              <w:rPr>
                <w:sz w:val="15"/>
              </w:rPr>
              <w:t>1</w:t>
            </w:r>
          </w:p>
        </w:tc>
        <w:tc>
          <w:tcPr>
            <w:tcW w:type="dxa" w:w="1225"/>
            <w:vAlign w:val="center"/>
            <w:tcMar>
              <w:top w:w="80" w:type="dxa"/>
              <w:start w:w="80" w:type="dxa"/>
              <w:bottom w:w="80" w:type="dxa"/>
              <w:end w:w="80" w:type="dxa"/>
            </w:tcMar>
          </w:tcPr>
          <w:p>
            <w:pPr>
              <w:jc w:val="center"/>
            </w:pPr>
            <w:r>
              <w:rPr>
                <w:sz w:val="15"/>
              </w:rPr>
              <w:t>60.0422</w:t>
            </w:r>
          </w:p>
        </w:tc>
        <w:tc>
          <w:tcPr>
            <w:tcW w:type="dxa" w:w="1225"/>
            <w:vAlign w:val="center"/>
            <w:tcMar>
              <w:top w:w="80" w:type="dxa"/>
              <w:start w:w="80" w:type="dxa"/>
              <w:bottom w:w="80" w:type="dxa"/>
              <w:end w:w="80" w:type="dxa"/>
            </w:tcMar>
          </w:tcPr>
          <w:p>
            <w:pPr>
              <w:jc w:val="center"/>
            </w:pPr>
            <w:r>
              <w:rPr>
                <w:sz w:val="15"/>
              </w:rPr>
              <w:t>0.1800</w:t>
            </w:r>
          </w:p>
        </w:tc>
      </w:tr>
      <w:tr>
        <w:tc>
          <w:tcPr>
            <w:tcW w:type="dxa" w:w="1225"/>
            <w:vAlign w:val="center"/>
            <w:tcMar>
              <w:top w:w="80" w:type="dxa"/>
              <w:start w:w="80" w:type="dxa"/>
              <w:bottom w:w="80" w:type="dxa"/>
              <w:end w:w="80" w:type="dxa"/>
            </w:tcMar>
          </w:tcPr>
          <w:p>
            <w:pPr>
              <w:jc w:val="center"/>
            </w:pPr>
            <w:r>
              <w:rPr>
                <w:sz w:val="15"/>
              </w:rPr>
              <w:t>3</w:t>
            </w:r>
          </w:p>
        </w:tc>
        <w:tc>
          <w:tcPr>
            <w:tcW w:type="dxa" w:w="1225"/>
            <w:vAlign w:val="center"/>
            <w:tcMar>
              <w:top w:w="80" w:type="dxa"/>
              <w:start w:w="80" w:type="dxa"/>
              <w:bottom w:w="80" w:type="dxa"/>
              <w:end w:w="80" w:type="dxa"/>
            </w:tcMar>
          </w:tcPr>
          <w:p>
            <w:pPr>
              <w:jc w:val="center"/>
            </w:pPr>
            <w:r>
              <w:rPr>
                <w:sz w:val="15"/>
              </w:rPr>
              <w:t>11111011</w:t>
            </w:r>
          </w:p>
        </w:tc>
        <w:tc>
          <w:tcPr>
            <w:tcW w:type="dxa" w:w="1225"/>
            <w:vAlign w:val="center"/>
            <w:tcMar>
              <w:top w:w="80" w:type="dxa"/>
              <w:start w:w="80" w:type="dxa"/>
              <w:bottom w:w="80" w:type="dxa"/>
              <w:end w:w="80" w:type="dxa"/>
            </w:tcMar>
          </w:tcPr>
          <w:p>
            <w:pPr>
              <w:jc w:val="center"/>
            </w:pPr>
            <w:r>
              <w:rPr>
                <w:sz w:val="15"/>
              </w:rPr>
              <w:t>111</w:t>
            </w:r>
          </w:p>
        </w:tc>
        <w:tc>
          <w:tcPr>
            <w:tcW w:type="dxa" w:w="1225"/>
            <w:vAlign w:val="center"/>
            <w:tcMar>
              <w:top w:w="80" w:type="dxa"/>
              <w:start w:w="80" w:type="dxa"/>
              <w:bottom w:w="80" w:type="dxa"/>
              <w:end w:w="80" w:type="dxa"/>
            </w:tcMar>
          </w:tcPr>
          <w:p>
            <w:pPr>
              <w:jc w:val="center"/>
            </w:pPr>
            <w:r>
              <w:rPr>
                <w:sz w:val="15"/>
              </w:rPr>
              <w:t>111</w:t>
            </w:r>
          </w:p>
        </w:tc>
        <w:tc>
          <w:tcPr>
            <w:tcW w:type="dxa" w:w="1225"/>
            <w:vAlign w:val="center"/>
            <w:tcMar>
              <w:top w:w="80" w:type="dxa"/>
              <w:start w:w="80" w:type="dxa"/>
              <w:bottom w:w="80" w:type="dxa"/>
              <w:end w:w="80" w:type="dxa"/>
            </w:tcMar>
          </w:tcPr>
          <w:p>
            <w:pPr>
              <w:jc w:val="center"/>
            </w:pPr>
            <w:r>
              <w:rPr>
                <w:sz w:val="15"/>
              </w:rPr>
              <w:t>0</w:t>
            </w:r>
          </w:p>
        </w:tc>
        <w:tc>
          <w:tcPr>
            <w:tcW w:type="dxa" w:w="1225"/>
            <w:vAlign w:val="center"/>
            <w:tcMar>
              <w:top w:w="80" w:type="dxa"/>
              <w:start w:w="80" w:type="dxa"/>
              <w:bottom w:w="80" w:type="dxa"/>
              <w:end w:w="80" w:type="dxa"/>
            </w:tcMar>
          </w:tcPr>
          <w:p>
            <w:pPr>
              <w:jc w:val="center"/>
            </w:pPr>
            <w:r>
              <w:rPr>
                <w:sz w:val="15"/>
              </w:rPr>
              <w:t>1</w:t>
            </w:r>
          </w:p>
        </w:tc>
        <w:tc>
          <w:tcPr>
            <w:tcW w:type="dxa" w:w="1225"/>
            <w:vAlign w:val="center"/>
            <w:tcMar>
              <w:top w:w="80" w:type="dxa"/>
              <w:start w:w="80" w:type="dxa"/>
              <w:bottom w:w="80" w:type="dxa"/>
              <w:end w:w="80" w:type="dxa"/>
            </w:tcMar>
          </w:tcPr>
          <w:p>
            <w:pPr>
              <w:jc w:val="center"/>
            </w:pPr>
            <w:r>
              <w:rPr>
                <w:sz w:val="15"/>
              </w:rPr>
              <w:t>60.0422</w:t>
            </w:r>
          </w:p>
        </w:tc>
        <w:tc>
          <w:tcPr>
            <w:tcW w:type="dxa" w:w="1225"/>
            <w:vAlign w:val="center"/>
            <w:tcMar>
              <w:top w:w="80" w:type="dxa"/>
              <w:start w:w="80" w:type="dxa"/>
              <w:bottom w:w="80" w:type="dxa"/>
              <w:end w:w="80" w:type="dxa"/>
            </w:tcMar>
          </w:tcPr>
          <w:p>
            <w:pPr>
              <w:jc w:val="center"/>
            </w:pPr>
            <w:r>
              <w:rPr>
                <w:sz w:val="15"/>
              </w:rPr>
              <w:t>0.1800</w:t>
            </w:r>
          </w:p>
        </w:tc>
      </w:tr>
      <w:tr>
        <w:tc>
          <w:tcPr>
            <w:tcW w:type="dxa" w:w="1225"/>
            <w:vAlign w:val="center"/>
            <w:tcMar>
              <w:top w:w="80" w:type="dxa"/>
              <w:start w:w="80" w:type="dxa"/>
              <w:bottom w:w="80" w:type="dxa"/>
              <w:end w:w="80" w:type="dxa"/>
            </w:tcMar>
          </w:tcPr>
          <w:p>
            <w:pPr>
              <w:jc w:val="center"/>
            </w:pPr>
            <w:r>
              <w:rPr>
                <w:sz w:val="15"/>
              </w:rPr>
              <w:t>4</w:t>
            </w:r>
          </w:p>
        </w:tc>
        <w:tc>
          <w:tcPr>
            <w:tcW w:type="dxa" w:w="1225"/>
            <w:vAlign w:val="center"/>
            <w:tcMar>
              <w:top w:w="80" w:type="dxa"/>
              <w:start w:w="80" w:type="dxa"/>
              <w:bottom w:w="80" w:type="dxa"/>
              <w:end w:w="80" w:type="dxa"/>
            </w:tcMar>
          </w:tcPr>
          <w:p>
            <w:pPr>
              <w:jc w:val="center"/>
            </w:pPr>
            <w:r>
              <w:rPr>
                <w:sz w:val="15"/>
              </w:rPr>
              <w:t>11111110</w:t>
            </w:r>
          </w:p>
        </w:tc>
        <w:tc>
          <w:tcPr>
            <w:tcW w:type="dxa" w:w="1225"/>
            <w:vAlign w:val="center"/>
            <w:tcMar>
              <w:top w:w="80" w:type="dxa"/>
              <w:start w:w="80" w:type="dxa"/>
              <w:bottom w:w="80" w:type="dxa"/>
              <w:end w:w="80" w:type="dxa"/>
            </w:tcMar>
          </w:tcPr>
          <w:p>
            <w:pPr>
              <w:jc w:val="center"/>
            </w:pPr>
            <w:r>
              <w:rPr>
                <w:sz w:val="15"/>
              </w:rPr>
              <w:t>111</w:t>
            </w:r>
          </w:p>
        </w:tc>
        <w:tc>
          <w:tcPr>
            <w:tcW w:type="dxa" w:w="1225"/>
            <w:vAlign w:val="center"/>
            <w:tcMar>
              <w:top w:w="80" w:type="dxa"/>
              <w:start w:w="80" w:type="dxa"/>
              <w:bottom w:w="80" w:type="dxa"/>
              <w:end w:w="80" w:type="dxa"/>
            </w:tcMar>
          </w:tcPr>
          <w:p>
            <w:pPr>
              <w:jc w:val="center"/>
            </w:pPr>
            <w:r>
              <w:rPr>
                <w:sz w:val="15"/>
              </w:rPr>
              <w:t>111</w:t>
            </w:r>
          </w:p>
        </w:tc>
        <w:tc>
          <w:tcPr>
            <w:tcW w:type="dxa" w:w="1225"/>
            <w:vAlign w:val="center"/>
            <w:tcMar>
              <w:top w:w="80" w:type="dxa"/>
              <w:start w:w="80" w:type="dxa"/>
              <w:bottom w:w="80" w:type="dxa"/>
              <w:end w:w="80" w:type="dxa"/>
            </w:tcMar>
          </w:tcPr>
          <w:p>
            <w:pPr>
              <w:jc w:val="center"/>
            </w:pPr>
            <w:r>
              <w:rPr>
                <w:sz w:val="15"/>
              </w:rPr>
              <w:t>0</w:t>
            </w:r>
          </w:p>
        </w:tc>
        <w:tc>
          <w:tcPr>
            <w:tcW w:type="dxa" w:w="1225"/>
            <w:vAlign w:val="center"/>
            <w:tcMar>
              <w:top w:w="80" w:type="dxa"/>
              <w:start w:w="80" w:type="dxa"/>
              <w:bottom w:w="80" w:type="dxa"/>
              <w:end w:w="80" w:type="dxa"/>
            </w:tcMar>
          </w:tcPr>
          <w:p>
            <w:pPr>
              <w:jc w:val="center"/>
            </w:pPr>
            <w:r>
              <w:rPr>
                <w:sz w:val="15"/>
              </w:rPr>
              <w:t>1</w:t>
            </w:r>
          </w:p>
        </w:tc>
        <w:tc>
          <w:tcPr>
            <w:tcW w:type="dxa" w:w="1225"/>
            <w:vAlign w:val="center"/>
            <w:tcMar>
              <w:top w:w="80" w:type="dxa"/>
              <w:start w:w="80" w:type="dxa"/>
              <w:bottom w:w="80" w:type="dxa"/>
              <w:end w:w="80" w:type="dxa"/>
            </w:tcMar>
          </w:tcPr>
          <w:p>
            <w:pPr>
              <w:jc w:val="center"/>
            </w:pPr>
            <w:r>
              <w:rPr>
                <w:sz w:val="15"/>
              </w:rPr>
              <w:t>60.0422</w:t>
            </w:r>
          </w:p>
        </w:tc>
        <w:tc>
          <w:tcPr>
            <w:tcW w:type="dxa" w:w="1225"/>
            <w:vAlign w:val="center"/>
            <w:tcMar>
              <w:top w:w="80" w:type="dxa"/>
              <w:start w:w="80" w:type="dxa"/>
              <w:bottom w:w="80" w:type="dxa"/>
              <w:end w:w="80" w:type="dxa"/>
            </w:tcMar>
          </w:tcPr>
          <w:p>
            <w:pPr>
              <w:jc w:val="center"/>
            </w:pPr>
            <w:r>
              <w:rPr>
                <w:sz w:val="15"/>
              </w:rPr>
              <w:t>0.1800</w:t>
            </w:r>
          </w:p>
        </w:tc>
      </w:tr>
      <w:tr>
        <w:tc>
          <w:tcPr>
            <w:tcW w:type="dxa" w:w="1225"/>
            <w:vAlign w:val="center"/>
            <w:tcMar>
              <w:top w:w="80" w:type="dxa"/>
              <w:start w:w="80" w:type="dxa"/>
              <w:bottom w:w="80" w:type="dxa"/>
              <w:end w:w="80" w:type="dxa"/>
            </w:tcMar>
          </w:tcPr>
          <w:p>
            <w:pPr>
              <w:jc w:val="center"/>
            </w:pPr>
            <w:r>
              <w:rPr>
                <w:sz w:val="15"/>
              </w:rPr>
              <w:t>5</w:t>
            </w:r>
          </w:p>
        </w:tc>
        <w:tc>
          <w:tcPr>
            <w:tcW w:type="dxa" w:w="1225"/>
            <w:vAlign w:val="center"/>
            <w:tcMar>
              <w:top w:w="80" w:type="dxa"/>
              <w:start w:w="80" w:type="dxa"/>
              <w:bottom w:w="80" w:type="dxa"/>
              <w:end w:w="80" w:type="dxa"/>
            </w:tcMar>
          </w:tcPr>
          <w:p>
            <w:pPr>
              <w:jc w:val="center"/>
            </w:pPr>
            <w:r>
              <w:rPr>
                <w:sz w:val="15"/>
              </w:rPr>
              <w:t>11011011</w:t>
            </w:r>
          </w:p>
        </w:tc>
        <w:tc>
          <w:tcPr>
            <w:tcW w:type="dxa" w:w="1225"/>
            <w:vAlign w:val="center"/>
            <w:tcMar>
              <w:top w:w="80" w:type="dxa"/>
              <w:start w:w="80" w:type="dxa"/>
              <w:bottom w:w="80" w:type="dxa"/>
              <w:end w:w="80" w:type="dxa"/>
            </w:tcMar>
          </w:tcPr>
          <w:p>
            <w:pPr>
              <w:jc w:val="center"/>
            </w:pPr>
            <w:r>
              <w:rPr>
                <w:sz w:val="15"/>
              </w:rPr>
              <w:t>111</w:t>
            </w:r>
          </w:p>
        </w:tc>
        <w:tc>
          <w:tcPr>
            <w:tcW w:type="dxa" w:w="1225"/>
            <w:vAlign w:val="center"/>
            <w:tcMar>
              <w:top w:w="80" w:type="dxa"/>
              <w:start w:w="80" w:type="dxa"/>
              <w:bottom w:w="80" w:type="dxa"/>
              <w:end w:w="80" w:type="dxa"/>
            </w:tcMar>
          </w:tcPr>
          <w:p>
            <w:pPr>
              <w:jc w:val="center"/>
            </w:pPr>
            <w:r>
              <w:rPr>
                <w:sz w:val="15"/>
              </w:rPr>
              <w:t>111</w:t>
            </w:r>
          </w:p>
        </w:tc>
        <w:tc>
          <w:tcPr>
            <w:tcW w:type="dxa" w:w="1225"/>
            <w:vAlign w:val="center"/>
            <w:tcMar>
              <w:top w:w="80" w:type="dxa"/>
              <w:start w:w="80" w:type="dxa"/>
              <w:bottom w:w="80" w:type="dxa"/>
              <w:end w:w="80" w:type="dxa"/>
            </w:tcMar>
          </w:tcPr>
          <w:p>
            <w:pPr>
              <w:jc w:val="center"/>
            </w:pPr>
            <w:r>
              <w:rPr>
                <w:sz w:val="15"/>
              </w:rPr>
              <w:t>0</w:t>
            </w:r>
          </w:p>
        </w:tc>
        <w:tc>
          <w:tcPr>
            <w:tcW w:type="dxa" w:w="1225"/>
            <w:vAlign w:val="center"/>
            <w:tcMar>
              <w:top w:w="80" w:type="dxa"/>
              <w:start w:w="80" w:type="dxa"/>
              <w:bottom w:w="80" w:type="dxa"/>
              <w:end w:w="80" w:type="dxa"/>
            </w:tcMar>
          </w:tcPr>
          <w:p>
            <w:pPr>
              <w:jc w:val="center"/>
            </w:pPr>
            <w:r>
              <w:rPr>
                <w:sz w:val="15"/>
              </w:rPr>
              <w:t>1</w:t>
            </w:r>
          </w:p>
        </w:tc>
        <w:tc>
          <w:tcPr>
            <w:tcW w:type="dxa" w:w="1225"/>
            <w:vAlign w:val="center"/>
            <w:tcMar>
              <w:top w:w="80" w:type="dxa"/>
              <w:start w:w="80" w:type="dxa"/>
              <w:bottom w:w="80" w:type="dxa"/>
              <w:end w:w="80" w:type="dxa"/>
            </w:tcMar>
          </w:tcPr>
          <w:p>
            <w:pPr>
              <w:jc w:val="center"/>
            </w:pPr>
            <w:r>
              <w:rPr>
                <w:sz w:val="15"/>
              </w:rPr>
              <w:t>59.8622</w:t>
            </w:r>
          </w:p>
        </w:tc>
        <w:tc>
          <w:tcPr>
            <w:tcW w:type="dxa" w:w="1225"/>
            <w:vAlign w:val="center"/>
            <w:tcMar>
              <w:top w:w="80" w:type="dxa"/>
              <w:start w:w="80" w:type="dxa"/>
              <w:bottom w:w="80" w:type="dxa"/>
              <w:end w:w="80" w:type="dxa"/>
            </w:tcMar>
          </w:tcPr>
          <w:p>
            <w:pPr>
              <w:jc w:val="center"/>
            </w:pPr>
            <w:r>
              <w:rPr>
                <w:sz w:val="15"/>
              </w:rPr>
              <w:t>0.3600</w:t>
            </w:r>
          </w:p>
        </w:tc>
      </w:tr>
      <w:tr>
        <w:tc>
          <w:tcPr>
            <w:tcW w:type="dxa" w:w="1225"/>
            <w:vAlign w:val="center"/>
            <w:tcMar>
              <w:top w:w="80" w:type="dxa"/>
              <w:start w:w="80" w:type="dxa"/>
              <w:bottom w:w="80" w:type="dxa"/>
              <w:end w:w="80" w:type="dxa"/>
            </w:tcMar>
          </w:tcPr>
          <w:p>
            <w:pPr>
              <w:jc w:val="center"/>
            </w:pPr>
            <w:r>
              <w:rPr>
                <w:sz w:val="15"/>
              </w:rPr>
              <w:t>6</w:t>
            </w:r>
          </w:p>
        </w:tc>
        <w:tc>
          <w:tcPr>
            <w:tcW w:type="dxa" w:w="1225"/>
            <w:vAlign w:val="center"/>
            <w:tcMar>
              <w:top w:w="80" w:type="dxa"/>
              <w:start w:w="80" w:type="dxa"/>
              <w:bottom w:w="80" w:type="dxa"/>
              <w:end w:w="80" w:type="dxa"/>
            </w:tcMar>
          </w:tcPr>
          <w:p>
            <w:pPr>
              <w:jc w:val="center"/>
            </w:pPr>
            <w:r>
              <w:rPr>
                <w:sz w:val="15"/>
              </w:rPr>
              <w:t>11011110</w:t>
            </w:r>
          </w:p>
        </w:tc>
        <w:tc>
          <w:tcPr>
            <w:tcW w:type="dxa" w:w="1225"/>
            <w:vAlign w:val="center"/>
            <w:tcMar>
              <w:top w:w="80" w:type="dxa"/>
              <w:start w:w="80" w:type="dxa"/>
              <w:bottom w:w="80" w:type="dxa"/>
              <w:end w:w="80" w:type="dxa"/>
            </w:tcMar>
          </w:tcPr>
          <w:p>
            <w:pPr>
              <w:jc w:val="center"/>
            </w:pPr>
            <w:r>
              <w:rPr>
                <w:sz w:val="15"/>
              </w:rPr>
              <w:t>111</w:t>
            </w:r>
          </w:p>
        </w:tc>
        <w:tc>
          <w:tcPr>
            <w:tcW w:type="dxa" w:w="1225"/>
            <w:vAlign w:val="center"/>
            <w:tcMar>
              <w:top w:w="80" w:type="dxa"/>
              <w:start w:w="80" w:type="dxa"/>
              <w:bottom w:w="80" w:type="dxa"/>
              <w:end w:w="80" w:type="dxa"/>
            </w:tcMar>
          </w:tcPr>
          <w:p>
            <w:pPr>
              <w:jc w:val="center"/>
            </w:pPr>
            <w:r>
              <w:rPr>
                <w:sz w:val="15"/>
              </w:rPr>
              <w:t>111</w:t>
            </w:r>
          </w:p>
        </w:tc>
        <w:tc>
          <w:tcPr>
            <w:tcW w:type="dxa" w:w="1225"/>
            <w:vAlign w:val="center"/>
            <w:tcMar>
              <w:top w:w="80" w:type="dxa"/>
              <w:start w:w="80" w:type="dxa"/>
              <w:bottom w:w="80" w:type="dxa"/>
              <w:end w:w="80" w:type="dxa"/>
            </w:tcMar>
          </w:tcPr>
          <w:p>
            <w:pPr>
              <w:jc w:val="center"/>
            </w:pPr>
            <w:r>
              <w:rPr>
                <w:sz w:val="15"/>
              </w:rPr>
              <w:t>0</w:t>
            </w:r>
          </w:p>
        </w:tc>
        <w:tc>
          <w:tcPr>
            <w:tcW w:type="dxa" w:w="1225"/>
            <w:vAlign w:val="center"/>
            <w:tcMar>
              <w:top w:w="80" w:type="dxa"/>
              <w:start w:w="80" w:type="dxa"/>
              <w:bottom w:w="80" w:type="dxa"/>
              <w:end w:w="80" w:type="dxa"/>
            </w:tcMar>
          </w:tcPr>
          <w:p>
            <w:pPr>
              <w:jc w:val="center"/>
            </w:pPr>
            <w:r>
              <w:rPr>
                <w:sz w:val="15"/>
              </w:rPr>
              <w:t>1</w:t>
            </w:r>
          </w:p>
        </w:tc>
        <w:tc>
          <w:tcPr>
            <w:tcW w:type="dxa" w:w="1225"/>
            <w:vAlign w:val="center"/>
            <w:tcMar>
              <w:top w:w="80" w:type="dxa"/>
              <w:start w:w="80" w:type="dxa"/>
              <w:bottom w:w="80" w:type="dxa"/>
              <w:end w:w="80" w:type="dxa"/>
            </w:tcMar>
          </w:tcPr>
          <w:p>
            <w:pPr>
              <w:jc w:val="center"/>
            </w:pPr>
            <w:r>
              <w:rPr>
                <w:sz w:val="15"/>
              </w:rPr>
              <w:t>59.8622</w:t>
            </w:r>
          </w:p>
        </w:tc>
        <w:tc>
          <w:tcPr>
            <w:tcW w:type="dxa" w:w="1225"/>
            <w:vAlign w:val="center"/>
            <w:tcMar>
              <w:top w:w="80" w:type="dxa"/>
              <w:start w:w="80" w:type="dxa"/>
              <w:bottom w:w="80" w:type="dxa"/>
              <w:end w:w="80" w:type="dxa"/>
            </w:tcMar>
          </w:tcPr>
          <w:p>
            <w:pPr>
              <w:jc w:val="center"/>
            </w:pPr>
            <w:r>
              <w:rPr>
                <w:sz w:val="15"/>
              </w:rPr>
              <w:t>0.3600</w:t>
            </w:r>
          </w:p>
        </w:tc>
      </w:tr>
      <w:tr>
        <w:tc>
          <w:tcPr>
            <w:tcW w:type="dxa" w:w="1225"/>
            <w:vAlign w:val="center"/>
            <w:tcMar>
              <w:top w:w="80" w:type="dxa"/>
              <w:start w:w="80" w:type="dxa"/>
              <w:bottom w:w="80" w:type="dxa"/>
              <w:end w:w="80" w:type="dxa"/>
            </w:tcMar>
          </w:tcPr>
          <w:p>
            <w:pPr>
              <w:jc w:val="center"/>
            </w:pPr>
            <w:r>
              <w:rPr>
                <w:sz w:val="15"/>
              </w:rPr>
              <w:t>7</w:t>
            </w:r>
          </w:p>
        </w:tc>
        <w:tc>
          <w:tcPr>
            <w:tcW w:type="dxa" w:w="1225"/>
            <w:vAlign w:val="center"/>
            <w:tcMar>
              <w:top w:w="80" w:type="dxa"/>
              <w:start w:w="80" w:type="dxa"/>
              <w:bottom w:w="80" w:type="dxa"/>
              <w:end w:w="80" w:type="dxa"/>
            </w:tcMar>
          </w:tcPr>
          <w:p>
            <w:pPr>
              <w:jc w:val="center"/>
            </w:pPr>
            <w:r>
              <w:rPr>
                <w:sz w:val="15"/>
              </w:rPr>
              <w:t>11111010</w:t>
            </w:r>
          </w:p>
        </w:tc>
        <w:tc>
          <w:tcPr>
            <w:tcW w:type="dxa" w:w="1225"/>
            <w:vAlign w:val="center"/>
            <w:tcMar>
              <w:top w:w="80" w:type="dxa"/>
              <w:start w:w="80" w:type="dxa"/>
              <w:bottom w:w="80" w:type="dxa"/>
              <w:end w:w="80" w:type="dxa"/>
            </w:tcMar>
          </w:tcPr>
          <w:p>
            <w:pPr>
              <w:jc w:val="center"/>
            </w:pPr>
            <w:r>
              <w:rPr>
                <w:sz w:val="15"/>
              </w:rPr>
              <w:t>111</w:t>
            </w:r>
          </w:p>
        </w:tc>
        <w:tc>
          <w:tcPr>
            <w:tcW w:type="dxa" w:w="1225"/>
            <w:vAlign w:val="center"/>
            <w:tcMar>
              <w:top w:w="80" w:type="dxa"/>
              <w:start w:w="80" w:type="dxa"/>
              <w:bottom w:w="80" w:type="dxa"/>
              <w:end w:w="80" w:type="dxa"/>
            </w:tcMar>
          </w:tcPr>
          <w:p>
            <w:pPr>
              <w:jc w:val="center"/>
            </w:pPr>
            <w:r>
              <w:rPr>
                <w:sz w:val="15"/>
              </w:rPr>
              <w:t>111</w:t>
            </w:r>
          </w:p>
        </w:tc>
        <w:tc>
          <w:tcPr>
            <w:tcW w:type="dxa" w:w="1225"/>
            <w:vAlign w:val="center"/>
            <w:tcMar>
              <w:top w:w="80" w:type="dxa"/>
              <w:start w:w="80" w:type="dxa"/>
              <w:bottom w:w="80" w:type="dxa"/>
              <w:end w:w="80" w:type="dxa"/>
            </w:tcMar>
          </w:tcPr>
          <w:p>
            <w:pPr>
              <w:jc w:val="center"/>
            </w:pPr>
            <w:r>
              <w:rPr>
                <w:sz w:val="15"/>
              </w:rPr>
              <w:t>0</w:t>
            </w:r>
          </w:p>
        </w:tc>
        <w:tc>
          <w:tcPr>
            <w:tcW w:type="dxa" w:w="1225"/>
            <w:vAlign w:val="center"/>
            <w:tcMar>
              <w:top w:w="80" w:type="dxa"/>
              <w:start w:w="80" w:type="dxa"/>
              <w:bottom w:w="80" w:type="dxa"/>
              <w:end w:w="80" w:type="dxa"/>
            </w:tcMar>
          </w:tcPr>
          <w:p>
            <w:pPr>
              <w:jc w:val="center"/>
            </w:pPr>
            <w:r>
              <w:rPr>
                <w:sz w:val="15"/>
              </w:rPr>
              <w:t>1</w:t>
            </w:r>
          </w:p>
        </w:tc>
        <w:tc>
          <w:tcPr>
            <w:tcW w:type="dxa" w:w="1225"/>
            <w:vAlign w:val="center"/>
            <w:tcMar>
              <w:top w:w="80" w:type="dxa"/>
              <w:start w:w="80" w:type="dxa"/>
              <w:bottom w:w="80" w:type="dxa"/>
              <w:end w:w="80" w:type="dxa"/>
            </w:tcMar>
          </w:tcPr>
          <w:p>
            <w:pPr>
              <w:jc w:val="center"/>
            </w:pPr>
            <w:r>
              <w:rPr>
                <w:sz w:val="15"/>
              </w:rPr>
              <w:t>59.8622</w:t>
            </w:r>
          </w:p>
        </w:tc>
        <w:tc>
          <w:tcPr>
            <w:tcW w:type="dxa" w:w="1225"/>
            <w:vAlign w:val="center"/>
            <w:tcMar>
              <w:top w:w="80" w:type="dxa"/>
              <w:start w:w="80" w:type="dxa"/>
              <w:bottom w:w="80" w:type="dxa"/>
              <w:end w:w="80" w:type="dxa"/>
            </w:tcMar>
          </w:tcPr>
          <w:p>
            <w:pPr>
              <w:jc w:val="center"/>
            </w:pPr>
            <w:r>
              <w:rPr>
                <w:sz w:val="15"/>
              </w:rPr>
              <w:t>0.3600</w:t>
            </w:r>
          </w:p>
        </w:tc>
      </w:tr>
      <w:tr>
        <w:tc>
          <w:tcPr>
            <w:tcW w:type="dxa" w:w="1225"/>
            <w:vAlign w:val="center"/>
            <w:tcMar>
              <w:top w:w="80" w:type="dxa"/>
              <w:start w:w="80" w:type="dxa"/>
              <w:bottom w:w="80" w:type="dxa"/>
              <w:end w:w="80" w:type="dxa"/>
            </w:tcMar>
          </w:tcPr>
          <w:p>
            <w:pPr>
              <w:jc w:val="center"/>
            </w:pPr>
            <w:r>
              <w:rPr>
                <w:sz w:val="15"/>
              </w:rPr>
              <w:t>8</w:t>
            </w:r>
          </w:p>
        </w:tc>
        <w:tc>
          <w:tcPr>
            <w:tcW w:type="dxa" w:w="1225"/>
            <w:vAlign w:val="center"/>
            <w:tcMar>
              <w:top w:w="80" w:type="dxa"/>
              <w:start w:w="80" w:type="dxa"/>
              <w:bottom w:w="80" w:type="dxa"/>
              <w:end w:w="80" w:type="dxa"/>
            </w:tcMar>
          </w:tcPr>
          <w:p>
            <w:pPr>
              <w:jc w:val="center"/>
            </w:pPr>
            <w:r>
              <w:rPr>
                <w:sz w:val="15"/>
              </w:rPr>
              <w:t>11011010</w:t>
            </w:r>
          </w:p>
        </w:tc>
        <w:tc>
          <w:tcPr>
            <w:tcW w:type="dxa" w:w="1225"/>
            <w:vAlign w:val="center"/>
            <w:tcMar>
              <w:top w:w="80" w:type="dxa"/>
              <w:start w:w="80" w:type="dxa"/>
              <w:bottom w:w="80" w:type="dxa"/>
              <w:end w:w="80" w:type="dxa"/>
            </w:tcMar>
          </w:tcPr>
          <w:p>
            <w:pPr>
              <w:jc w:val="center"/>
            </w:pPr>
            <w:r>
              <w:rPr>
                <w:sz w:val="15"/>
              </w:rPr>
              <w:t>111</w:t>
            </w:r>
          </w:p>
        </w:tc>
        <w:tc>
          <w:tcPr>
            <w:tcW w:type="dxa" w:w="1225"/>
            <w:vAlign w:val="center"/>
            <w:tcMar>
              <w:top w:w="80" w:type="dxa"/>
              <w:start w:w="80" w:type="dxa"/>
              <w:bottom w:w="80" w:type="dxa"/>
              <w:end w:w="80" w:type="dxa"/>
            </w:tcMar>
          </w:tcPr>
          <w:p>
            <w:pPr>
              <w:jc w:val="center"/>
            </w:pPr>
            <w:r>
              <w:rPr>
                <w:sz w:val="15"/>
              </w:rPr>
              <w:t>111</w:t>
            </w:r>
          </w:p>
        </w:tc>
        <w:tc>
          <w:tcPr>
            <w:tcW w:type="dxa" w:w="1225"/>
            <w:vAlign w:val="center"/>
            <w:tcMar>
              <w:top w:w="80" w:type="dxa"/>
              <w:start w:w="80" w:type="dxa"/>
              <w:bottom w:w="80" w:type="dxa"/>
              <w:end w:w="80" w:type="dxa"/>
            </w:tcMar>
          </w:tcPr>
          <w:p>
            <w:pPr>
              <w:jc w:val="center"/>
            </w:pPr>
            <w:r>
              <w:rPr>
                <w:sz w:val="15"/>
              </w:rPr>
              <w:t>0</w:t>
            </w:r>
          </w:p>
        </w:tc>
        <w:tc>
          <w:tcPr>
            <w:tcW w:type="dxa" w:w="1225"/>
            <w:vAlign w:val="center"/>
            <w:tcMar>
              <w:top w:w="80" w:type="dxa"/>
              <w:start w:w="80" w:type="dxa"/>
              <w:bottom w:w="80" w:type="dxa"/>
              <w:end w:w="80" w:type="dxa"/>
            </w:tcMar>
          </w:tcPr>
          <w:p>
            <w:pPr>
              <w:jc w:val="center"/>
            </w:pPr>
            <w:r>
              <w:rPr>
                <w:sz w:val="15"/>
              </w:rPr>
              <w:t>1</w:t>
            </w:r>
          </w:p>
        </w:tc>
        <w:tc>
          <w:tcPr>
            <w:tcW w:type="dxa" w:w="1225"/>
            <w:vAlign w:val="center"/>
            <w:tcMar>
              <w:top w:w="80" w:type="dxa"/>
              <w:start w:w="80" w:type="dxa"/>
              <w:bottom w:w="80" w:type="dxa"/>
              <w:end w:w="80" w:type="dxa"/>
            </w:tcMar>
          </w:tcPr>
          <w:p>
            <w:pPr>
              <w:jc w:val="center"/>
            </w:pPr>
            <w:r>
              <w:rPr>
                <w:sz w:val="15"/>
              </w:rPr>
              <w:t>59.6822</w:t>
            </w:r>
          </w:p>
        </w:tc>
        <w:tc>
          <w:tcPr>
            <w:tcW w:type="dxa" w:w="1225"/>
            <w:vAlign w:val="center"/>
            <w:tcMar>
              <w:top w:w="80" w:type="dxa"/>
              <w:start w:w="80" w:type="dxa"/>
              <w:bottom w:w="80" w:type="dxa"/>
              <w:end w:w="80" w:type="dxa"/>
            </w:tcMar>
          </w:tcPr>
          <w:p>
            <w:pPr>
              <w:jc w:val="center"/>
            </w:pPr>
            <w:r>
              <w:rPr>
                <w:sz w:val="15"/>
              </w:rPr>
              <w:t>0.5400</w:t>
            </w:r>
          </w:p>
        </w:tc>
      </w:tr>
      <w:tr>
        <w:tc>
          <w:tcPr>
            <w:tcW w:type="dxa" w:w="1225"/>
            <w:vAlign w:val="center"/>
            <w:tcMar>
              <w:top w:w="80" w:type="dxa"/>
              <w:start w:w="80" w:type="dxa"/>
              <w:bottom w:w="80" w:type="dxa"/>
              <w:end w:w="80" w:type="dxa"/>
            </w:tcMar>
          </w:tcPr>
          <w:p>
            <w:pPr>
              <w:jc w:val="center"/>
            </w:pPr>
            <w:r>
              <w:rPr>
                <w:sz w:val="15"/>
              </w:rPr>
              <w:t>9</w:t>
            </w:r>
          </w:p>
        </w:tc>
        <w:tc>
          <w:tcPr>
            <w:tcW w:type="dxa" w:w="1225"/>
            <w:vAlign w:val="center"/>
            <w:tcMar>
              <w:top w:w="80" w:type="dxa"/>
              <w:start w:w="80" w:type="dxa"/>
              <w:bottom w:w="80" w:type="dxa"/>
              <w:end w:w="80" w:type="dxa"/>
            </w:tcMar>
          </w:tcPr>
          <w:p>
            <w:pPr>
              <w:jc w:val="center"/>
            </w:pPr>
            <w:r>
              <w:rPr>
                <w:sz w:val="15"/>
              </w:rPr>
              <w:t>11111111</w:t>
            </w:r>
          </w:p>
        </w:tc>
        <w:tc>
          <w:tcPr>
            <w:tcW w:type="dxa" w:w="1225"/>
            <w:vAlign w:val="center"/>
            <w:tcMar>
              <w:top w:w="80" w:type="dxa"/>
              <w:start w:w="80" w:type="dxa"/>
              <w:bottom w:w="80" w:type="dxa"/>
              <w:end w:w="80" w:type="dxa"/>
            </w:tcMar>
          </w:tcPr>
          <w:p>
            <w:pPr>
              <w:jc w:val="center"/>
            </w:pPr>
            <w:r>
              <w:rPr>
                <w:sz w:val="15"/>
              </w:rPr>
              <w:t>000</w:t>
            </w:r>
          </w:p>
        </w:tc>
        <w:tc>
          <w:tcPr>
            <w:tcW w:type="dxa" w:w="1225"/>
            <w:vAlign w:val="center"/>
            <w:tcMar>
              <w:top w:w="80" w:type="dxa"/>
              <w:start w:w="80" w:type="dxa"/>
              <w:bottom w:w="80" w:type="dxa"/>
              <w:end w:w="80" w:type="dxa"/>
            </w:tcMar>
          </w:tcPr>
          <w:p>
            <w:pPr>
              <w:jc w:val="center"/>
            </w:pPr>
            <w:r>
              <w:rPr>
                <w:sz w:val="15"/>
              </w:rPr>
              <w:t>111</w:t>
            </w:r>
          </w:p>
        </w:tc>
        <w:tc>
          <w:tcPr>
            <w:tcW w:type="dxa" w:w="1225"/>
            <w:vAlign w:val="center"/>
            <w:tcMar>
              <w:top w:w="80" w:type="dxa"/>
              <w:start w:w="80" w:type="dxa"/>
              <w:bottom w:w="80" w:type="dxa"/>
              <w:end w:w="80" w:type="dxa"/>
            </w:tcMar>
          </w:tcPr>
          <w:p>
            <w:pPr>
              <w:jc w:val="center"/>
            </w:pPr>
            <w:r>
              <w:rPr>
                <w:sz w:val="15"/>
              </w:rPr>
              <w:t>1</w:t>
            </w:r>
          </w:p>
        </w:tc>
        <w:tc>
          <w:tcPr>
            <w:tcW w:type="dxa" w:w="1225"/>
            <w:vAlign w:val="center"/>
            <w:tcMar>
              <w:top w:w="80" w:type="dxa"/>
              <w:start w:w="80" w:type="dxa"/>
              <w:bottom w:w="80" w:type="dxa"/>
              <w:end w:w="80" w:type="dxa"/>
            </w:tcMar>
          </w:tcPr>
          <w:p>
            <w:pPr>
              <w:jc w:val="center"/>
            </w:pPr>
            <w:r>
              <w:rPr>
                <w:sz w:val="15"/>
              </w:rPr>
              <w:t>1</w:t>
            </w:r>
          </w:p>
        </w:tc>
        <w:tc>
          <w:tcPr>
            <w:tcW w:type="dxa" w:w="1225"/>
            <w:vAlign w:val="center"/>
            <w:tcMar>
              <w:top w:w="80" w:type="dxa"/>
              <w:start w:w="80" w:type="dxa"/>
              <w:bottom w:w="80" w:type="dxa"/>
              <w:end w:w="80" w:type="dxa"/>
            </w:tcMar>
          </w:tcPr>
          <w:p>
            <w:pPr>
              <w:jc w:val="center"/>
            </w:pPr>
            <w:r>
              <w:rPr>
                <w:sz w:val="15"/>
              </w:rPr>
              <w:t>59.3692</w:t>
            </w:r>
          </w:p>
        </w:tc>
        <w:tc>
          <w:tcPr>
            <w:tcW w:type="dxa" w:w="1225"/>
            <w:vAlign w:val="center"/>
            <w:tcMar>
              <w:top w:w="80" w:type="dxa"/>
              <w:start w:w="80" w:type="dxa"/>
              <w:bottom w:w="80" w:type="dxa"/>
              <w:end w:w="80" w:type="dxa"/>
            </w:tcMar>
          </w:tcPr>
          <w:p>
            <w:pPr>
              <w:jc w:val="center"/>
            </w:pPr>
            <w:r>
              <w:rPr>
                <w:sz w:val="15"/>
              </w:rPr>
              <w:t>0.8530</w:t>
            </w:r>
          </w:p>
        </w:tc>
      </w:tr>
      <w:tr>
        <w:tc>
          <w:tcPr>
            <w:tcW w:type="dxa" w:w="1225"/>
            <w:vAlign w:val="center"/>
            <w:tcMar>
              <w:top w:w="80" w:type="dxa"/>
              <w:start w:w="80" w:type="dxa"/>
              <w:bottom w:w="80" w:type="dxa"/>
              <w:end w:w="80" w:type="dxa"/>
            </w:tcMar>
          </w:tcPr>
          <w:p>
            <w:pPr>
              <w:jc w:val="center"/>
            </w:pPr>
            <w:r>
              <w:rPr>
                <w:sz w:val="15"/>
              </w:rPr>
              <w:t>10</w:t>
            </w:r>
          </w:p>
        </w:tc>
        <w:tc>
          <w:tcPr>
            <w:tcW w:type="dxa" w:w="1225"/>
            <w:vAlign w:val="center"/>
            <w:tcMar>
              <w:top w:w="80" w:type="dxa"/>
              <w:start w:w="80" w:type="dxa"/>
              <w:bottom w:w="80" w:type="dxa"/>
              <w:end w:w="80" w:type="dxa"/>
            </w:tcMar>
          </w:tcPr>
          <w:p>
            <w:pPr>
              <w:jc w:val="center"/>
            </w:pPr>
            <w:r>
              <w:rPr>
                <w:sz w:val="15"/>
              </w:rPr>
              <w:t>11111111</w:t>
            </w:r>
          </w:p>
        </w:tc>
        <w:tc>
          <w:tcPr>
            <w:tcW w:type="dxa" w:w="1225"/>
            <w:vAlign w:val="center"/>
            <w:tcMar>
              <w:top w:w="80" w:type="dxa"/>
              <w:start w:w="80" w:type="dxa"/>
              <w:bottom w:w="80" w:type="dxa"/>
              <w:end w:w="80" w:type="dxa"/>
            </w:tcMar>
          </w:tcPr>
          <w:p>
            <w:pPr>
              <w:jc w:val="center"/>
            </w:pPr>
            <w:r>
              <w:rPr>
                <w:sz w:val="15"/>
              </w:rPr>
              <w:t>001</w:t>
            </w:r>
          </w:p>
        </w:tc>
        <w:tc>
          <w:tcPr>
            <w:tcW w:type="dxa" w:w="1225"/>
            <w:vAlign w:val="center"/>
            <w:tcMar>
              <w:top w:w="80" w:type="dxa"/>
              <w:start w:w="80" w:type="dxa"/>
              <w:bottom w:w="80" w:type="dxa"/>
              <w:end w:w="80" w:type="dxa"/>
            </w:tcMar>
          </w:tcPr>
          <w:p>
            <w:pPr>
              <w:jc w:val="center"/>
            </w:pPr>
            <w:r>
              <w:rPr>
                <w:sz w:val="15"/>
              </w:rPr>
              <w:t>111</w:t>
            </w:r>
          </w:p>
        </w:tc>
        <w:tc>
          <w:tcPr>
            <w:tcW w:type="dxa" w:w="1225"/>
            <w:vAlign w:val="center"/>
            <w:tcMar>
              <w:top w:w="80" w:type="dxa"/>
              <w:start w:w="80" w:type="dxa"/>
              <w:bottom w:w="80" w:type="dxa"/>
              <w:end w:w="80" w:type="dxa"/>
            </w:tcMar>
          </w:tcPr>
          <w:p>
            <w:pPr>
              <w:jc w:val="center"/>
            </w:pPr>
            <w:r>
              <w:rPr>
                <w:sz w:val="15"/>
              </w:rPr>
              <w:t>1</w:t>
            </w:r>
          </w:p>
        </w:tc>
        <w:tc>
          <w:tcPr>
            <w:tcW w:type="dxa" w:w="1225"/>
            <w:vAlign w:val="center"/>
            <w:tcMar>
              <w:top w:w="80" w:type="dxa"/>
              <w:start w:w="80" w:type="dxa"/>
              <w:bottom w:w="80" w:type="dxa"/>
              <w:end w:w="80" w:type="dxa"/>
            </w:tcMar>
          </w:tcPr>
          <w:p>
            <w:pPr>
              <w:jc w:val="center"/>
            </w:pPr>
            <w:r>
              <w:rPr>
                <w:sz w:val="15"/>
              </w:rPr>
              <w:t>1</w:t>
            </w:r>
          </w:p>
        </w:tc>
        <w:tc>
          <w:tcPr>
            <w:tcW w:type="dxa" w:w="1225"/>
            <w:vAlign w:val="center"/>
            <w:tcMar>
              <w:top w:w="80" w:type="dxa"/>
              <w:start w:w="80" w:type="dxa"/>
              <w:bottom w:w="80" w:type="dxa"/>
              <w:end w:w="80" w:type="dxa"/>
            </w:tcMar>
          </w:tcPr>
          <w:p>
            <w:pPr>
              <w:jc w:val="center"/>
            </w:pPr>
            <w:r>
              <w:rPr>
                <w:sz w:val="15"/>
              </w:rPr>
              <w:t>59.2720</w:t>
            </w:r>
          </w:p>
        </w:tc>
        <w:tc>
          <w:tcPr>
            <w:tcW w:type="dxa" w:w="1225"/>
            <w:vAlign w:val="center"/>
            <w:tcMar>
              <w:top w:w="80" w:type="dxa"/>
              <w:start w:w="80" w:type="dxa"/>
              <w:bottom w:w="80" w:type="dxa"/>
              <w:end w:w="80" w:type="dxa"/>
            </w:tcMar>
          </w:tcPr>
          <w:p>
            <w:pPr>
              <w:jc w:val="center"/>
            </w:pPr>
            <w:r>
              <w:rPr>
                <w:sz w:val="15"/>
              </w:rPr>
              <w:t>0.9502</w:t>
            </w:r>
          </w:p>
        </w:tc>
      </w:tr>
    </w:tbl>
    <w:p>
      <w:r>
        <w:rPr>
          <w:rFonts w:eastAsia="宋体"/>
        </w:rPr>
        <w:drawing>
          <wp:inline xmlns:a="http://schemas.openxmlformats.org/drawingml/2006/main" xmlns:pic="http://schemas.openxmlformats.org/drawingml/2006/picture">
            <wp:extent cx="5580000" cy="3100000"/>
            <wp:docPr id="3" name="Picture 3"/>
            <wp:cNvGraphicFramePr>
              <a:graphicFrameLocks noChangeAspect="1"/>
            </wp:cNvGraphicFramePr>
            <a:graphic>
              <a:graphicData uri="http://schemas.openxmlformats.org/drawingml/2006/picture">
                <pic:pic>
                  <pic:nvPicPr>
                    <pic:cNvPr id="0" name="fig_top10.png"/>
                    <pic:cNvPicPr/>
                  </pic:nvPicPr>
                  <pic:blipFill>
                    <a:blip r:embed="rId13"/>
                    <a:stretch>
                      <a:fillRect/>
                    </a:stretch>
                  </pic:blipFill>
                  <pic:spPr>
                    <a:xfrm>
                      <a:off x="0" y="0"/>
                      <a:ext cx="5580000" cy="3100000"/>
                    </a:xfrm>
                    <a:prstGeom prst="rect"/>
                  </pic:spPr>
                </pic:pic>
              </a:graphicData>
            </a:graphic>
          </wp:inline>
        </w:drawing>
      </w:r>
    </w:p>
    <w:p>
      <w:pPr>
        <w:spacing w:before="80" w:after="120"/>
        <w:jc w:val="center"/>
      </w:pPr>
      <w:r>
        <w:rPr>
          <w:b/>
          <w:sz w:val="18"/>
          <w:rFonts w:eastAsia="宋体"/>
        </w:rPr>
        <w:t>图 Q3-3  Top-10 策略单位订单期望利润</w:t>
      </w:r>
    </w:p>
    <w:p>
      <w:pPr>
        <w:spacing w:line="324" w:lineRule="auto" w:after="80"/>
        <w:ind w:firstLine="420"/>
      </w:pPr>
      <w:r>
        <w:rPr>
          <w:rFonts w:eastAsia="宋体"/>
        </w:rPr>
        <w:t>最优与第二名仅相差0.1800元。第二至第四名分别是不检测 C8、C6 或 C3，其余决策不变；这三个零件的检测费均为2元，恰好接近后文推导的2.2222元临界检测费。因此“最优方案是全部检测”并不意味着所有检测位都同样稳健，应在论文中把 C3/C6/C8 标为临界型决策。</w:t>
      </w:r>
    </w:p>
    <w:p>
      <w:pPr>
        <w:pStyle w:val="Heading2"/>
      </w:pPr>
      <w:r>
        <w:rPr>
          <w:rFonts w:eastAsia="宋体"/>
        </w:rPr>
        <w:t>6.6 成本构成</w:t>
      </w:r>
    </w:p>
    <w:tbl>
      <w:tblPr>
        <w:tblStyle w:val="TableGrid"/>
        <w:tblW w:type="auto" w:w="0"/>
        <w:jc w:val="center"/>
        <w:tblLayout w:type="autofit"/>
        <w:tblLook w:firstColumn="1" w:firstRow="1" w:lastColumn="0" w:lastRow="0" w:noHBand="0" w:noVBand="1" w:val="04A0"/>
      </w:tblPr>
      <w:tblGrid>
        <w:gridCol w:w="4901"/>
        <w:gridCol w:w="4901"/>
      </w:tblGrid>
      <w:tr>
        <w:trPr>
          <w:tblHeader w:val="true"/>
        </w:trPr>
        <w:tc>
          <w:tcPr>
            <w:tcW w:type="dxa" w:w="4901"/>
            <w:vAlign w:val="center"/>
            <w:shd w:fill="D9EAF7"/>
          </w:tcPr>
          <w:p>
            <w:pPr>
              <w:jc w:val="center"/>
            </w:pPr>
            <w:r>
              <w:rPr>
                <w:b/>
                <w:sz w:val="18"/>
              </w:rPr>
              <w:t>成本类别</w:t>
            </w:r>
          </w:p>
        </w:tc>
        <w:tc>
          <w:tcPr>
            <w:tcW w:type="dxa" w:w="4901"/>
            <w:vAlign w:val="center"/>
            <w:shd w:fill="D9EAF7"/>
          </w:tcPr>
          <w:p>
            <w:pPr>
              <w:jc w:val="center"/>
            </w:pPr>
            <w:r>
              <w:rPr>
                <w:b/>
                <w:sz w:val="18"/>
              </w:rPr>
              <w:t>期望成本/元</w:t>
            </w:r>
          </w:p>
        </w:tc>
      </w:tr>
      <w:tr>
        <w:tc>
          <w:tcPr>
            <w:tcW w:type="dxa" w:w="4901"/>
            <w:vAlign w:val="center"/>
            <w:tcMar>
              <w:top w:w="80" w:type="dxa"/>
              <w:start w:w="80" w:type="dxa"/>
              <w:bottom w:w="80" w:type="dxa"/>
              <w:end w:w="80" w:type="dxa"/>
            </w:tcMar>
          </w:tcPr>
          <w:p>
            <w:pPr>
              <w:jc w:val="center"/>
            </w:pPr>
            <w:r>
              <w:rPr>
                <w:sz w:val="18"/>
              </w:rPr>
              <w:t>采购</w:t>
            </w:r>
          </w:p>
        </w:tc>
        <w:tc>
          <w:tcPr>
            <w:tcW w:type="dxa" w:w="4901"/>
            <w:vAlign w:val="center"/>
            <w:tcMar>
              <w:top w:w="80" w:type="dxa"/>
              <w:start w:w="80" w:type="dxa"/>
              <w:bottom w:w="80" w:type="dxa"/>
              <w:end w:w="80" w:type="dxa"/>
            </w:tcMar>
          </w:tcPr>
          <w:p>
            <w:pPr>
              <w:jc w:val="center"/>
            </w:pPr>
            <w:r>
              <w:rPr>
                <w:sz w:val="18"/>
              </w:rPr>
              <w:t>71.1111</w:t>
            </w:r>
          </w:p>
        </w:tc>
      </w:tr>
      <w:tr>
        <w:tc>
          <w:tcPr>
            <w:tcW w:type="dxa" w:w="4901"/>
            <w:vAlign w:val="center"/>
            <w:tcMar>
              <w:top w:w="80" w:type="dxa"/>
              <w:start w:w="80" w:type="dxa"/>
              <w:bottom w:w="80" w:type="dxa"/>
              <w:end w:w="80" w:type="dxa"/>
            </w:tcMar>
          </w:tcPr>
          <w:p>
            <w:pPr>
              <w:jc w:val="center"/>
            </w:pPr>
            <w:r>
              <w:rPr>
                <w:sz w:val="18"/>
              </w:rPr>
              <w:t>零配件检测</w:t>
            </w:r>
          </w:p>
        </w:tc>
        <w:tc>
          <w:tcPr>
            <w:tcW w:type="dxa" w:w="4901"/>
            <w:vAlign w:val="center"/>
            <w:tcMar>
              <w:top w:w="80" w:type="dxa"/>
              <w:start w:w="80" w:type="dxa"/>
              <w:bottom w:w="80" w:type="dxa"/>
              <w:end w:w="80" w:type="dxa"/>
            </w:tcMar>
          </w:tcPr>
          <w:p>
            <w:pPr>
              <w:jc w:val="center"/>
            </w:pPr>
            <w:r>
              <w:rPr>
                <w:sz w:val="18"/>
              </w:rPr>
              <w:t>12.2222</w:t>
            </w:r>
          </w:p>
        </w:tc>
      </w:tr>
      <w:tr>
        <w:tc>
          <w:tcPr>
            <w:tcW w:type="dxa" w:w="4901"/>
            <w:vAlign w:val="center"/>
            <w:tcMar>
              <w:top w:w="80" w:type="dxa"/>
              <w:start w:w="80" w:type="dxa"/>
              <w:bottom w:w="80" w:type="dxa"/>
              <w:end w:w="80" w:type="dxa"/>
            </w:tcMar>
          </w:tcPr>
          <w:p>
            <w:pPr>
              <w:jc w:val="center"/>
            </w:pPr>
            <w:r>
              <w:rPr>
                <w:sz w:val="18"/>
              </w:rPr>
              <w:t>装配</w:t>
            </w:r>
          </w:p>
        </w:tc>
        <w:tc>
          <w:tcPr>
            <w:tcW w:type="dxa" w:w="4901"/>
            <w:vAlign w:val="center"/>
            <w:tcMar>
              <w:top w:w="80" w:type="dxa"/>
              <w:start w:w="80" w:type="dxa"/>
              <w:bottom w:w="80" w:type="dxa"/>
              <w:end w:w="80" w:type="dxa"/>
            </w:tcMar>
          </w:tcPr>
          <w:p>
            <w:pPr>
              <w:jc w:val="center"/>
            </w:pPr>
            <w:r>
              <w:rPr>
                <w:sz w:val="18"/>
              </w:rPr>
              <w:t>35.5556</w:t>
            </w:r>
          </w:p>
        </w:tc>
      </w:tr>
      <w:tr>
        <w:tc>
          <w:tcPr>
            <w:tcW w:type="dxa" w:w="4901"/>
            <w:vAlign w:val="center"/>
            <w:tcMar>
              <w:top w:w="80" w:type="dxa"/>
              <w:start w:w="80" w:type="dxa"/>
              <w:bottom w:w="80" w:type="dxa"/>
              <w:end w:w="80" w:type="dxa"/>
            </w:tcMar>
          </w:tcPr>
          <w:p>
            <w:pPr>
              <w:jc w:val="center"/>
            </w:pPr>
            <w:r>
              <w:rPr>
                <w:sz w:val="18"/>
              </w:rPr>
              <w:t>半成品检测</w:t>
            </w:r>
          </w:p>
        </w:tc>
        <w:tc>
          <w:tcPr>
            <w:tcW w:type="dxa" w:w="4901"/>
            <w:vAlign w:val="center"/>
            <w:tcMar>
              <w:top w:w="80" w:type="dxa"/>
              <w:start w:w="80" w:type="dxa"/>
              <w:bottom w:w="80" w:type="dxa"/>
              <w:end w:w="80" w:type="dxa"/>
            </w:tcMar>
          </w:tcPr>
          <w:p>
            <w:pPr>
              <w:jc w:val="center"/>
            </w:pPr>
            <w:r>
              <w:rPr>
                <w:sz w:val="18"/>
              </w:rPr>
              <w:t>13.3333</w:t>
            </w:r>
          </w:p>
        </w:tc>
      </w:tr>
      <w:tr>
        <w:tc>
          <w:tcPr>
            <w:tcW w:type="dxa" w:w="4901"/>
            <w:vAlign w:val="center"/>
            <w:tcMar>
              <w:top w:w="80" w:type="dxa"/>
              <w:start w:w="80" w:type="dxa"/>
              <w:bottom w:w="80" w:type="dxa"/>
              <w:end w:w="80" w:type="dxa"/>
            </w:tcMar>
          </w:tcPr>
          <w:p>
            <w:pPr>
              <w:jc w:val="center"/>
            </w:pPr>
            <w:r>
              <w:rPr>
                <w:sz w:val="18"/>
              </w:rPr>
              <w:t>成品检测</w:t>
            </w:r>
          </w:p>
        </w:tc>
        <w:tc>
          <w:tcPr>
            <w:tcW w:type="dxa" w:w="4901"/>
            <w:vAlign w:val="center"/>
            <w:tcMar>
              <w:top w:w="80" w:type="dxa"/>
              <w:start w:w="80" w:type="dxa"/>
              <w:bottom w:w="80" w:type="dxa"/>
              <w:end w:w="80" w:type="dxa"/>
            </w:tcMar>
          </w:tcPr>
          <w:p>
            <w:pPr>
              <w:jc w:val="center"/>
            </w:pPr>
            <w:r>
              <w:rPr>
                <w:sz w:val="18"/>
              </w:rPr>
              <w:t>0.0000</w:t>
            </w:r>
          </w:p>
        </w:tc>
      </w:tr>
      <w:tr>
        <w:tc>
          <w:tcPr>
            <w:tcW w:type="dxa" w:w="4901"/>
            <w:vAlign w:val="center"/>
            <w:tcMar>
              <w:top w:w="80" w:type="dxa"/>
              <w:start w:w="80" w:type="dxa"/>
              <w:bottom w:w="80" w:type="dxa"/>
              <w:end w:w="80" w:type="dxa"/>
            </w:tcMar>
          </w:tcPr>
          <w:p>
            <w:pPr>
              <w:jc w:val="center"/>
            </w:pPr>
            <w:r>
              <w:rPr>
                <w:sz w:val="18"/>
              </w:rPr>
              <w:t>拆解</w:t>
            </w:r>
          </w:p>
        </w:tc>
        <w:tc>
          <w:tcPr>
            <w:tcW w:type="dxa" w:w="4901"/>
            <w:vAlign w:val="center"/>
            <w:tcMar>
              <w:top w:w="80" w:type="dxa"/>
              <w:start w:w="80" w:type="dxa"/>
              <w:bottom w:w="80" w:type="dxa"/>
              <w:end w:w="80" w:type="dxa"/>
            </w:tcMar>
          </w:tcPr>
          <w:p>
            <w:pPr>
              <w:jc w:val="center"/>
            </w:pPr>
            <w:r>
              <w:rPr>
                <w:sz w:val="18"/>
              </w:rPr>
              <w:t>3.1111</w:t>
            </w:r>
          </w:p>
        </w:tc>
      </w:tr>
      <w:tr>
        <w:tc>
          <w:tcPr>
            <w:tcW w:type="dxa" w:w="4901"/>
            <w:vAlign w:val="center"/>
            <w:tcMar>
              <w:top w:w="80" w:type="dxa"/>
              <w:start w:w="80" w:type="dxa"/>
              <w:bottom w:w="80" w:type="dxa"/>
              <w:end w:w="80" w:type="dxa"/>
            </w:tcMar>
          </w:tcPr>
          <w:p>
            <w:pPr>
              <w:jc w:val="center"/>
            </w:pPr>
            <w:r>
              <w:rPr>
                <w:sz w:val="18"/>
              </w:rPr>
              <w:t>调换损失</w:t>
            </w:r>
          </w:p>
        </w:tc>
        <w:tc>
          <w:tcPr>
            <w:tcW w:type="dxa" w:w="4901"/>
            <w:vAlign w:val="center"/>
            <w:tcMar>
              <w:top w:w="80" w:type="dxa"/>
              <w:start w:w="80" w:type="dxa"/>
              <w:bottom w:w="80" w:type="dxa"/>
              <w:end w:w="80" w:type="dxa"/>
            </w:tcMar>
          </w:tcPr>
          <w:p>
            <w:pPr>
              <w:jc w:val="center"/>
            </w:pPr>
            <w:r>
              <w:rPr>
                <w:sz w:val="18"/>
              </w:rPr>
              <w:t>4.4444</w:t>
            </w:r>
          </w:p>
        </w:tc>
      </w:tr>
      <w:tr>
        <w:tc>
          <w:tcPr>
            <w:tcW w:type="dxa" w:w="4901"/>
            <w:vAlign w:val="center"/>
            <w:tcMar>
              <w:top w:w="80" w:type="dxa"/>
              <w:start w:w="80" w:type="dxa"/>
              <w:bottom w:w="80" w:type="dxa"/>
              <w:end w:w="80" w:type="dxa"/>
            </w:tcMar>
          </w:tcPr>
          <w:p>
            <w:pPr>
              <w:jc w:val="center"/>
            </w:pPr>
            <w:r>
              <w:rPr>
                <w:sz w:val="18"/>
              </w:rPr>
              <w:t>总期望成本</w:t>
            </w:r>
          </w:p>
        </w:tc>
        <w:tc>
          <w:tcPr>
            <w:tcW w:type="dxa" w:w="4901"/>
            <w:vAlign w:val="center"/>
            <w:tcMar>
              <w:top w:w="80" w:type="dxa"/>
              <w:start w:w="80" w:type="dxa"/>
              <w:bottom w:w="80" w:type="dxa"/>
              <w:end w:w="80" w:type="dxa"/>
            </w:tcMar>
          </w:tcPr>
          <w:p>
            <w:pPr>
              <w:jc w:val="center"/>
            </w:pPr>
            <w:r>
              <w:rPr>
                <w:sz w:val="18"/>
              </w:rPr>
              <w:t>139.7778</w:t>
            </w:r>
          </w:p>
        </w:tc>
      </w:tr>
    </w:tbl>
    <w:p>
      <w:r>
        <w:rPr>
          <w:rFonts w:eastAsia="宋体"/>
        </w:rPr>
        <w:drawing>
          <wp:inline xmlns:a="http://schemas.openxmlformats.org/drawingml/2006/main" xmlns:pic="http://schemas.openxmlformats.org/drawingml/2006/picture">
            <wp:extent cx="5472000" cy="3040000"/>
            <wp:docPr id="4" name="Picture 4"/>
            <wp:cNvGraphicFramePr>
              <a:graphicFrameLocks noChangeAspect="1"/>
            </wp:cNvGraphicFramePr>
            <a:graphic>
              <a:graphicData uri="http://schemas.openxmlformats.org/drawingml/2006/picture">
                <pic:pic>
                  <pic:nvPicPr>
                    <pic:cNvPr id="0" name="fig_cost.png"/>
                    <pic:cNvPicPr/>
                  </pic:nvPicPr>
                  <pic:blipFill>
                    <a:blip r:embed="rId14"/>
                    <a:stretch>
                      <a:fillRect/>
                    </a:stretch>
                  </pic:blipFill>
                  <pic:spPr>
                    <a:xfrm>
                      <a:off x="0" y="0"/>
                      <a:ext cx="5472000" cy="3040000"/>
                    </a:xfrm>
                    <a:prstGeom prst="rect"/>
                  </pic:spPr>
                </pic:pic>
              </a:graphicData>
            </a:graphic>
          </wp:inline>
        </w:drawing>
      </w:r>
    </w:p>
    <w:p>
      <w:pPr>
        <w:spacing w:before="80" w:after="120"/>
        <w:jc w:val="center"/>
      </w:pPr>
      <w:r>
        <w:rPr>
          <w:b/>
          <w:sz w:val="18"/>
          <w:rFonts w:eastAsia="宋体"/>
        </w:rPr>
        <w:t>图 Q3-4  最优策略的单位订单期望成本构成</w:t>
      </w:r>
    </w:p>
    <w:p>
      <w:pPr>
        <w:pStyle w:val="Heading2"/>
      </w:pPr>
      <w:r>
        <w:rPr>
          <w:rFonts w:eastAsia="宋体"/>
        </w:rPr>
        <w:t>6.7 与优秀论文结果的交叉解释</w:t>
      </w:r>
    </w:p>
    <w:tbl>
      <w:tblPr>
        <w:tblStyle w:val="TableGrid"/>
        <w:tblW w:type="auto" w:w="0"/>
        <w:jc w:val="center"/>
        <w:tblLayout w:type="autofit"/>
        <w:tblLook w:firstColumn="1" w:firstRow="1" w:lastColumn="0" w:lastRow="0" w:noHBand="0" w:noVBand="1" w:val="04A0"/>
      </w:tblPr>
      <w:tblGrid>
        <w:gridCol w:w="2450"/>
        <w:gridCol w:w="2450"/>
        <w:gridCol w:w="2450"/>
        <w:gridCol w:w="2450"/>
      </w:tblGrid>
      <w:tr>
        <w:trPr>
          <w:tblHeader w:val="true"/>
        </w:trPr>
        <w:tc>
          <w:tcPr>
            <w:tcW w:type="dxa" w:w="2450"/>
            <w:vAlign w:val="center"/>
            <w:shd w:fill="D9EAF7"/>
          </w:tcPr>
          <w:p>
            <w:pPr>
              <w:jc w:val="center"/>
            </w:pPr>
            <w:r>
              <w:rPr>
                <w:b/>
                <w:sz w:val="15"/>
              </w:rPr>
              <w:t>来源</w:t>
            </w:r>
          </w:p>
        </w:tc>
        <w:tc>
          <w:tcPr>
            <w:tcW w:type="dxa" w:w="2450"/>
            <w:vAlign w:val="center"/>
            <w:shd w:fill="D9EAF7"/>
          </w:tcPr>
          <w:p>
            <w:pPr>
              <w:jc w:val="center"/>
            </w:pPr>
            <w:r>
              <w:rPr>
                <w:b/>
                <w:sz w:val="15"/>
              </w:rPr>
              <w:t>Q3策略</w:t>
            </w:r>
          </w:p>
        </w:tc>
        <w:tc>
          <w:tcPr>
            <w:tcW w:type="dxa" w:w="2450"/>
            <w:vAlign w:val="center"/>
            <w:shd w:fill="D9EAF7"/>
          </w:tcPr>
          <w:p>
            <w:pPr>
              <w:jc w:val="center"/>
            </w:pPr>
            <w:r>
              <w:rPr>
                <w:b/>
                <w:sz w:val="15"/>
              </w:rPr>
              <w:t>报告指标</w:t>
            </w:r>
          </w:p>
        </w:tc>
        <w:tc>
          <w:tcPr>
            <w:tcW w:type="dxa" w:w="2450"/>
            <w:vAlign w:val="center"/>
            <w:shd w:fill="D9EAF7"/>
          </w:tcPr>
          <w:p>
            <w:pPr>
              <w:jc w:val="center"/>
            </w:pPr>
            <w:r>
              <w:rPr>
                <w:b/>
                <w:sz w:val="15"/>
              </w:rPr>
              <w:t>与本文关系</w:t>
            </w:r>
          </w:p>
        </w:tc>
      </w:tr>
      <w:tr>
        <w:tc>
          <w:tcPr>
            <w:tcW w:type="dxa" w:w="2450"/>
            <w:vAlign w:val="center"/>
            <w:tcMar>
              <w:top w:w="80" w:type="dxa"/>
              <w:start w:w="80" w:type="dxa"/>
              <w:bottom w:w="80" w:type="dxa"/>
              <w:end w:w="80" w:type="dxa"/>
            </w:tcMar>
          </w:tcPr>
          <w:p>
            <w:pPr>
              <w:jc w:val="center"/>
            </w:pPr>
            <w:r>
              <w:rPr>
                <w:sz w:val="15"/>
              </w:rPr>
              <w:t>多阶段模拟仿真论文</w:t>
            </w:r>
          </w:p>
        </w:tc>
        <w:tc>
          <w:tcPr>
            <w:tcW w:type="dxa" w:w="2450"/>
            <w:vAlign w:val="center"/>
            <w:tcMar>
              <w:top w:w="80" w:type="dxa"/>
              <w:start w:w="80" w:type="dxa"/>
              <w:bottom w:w="80" w:type="dxa"/>
              <w:end w:w="80" w:type="dxa"/>
            </w:tcMar>
          </w:tcPr>
          <w:p>
            <w:pPr>
              <w:jc w:val="center"/>
            </w:pPr>
            <w:r>
              <w:rPr>
                <w:sz w:val="15"/>
              </w:rPr>
              <w:t>全检8零件；不检3半成品；检成品；拆解</w:t>
            </w:r>
          </w:p>
        </w:tc>
        <w:tc>
          <w:tcPr>
            <w:tcW w:type="dxa" w:w="2450"/>
            <w:vAlign w:val="center"/>
            <w:tcMar>
              <w:top w:w="80" w:type="dxa"/>
              <w:start w:w="80" w:type="dxa"/>
              <w:bottom w:w="80" w:type="dxa"/>
              <w:end w:w="80" w:type="dxa"/>
            </w:tcMar>
          </w:tcPr>
          <w:p>
            <w:pPr>
              <w:jc w:val="center"/>
            </w:pPr>
            <w:r>
              <w:rPr>
                <w:sz w:val="15"/>
              </w:rPr>
              <w:t>448518（10000件初始规模）</w:t>
            </w:r>
          </w:p>
        </w:tc>
        <w:tc>
          <w:tcPr>
            <w:tcW w:type="dxa" w:w="2450"/>
            <w:vAlign w:val="center"/>
            <w:tcMar>
              <w:top w:w="80" w:type="dxa"/>
              <w:start w:w="80" w:type="dxa"/>
              <w:bottom w:w="80" w:type="dxa"/>
              <w:end w:w="80" w:type="dxa"/>
            </w:tcMar>
          </w:tcPr>
          <w:p>
            <w:pPr>
              <w:jc w:val="center"/>
            </w:pPr>
            <w:r>
              <w:rPr>
                <w:sz w:val="15"/>
              </w:rPr>
              <w:t>策略结构不同；其数值为批量仿真，不直接比较</w:t>
            </w:r>
          </w:p>
        </w:tc>
      </w:tr>
      <w:tr>
        <w:tc>
          <w:tcPr>
            <w:tcW w:type="dxa" w:w="2450"/>
            <w:vAlign w:val="center"/>
            <w:tcMar>
              <w:top w:w="80" w:type="dxa"/>
              <w:start w:w="80" w:type="dxa"/>
              <w:bottom w:w="80" w:type="dxa"/>
              <w:end w:w="80" w:type="dxa"/>
            </w:tcMar>
          </w:tcPr>
          <w:p>
            <w:pPr>
              <w:jc w:val="center"/>
            </w:pPr>
            <w:r>
              <w:rPr>
                <w:sz w:val="15"/>
              </w:rPr>
              <w:t>GA+Monte Carlo论文</w:t>
            </w:r>
          </w:p>
        </w:tc>
        <w:tc>
          <w:tcPr>
            <w:tcW w:type="dxa" w:w="2450"/>
            <w:vAlign w:val="center"/>
            <w:tcMar>
              <w:top w:w="80" w:type="dxa"/>
              <w:start w:w="80" w:type="dxa"/>
              <w:bottom w:w="80" w:type="dxa"/>
              <w:end w:w="80" w:type="dxa"/>
            </w:tcMar>
          </w:tcPr>
          <w:p>
            <w:pPr>
              <w:jc w:val="center"/>
            </w:pPr>
            <w:r>
              <w:rPr>
                <w:sz w:val="15"/>
              </w:rPr>
              <w:t>全检8零件；全检3半成品；不检成品；半成品/成品均拆</w:t>
            </w:r>
          </w:p>
        </w:tc>
        <w:tc>
          <w:tcPr>
            <w:tcW w:type="dxa" w:w="2450"/>
            <w:vAlign w:val="center"/>
            <w:tcMar>
              <w:top w:w="80" w:type="dxa"/>
              <w:start w:w="80" w:type="dxa"/>
              <w:bottom w:w="80" w:type="dxa"/>
              <w:end w:w="80" w:type="dxa"/>
            </w:tcMar>
          </w:tcPr>
          <w:p>
            <w:pPr>
              <w:jc w:val="center"/>
            </w:pPr>
            <w:r>
              <w:rPr>
                <w:sz w:val="15"/>
              </w:rPr>
              <w:t>813682（15000件/1000次模拟）</w:t>
            </w:r>
          </w:p>
        </w:tc>
        <w:tc>
          <w:tcPr>
            <w:tcW w:type="dxa" w:w="2450"/>
            <w:vAlign w:val="center"/>
            <w:tcMar>
              <w:top w:w="80" w:type="dxa"/>
              <w:start w:w="80" w:type="dxa"/>
              <w:bottom w:w="80" w:type="dxa"/>
              <w:end w:w="80" w:type="dxa"/>
            </w:tcMar>
          </w:tcPr>
          <w:p>
            <w:pPr>
              <w:jc w:val="center"/>
            </w:pPr>
            <w:r>
              <w:rPr>
                <w:sz w:val="15"/>
              </w:rPr>
              <w:t>与本文最优的16位主决策完全一致；利润口径不同</w:t>
            </w:r>
          </w:p>
        </w:tc>
      </w:tr>
      <w:tr>
        <w:tc>
          <w:tcPr>
            <w:tcW w:type="dxa" w:w="2450"/>
            <w:vAlign w:val="center"/>
            <w:tcMar>
              <w:top w:w="80" w:type="dxa"/>
              <w:start w:w="80" w:type="dxa"/>
              <w:bottom w:w="80" w:type="dxa"/>
              <w:end w:w="80" w:type="dxa"/>
            </w:tcMar>
          </w:tcPr>
          <w:p>
            <w:pPr>
              <w:jc w:val="center"/>
            </w:pPr>
            <w:r>
              <w:rPr>
                <w:sz w:val="15"/>
              </w:rPr>
              <w:t>状态—决策DP论文</w:t>
            </w:r>
          </w:p>
        </w:tc>
        <w:tc>
          <w:tcPr>
            <w:tcW w:type="dxa" w:w="2450"/>
            <w:vAlign w:val="center"/>
            <w:tcMar>
              <w:top w:w="80" w:type="dxa"/>
              <w:start w:w="80" w:type="dxa"/>
              <w:bottom w:w="80" w:type="dxa"/>
              <w:end w:w="80" w:type="dxa"/>
            </w:tcMar>
          </w:tcPr>
          <w:p>
            <w:pPr>
              <w:jc w:val="center"/>
            </w:pPr>
            <w:r>
              <w:rPr>
                <w:sz w:val="15"/>
              </w:rPr>
              <w:t>全检8零件；全检3半成品；检成品；坏半成品/成品拆</w:t>
            </w:r>
          </w:p>
        </w:tc>
        <w:tc>
          <w:tcPr>
            <w:tcW w:type="dxa" w:w="2450"/>
            <w:vAlign w:val="center"/>
            <w:tcMar>
              <w:top w:w="80" w:type="dxa"/>
              <w:start w:w="80" w:type="dxa"/>
              <w:bottom w:w="80" w:type="dxa"/>
              <w:end w:w="80" w:type="dxa"/>
            </w:tcMar>
          </w:tcPr>
          <w:p>
            <w:pPr>
              <w:jc w:val="center"/>
            </w:pPr>
            <w:r>
              <w:rPr>
                <w:sz w:val="15"/>
              </w:rPr>
              <w:t>56.7 元</w:t>
            </w:r>
          </w:p>
        </w:tc>
        <w:tc>
          <w:tcPr>
            <w:tcW w:type="dxa" w:w="2450"/>
            <w:vAlign w:val="center"/>
            <w:tcMar>
              <w:top w:w="80" w:type="dxa"/>
              <w:start w:w="80" w:type="dxa"/>
              <w:bottom w:w="80" w:type="dxa"/>
              <w:end w:w="80" w:type="dxa"/>
            </w:tcMar>
          </w:tcPr>
          <w:p>
            <w:pPr>
              <w:jc w:val="center"/>
            </w:pPr>
            <w:r>
              <w:rPr>
                <w:sz w:val="15"/>
              </w:rPr>
              <w:t>单位口径接近，但最终成品检测决策与本文不同</w:t>
            </w:r>
          </w:p>
        </w:tc>
      </w:tr>
      <w:tr>
        <w:tc>
          <w:tcPr>
            <w:tcW w:type="dxa" w:w="2450"/>
            <w:vAlign w:val="center"/>
            <w:tcMar>
              <w:top w:w="80" w:type="dxa"/>
              <w:start w:w="80" w:type="dxa"/>
              <w:bottom w:w="80" w:type="dxa"/>
              <w:end w:w="80" w:type="dxa"/>
            </w:tcMar>
          </w:tcPr>
          <w:p>
            <w:pPr>
              <w:jc w:val="center"/>
            </w:pPr>
            <w:r>
              <w:rPr>
                <w:sz w:val="15"/>
              </w:rPr>
              <w:t>本文</w:t>
            </w:r>
          </w:p>
        </w:tc>
        <w:tc>
          <w:tcPr>
            <w:tcW w:type="dxa" w:w="2450"/>
            <w:vAlign w:val="center"/>
            <w:tcMar>
              <w:top w:w="80" w:type="dxa"/>
              <w:start w:w="80" w:type="dxa"/>
              <w:bottom w:w="80" w:type="dxa"/>
              <w:end w:w="80" w:type="dxa"/>
            </w:tcMar>
          </w:tcPr>
          <w:p>
            <w:pPr>
              <w:jc w:val="center"/>
            </w:pPr>
            <w:r>
              <w:rPr>
                <w:sz w:val="15"/>
              </w:rPr>
              <w:t>全检8零件；全检3半成品；不检成品；半成品/成品均拆</w:t>
            </w:r>
          </w:p>
        </w:tc>
        <w:tc>
          <w:tcPr>
            <w:tcW w:type="dxa" w:w="2450"/>
            <w:vAlign w:val="center"/>
            <w:tcMar>
              <w:top w:w="80" w:type="dxa"/>
              <w:start w:w="80" w:type="dxa"/>
              <w:bottom w:w="80" w:type="dxa"/>
              <w:end w:w="80" w:type="dxa"/>
            </w:tcMar>
          </w:tcPr>
          <w:p>
            <w:pPr>
              <w:jc w:val="center"/>
            </w:pPr>
            <w:r>
              <w:rPr>
                <w:sz w:val="15"/>
              </w:rPr>
              <w:t>60.2222 元/成功订单</w:t>
            </w:r>
          </w:p>
        </w:tc>
        <w:tc>
          <w:tcPr>
            <w:tcW w:type="dxa" w:w="2450"/>
            <w:vAlign w:val="center"/>
            <w:tcMar>
              <w:top w:w="80" w:type="dxa"/>
              <w:start w:w="80" w:type="dxa"/>
              <w:bottom w:w="80" w:type="dxa"/>
              <w:end w:w="80" w:type="dxa"/>
            </w:tcMar>
          </w:tcPr>
          <w:p>
            <w:pPr>
              <w:jc w:val="center"/>
            </w:pPr>
            <w:r>
              <w:rPr>
                <w:sz w:val="15"/>
              </w:rPr>
              <w:t>使用题目参数、信息继承、Bayes更新与精确期望</w:t>
            </w:r>
          </w:p>
        </w:tc>
      </w:tr>
    </w:tbl>
    <w:p>
      <w:pPr>
        <w:spacing w:line="324" w:lineRule="auto" w:after="80"/>
        <w:ind w:firstLine="420"/>
      </w:pPr>
      <w:r>
        <w:rPr>
          <w:rFonts w:eastAsia="宋体"/>
        </w:rPr>
        <w:t>最有价值的外部交叉证据是：采用GA+Monte Carlo的优秀论文虽然使用了完全不同的求解器和批量仿真口径，但其最终16位主决策结构与本文一致。这说明“全检零件与半成品、成品不检、坏品拆解”的经济方向具有独立方法支持；本文进一步用解析阈值说明了为什么会得到这一结构。</w:t>
      </w:r>
    </w:p>
    <w:p>
      <w:pPr>
        <w:pStyle w:val="Heading1"/>
      </w:pPr>
      <w:r>
        <w:rPr>
          <w:rFonts w:eastAsia="宋体"/>
        </w:rPr>
        <w:t>7 模型检验</w:t>
      </w:r>
    </w:p>
    <w:p>
      <w:pPr>
        <w:pStyle w:val="Heading2"/>
      </w:pPr>
      <w:r>
        <w:rPr>
          <w:rFonts w:eastAsia="宋体"/>
        </w:rPr>
        <w:t>7.1 解析退化与手算一致性检验</w:t>
      </w:r>
    </w:p>
    <w:p>
      <w:pPr>
        <w:spacing w:line="324" w:lineRule="auto" w:after="80"/>
        <w:ind w:firstLine="420"/>
      </w:pPr>
      <w:r>
        <w:rPr>
          <w:rFonts w:eastAsia="宋体"/>
        </w:rPr>
        <w:t>第一层检验不依赖任何随机模拟：在最优策略下直接用式(27)–(31)手算单位订单成本，必须与树形递推程序输出完全一致。建议代码验收标准设置为绝对误差&lt;10^-10；若不一致，优先检查售价是否重复计入、半成品/成品10%是否误当总次品率、拆解后的已知合格件是否重复检测。</w:t>
      </w:r>
    </w:p>
    <w:p>
      <w:pPr>
        <w:pStyle w:val="Heading2"/>
      </w:pPr>
      <w:r>
        <w:rPr>
          <w:rFonts w:eastAsia="宋体"/>
        </w:rPr>
        <w:t>7.2 分层搜索—全枚举一致性检验</w:t>
      </w:r>
    </w:p>
    <w:p>
      <w:pPr>
        <w:spacing w:line="324" w:lineRule="auto" w:after="80"/>
        <w:ind w:firstLine="420"/>
      </w:pPr>
      <w:r>
        <w:rPr>
          <w:rFonts w:eastAsia="宋体"/>
        </w:rPr>
        <w:t>第二层检验用于检查“分层候选生成/状态压缩搜索”是否遗漏静态候选方案。分别运行 BOM 分层候选搜索与 16 位平坦枚举，要求二者给出相同的最优位向量 1111111111111101 和单位利润 60.222222…元。需要强调：两条搜索路径共享同一精确策略评价器，因此该检验主要验证搜索与候选生成实现，而不是一项完全独立的模型公式验证。</w:t>
      </w:r>
    </w:p>
    <w:p>
      <w:pPr>
        <w:jc w:val="center"/>
      </w:pPr>
      <w:r>
        <w:rPr>
          <w:rFonts w:ascii="Cambria Math" w:hAnsi="Cambria Math" w:eastAsia="Cambria Math"/>
          <w:sz w:val="21"/>
        </w:rPr>
        <w:t>|Π_layer-Π_enum| &lt; 10^-10    (32)</w:t>
      </w:r>
      <w:r>
        <w:rPr>
          <w:sz w:val="19"/>
          <w:rFonts w:eastAsia="宋体"/>
        </w:rPr>
      </w:r>
    </w:p>
    <w:p>
      <w:pPr>
        <w:pStyle w:val="Heading2"/>
      </w:pPr>
      <w:r>
        <w:rPr>
          <w:rFonts w:eastAsia="宋体"/>
        </w:rPr>
        <w:t>7.3 Monte Carlo 独立随机过程检验</w:t>
      </w:r>
    </w:p>
    <w:p>
      <w:pPr>
        <w:spacing w:line="324" w:lineRule="auto" w:after="80"/>
        <w:ind w:firstLine="420"/>
      </w:pPr>
      <w:r>
        <w:rPr>
          <w:rFonts w:eastAsia="宋体"/>
        </w:rPr>
        <w:t>第三层检验独立模拟 200,000 笔完整客户订单，随机种子固定为20260820，避免结果不可复现。最优策略下模拟平均利润为 60.179945 元，样本标准差为 25.291730 元，标准误为 0.056554 元，95%置信区间为 [60.069099, 60.290791]；理论期望 60.222222 元落在该区间内。</w:t>
      </w:r>
    </w:p>
    <w:tbl>
      <w:tblPr>
        <w:tblStyle w:val="TableGrid"/>
        <w:tblW w:type="auto" w:w="0"/>
        <w:jc w:val="center"/>
        <w:tblLayout w:type="autofit"/>
        <w:tblLook w:firstColumn="1" w:firstRow="1" w:lastColumn="0" w:lastRow="0" w:noHBand="0" w:noVBand="1" w:val="04A0"/>
      </w:tblPr>
      <w:tblGrid>
        <w:gridCol w:w="4901"/>
        <w:gridCol w:w="4901"/>
      </w:tblGrid>
      <w:tr>
        <w:trPr>
          <w:tblHeader w:val="true"/>
        </w:trPr>
        <w:tc>
          <w:tcPr>
            <w:tcW w:type="dxa" w:w="4901"/>
            <w:vAlign w:val="center"/>
            <w:shd w:fill="D9EAF7"/>
          </w:tcPr>
          <w:p>
            <w:pPr>
              <w:jc w:val="center"/>
            </w:pPr>
            <w:r>
              <w:rPr>
                <w:b/>
                <w:sz w:val="18"/>
              </w:rPr>
              <w:t>检验指标</w:t>
            </w:r>
          </w:p>
        </w:tc>
        <w:tc>
          <w:tcPr>
            <w:tcW w:type="dxa" w:w="4901"/>
            <w:vAlign w:val="center"/>
            <w:shd w:fill="D9EAF7"/>
          </w:tcPr>
          <w:p>
            <w:pPr>
              <w:jc w:val="center"/>
            </w:pPr>
            <w:r>
              <w:rPr>
                <w:b/>
                <w:sz w:val="18"/>
              </w:rPr>
              <w:t>数值</w:t>
            </w:r>
          </w:p>
        </w:tc>
      </w:tr>
      <w:tr>
        <w:tc>
          <w:tcPr>
            <w:tcW w:type="dxa" w:w="4901"/>
            <w:vAlign w:val="center"/>
            <w:tcMar>
              <w:top w:w="80" w:type="dxa"/>
              <w:start w:w="80" w:type="dxa"/>
              <w:bottom w:w="80" w:type="dxa"/>
              <w:end w:w="80" w:type="dxa"/>
            </w:tcMar>
          </w:tcPr>
          <w:p>
            <w:pPr>
              <w:jc w:val="center"/>
            </w:pPr>
            <w:r>
              <w:rPr>
                <w:sz w:val="18"/>
              </w:rPr>
              <w:t>理论单位利润</w:t>
            </w:r>
          </w:p>
        </w:tc>
        <w:tc>
          <w:tcPr>
            <w:tcW w:type="dxa" w:w="4901"/>
            <w:vAlign w:val="center"/>
            <w:tcMar>
              <w:top w:w="80" w:type="dxa"/>
              <w:start w:w="80" w:type="dxa"/>
              <w:bottom w:w="80" w:type="dxa"/>
              <w:end w:w="80" w:type="dxa"/>
            </w:tcMar>
          </w:tcPr>
          <w:p>
            <w:pPr>
              <w:jc w:val="center"/>
            </w:pPr>
            <w:r>
              <w:rPr>
                <w:sz w:val="18"/>
              </w:rPr>
              <w:t>60.222222</w:t>
            </w:r>
          </w:p>
        </w:tc>
      </w:tr>
      <w:tr>
        <w:tc>
          <w:tcPr>
            <w:tcW w:type="dxa" w:w="4901"/>
            <w:vAlign w:val="center"/>
            <w:tcMar>
              <w:top w:w="80" w:type="dxa"/>
              <w:start w:w="80" w:type="dxa"/>
              <w:bottom w:w="80" w:type="dxa"/>
              <w:end w:w="80" w:type="dxa"/>
            </w:tcMar>
          </w:tcPr>
          <w:p>
            <w:pPr>
              <w:jc w:val="center"/>
            </w:pPr>
            <w:r>
              <w:rPr>
                <w:sz w:val="18"/>
              </w:rPr>
              <w:t>MC均值</w:t>
            </w:r>
          </w:p>
        </w:tc>
        <w:tc>
          <w:tcPr>
            <w:tcW w:type="dxa" w:w="4901"/>
            <w:vAlign w:val="center"/>
            <w:tcMar>
              <w:top w:w="80" w:type="dxa"/>
              <w:start w:w="80" w:type="dxa"/>
              <w:bottom w:w="80" w:type="dxa"/>
              <w:end w:w="80" w:type="dxa"/>
            </w:tcMar>
          </w:tcPr>
          <w:p>
            <w:pPr>
              <w:jc w:val="center"/>
            </w:pPr>
            <w:r>
              <w:rPr>
                <w:sz w:val="18"/>
              </w:rPr>
              <w:t>60.179945</w:t>
            </w:r>
          </w:p>
        </w:tc>
      </w:tr>
      <w:tr>
        <w:tc>
          <w:tcPr>
            <w:tcW w:type="dxa" w:w="4901"/>
            <w:vAlign w:val="center"/>
            <w:tcMar>
              <w:top w:w="80" w:type="dxa"/>
              <w:start w:w="80" w:type="dxa"/>
              <w:bottom w:w="80" w:type="dxa"/>
              <w:end w:w="80" w:type="dxa"/>
            </w:tcMar>
          </w:tcPr>
          <w:p>
            <w:pPr>
              <w:jc w:val="center"/>
            </w:pPr>
            <w:r>
              <w:rPr>
                <w:sz w:val="18"/>
              </w:rPr>
              <w:t>MC标准差</w:t>
            </w:r>
          </w:p>
        </w:tc>
        <w:tc>
          <w:tcPr>
            <w:tcW w:type="dxa" w:w="4901"/>
            <w:vAlign w:val="center"/>
            <w:tcMar>
              <w:top w:w="80" w:type="dxa"/>
              <w:start w:w="80" w:type="dxa"/>
              <w:bottom w:w="80" w:type="dxa"/>
              <w:end w:w="80" w:type="dxa"/>
            </w:tcMar>
          </w:tcPr>
          <w:p>
            <w:pPr>
              <w:jc w:val="center"/>
            </w:pPr>
            <w:r>
              <w:rPr>
                <w:sz w:val="18"/>
              </w:rPr>
              <w:t>25.291730</w:t>
            </w:r>
          </w:p>
        </w:tc>
      </w:tr>
      <w:tr>
        <w:tc>
          <w:tcPr>
            <w:tcW w:type="dxa" w:w="4901"/>
            <w:vAlign w:val="center"/>
            <w:tcMar>
              <w:top w:w="80" w:type="dxa"/>
              <w:start w:w="80" w:type="dxa"/>
              <w:bottom w:w="80" w:type="dxa"/>
              <w:end w:w="80" w:type="dxa"/>
            </w:tcMar>
          </w:tcPr>
          <w:p>
            <w:pPr>
              <w:jc w:val="center"/>
            </w:pPr>
            <w:r>
              <w:rPr>
                <w:sz w:val="18"/>
              </w:rPr>
              <w:t>标准误</w:t>
            </w:r>
          </w:p>
        </w:tc>
        <w:tc>
          <w:tcPr>
            <w:tcW w:type="dxa" w:w="4901"/>
            <w:vAlign w:val="center"/>
            <w:tcMar>
              <w:top w:w="80" w:type="dxa"/>
              <w:start w:w="80" w:type="dxa"/>
              <w:bottom w:w="80" w:type="dxa"/>
              <w:end w:w="80" w:type="dxa"/>
            </w:tcMar>
          </w:tcPr>
          <w:p>
            <w:pPr>
              <w:jc w:val="center"/>
            </w:pPr>
            <w:r>
              <w:rPr>
                <w:sz w:val="18"/>
              </w:rPr>
              <w:t>0.056554</w:t>
            </w:r>
          </w:p>
        </w:tc>
      </w:tr>
      <w:tr>
        <w:tc>
          <w:tcPr>
            <w:tcW w:type="dxa" w:w="4901"/>
            <w:vAlign w:val="center"/>
            <w:tcMar>
              <w:top w:w="80" w:type="dxa"/>
              <w:start w:w="80" w:type="dxa"/>
              <w:bottom w:w="80" w:type="dxa"/>
              <w:end w:w="80" w:type="dxa"/>
            </w:tcMar>
          </w:tcPr>
          <w:p>
            <w:pPr>
              <w:jc w:val="center"/>
            </w:pPr>
            <w:r>
              <w:rPr>
                <w:sz w:val="18"/>
              </w:rPr>
              <w:t>95%CI</w:t>
            </w:r>
          </w:p>
        </w:tc>
        <w:tc>
          <w:tcPr>
            <w:tcW w:type="dxa" w:w="4901"/>
            <w:vAlign w:val="center"/>
            <w:tcMar>
              <w:top w:w="80" w:type="dxa"/>
              <w:start w:w="80" w:type="dxa"/>
              <w:bottom w:w="80" w:type="dxa"/>
              <w:end w:w="80" w:type="dxa"/>
            </w:tcMar>
          </w:tcPr>
          <w:p>
            <w:pPr>
              <w:jc w:val="center"/>
            </w:pPr>
            <w:r>
              <w:rPr>
                <w:sz w:val="18"/>
              </w:rPr>
              <w:t>[60.069099, 60.290791]</w:t>
            </w:r>
          </w:p>
        </w:tc>
      </w:tr>
      <w:tr>
        <w:tc>
          <w:tcPr>
            <w:tcW w:type="dxa" w:w="4901"/>
            <w:vAlign w:val="center"/>
            <w:tcMar>
              <w:top w:w="80" w:type="dxa"/>
              <w:start w:w="80" w:type="dxa"/>
              <w:bottom w:w="80" w:type="dxa"/>
              <w:end w:w="80" w:type="dxa"/>
            </w:tcMar>
          </w:tcPr>
          <w:p>
            <w:pPr>
              <w:jc w:val="center"/>
            </w:pPr>
            <w:r>
              <w:rPr>
                <w:sz w:val="18"/>
              </w:rPr>
              <w:t>模拟单位总成本均值</w:t>
            </w:r>
          </w:p>
        </w:tc>
        <w:tc>
          <w:tcPr>
            <w:tcW w:type="dxa" w:w="4901"/>
            <w:vAlign w:val="center"/>
            <w:tcMar>
              <w:top w:w="80" w:type="dxa"/>
              <w:start w:w="80" w:type="dxa"/>
              <w:bottom w:w="80" w:type="dxa"/>
              <w:end w:w="80" w:type="dxa"/>
            </w:tcMar>
          </w:tcPr>
          <w:p>
            <w:pPr>
              <w:jc w:val="center"/>
            </w:pPr>
            <w:r>
              <w:rPr>
                <w:sz w:val="18"/>
              </w:rPr>
              <w:t>139.820055</w:t>
            </w:r>
          </w:p>
        </w:tc>
      </w:tr>
    </w:tbl>
    <w:p>
      <w:r>
        <w:rPr>
          <w:rFonts w:eastAsia="宋体"/>
        </w:rPr>
        <w:drawing>
          <wp:inline xmlns:a="http://schemas.openxmlformats.org/drawingml/2006/main" xmlns:pic="http://schemas.openxmlformats.org/drawingml/2006/picture">
            <wp:extent cx="5472000" cy="3218824"/>
            <wp:docPr id="5" name="Picture 5"/>
            <wp:cNvGraphicFramePr>
              <a:graphicFrameLocks noChangeAspect="1"/>
            </wp:cNvGraphicFramePr>
            <a:graphic>
              <a:graphicData uri="http://schemas.openxmlformats.org/drawingml/2006/picture">
                <pic:pic>
                  <pic:nvPicPr>
                    <pic:cNvPr id="0" name="fig_mc.png"/>
                    <pic:cNvPicPr/>
                  </pic:nvPicPr>
                  <pic:blipFill>
                    <a:blip r:embed="rId15"/>
                    <a:stretch>
                      <a:fillRect/>
                    </a:stretch>
                  </pic:blipFill>
                  <pic:spPr>
                    <a:xfrm>
                      <a:off x="0" y="0"/>
                      <a:ext cx="5472000" cy="3218824"/>
                    </a:xfrm>
                    <a:prstGeom prst="rect"/>
                  </pic:spPr>
                </pic:pic>
              </a:graphicData>
            </a:graphic>
          </wp:inline>
        </w:drawing>
      </w:r>
    </w:p>
    <w:p>
      <w:pPr>
        <w:spacing w:before="80" w:after="120"/>
        <w:jc w:val="center"/>
      </w:pPr>
      <w:r>
        <w:rPr>
          <w:b/>
          <w:sz w:val="18"/>
          <w:rFonts w:eastAsia="宋体"/>
        </w:rPr>
        <w:t>图 Q3-5  Monte Carlo 运行均值与理论期望的收敛关系</w:t>
      </w:r>
    </w:p>
    <w:p>
      <w:pPr>
        <w:spacing w:line="324" w:lineRule="auto" w:after="80"/>
        <w:ind w:firstLine="420"/>
      </w:pPr>
      <w:r>
        <w:rPr>
          <w:rFonts w:eastAsia="宋体"/>
        </w:rPr>
        <w:t>同时建议代码输出内部事件次数进行二次核验：每种零配件平均采购/检测1/0.9=1.1111次；三个半成品总装配次数期望3/0.9=3.3333次；半成品总失败拆解次数期望3×0.1/0.9=0.3333次；成品平均装配次数1.1111次，市场换货次数与成品拆解次数均为0.1/0.9=0.1111次。</w:t>
      </w:r>
    </w:p>
    <w:p>
      <w:pPr>
        <w:pStyle w:val="Heading2"/>
      </w:pPr>
      <w:r>
        <w:rPr>
          <w:rFonts w:eastAsia="宋体"/>
        </w:rPr>
        <w:t>7.4 极端情形检验</w:t>
      </w:r>
    </w:p>
    <w:tbl>
      <w:tblPr>
        <w:tblStyle w:val="TableGrid"/>
        <w:tblW w:type="auto" w:w="0"/>
        <w:jc w:val="center"/>
        <w:tblLayout w:type="autofit"/>
        <w:tblLook w:firstColumn="1" w:firstRow="1" w:lastColumn="0" w:lastRow="0" w:noHBand="0" w:noVBand="1" w:val="04A0"/>
      </w:tblPr>
      <w:tblGrid>
        <w:gridCol w:w="3267"/>
        <w:gridCol w:w="3267"/>
        <w:gridCol w:w="3267"/>
      </w:tblGrid>
      <w:tr>
        <w:trPr>
          <w:tblHeader w:val="true"/>
        </w:trPr>
        <w:tc>
          <w:tcPr>
            <w:tcW w:type="dxa" w:w="3267"/>
            <w:vAlign w:val="center"/>
            <w:shd w:fill="D9EAF7"/>
          </w:tcPr>
          <w:p>
            <w:pPr>
              <w:jc w:val="center"/>
            </w:pPr>
            <w:r>
              <w:rPr>
                <w:b/>
                <w:sz w:val="16"/>
              </w:rPr>
              <w:t>极端设定</w:t>
            </w:r>
          </w:p>
        </w:tc>
        <w:tc>
          <w:tcPr>
            <w:tcW w:type="dxa" w:w="3267"/>
            <w:vAlign w:val="center"/>
            <w:shd w:fill="D9EAF7"/>
          </w:tcPr>
          <w:p>
            <w:pPr>
              <w:jc w:val="center"/>
            </w:pPr>
            <w:r>
              <w:rPr>
                <w:b/>
                <w:sz w:val="16"/>
              </w:rPr>
              <w:t>理论行为</w:t>
            </w:r>
          </w:p>
        </w:tc>
        <w:tc>
          <w:tcPr>
            <w:tcW w:type="dxa" w:w="3267"/>
            <w:vAlign w:val="center"/>
            <w:shd w:fill="D9EAF7"/>
          </w:tcPr>
          <w:p>
            <w:pPr>
              <w:jc w:val="center"/>
            </w:pPr>
            <w:r>
              <w:rPr>
                <w:b/>
                <w:sz w:val="16"/>
              </w:rPr>
              <w:t>程序检查</w:t>
            </w:r>
          </w:p>
        </w:tc>
      </w:tr>
      <w:tr>
        <w:tc>
          <w:tcPr>
            <w:tcW w:type="dxa" w:w="3267"/>
            <w:vAlign w:val="center"/>
            <w:tcMar>
              <w:top w:w="80" w:type="dxa"/>
              <w:start w:w="80" w:type="dxa"/>
              <w:bottom w:w="80" w:type="dxa"/>
              <w:end w:w="80" w:type="dxa"/>
            </w:tcMar>
          </w:tcPr>
          <w:p>
            <w:pPr>
              <w:jc w:val="center"/>
            </w:pPr>
            <w:r>
              <w:rPr>
                <w:sz w:val="16"/>
              </w:rPr>
              <w:t>所有 p=0 且检测费&gt;0</w:t>
            </w:r>
          </w:p>
        </w:tc>
        <w:tc>
          <w:tcPr>
            <w:tcW w:type="dxa" w:w="3267"/>
            <w:vAlign w:val="center"/>
            <w:tcMar>
              <w:top w:w="80" w:type="dxa"/>
              <w:start w:w="80" w:type="dxa"/>
              <w:bottom w:w="80" w:type="dxa"/>
              <w:end w:w="80" w:type="dxa"/>
            </w:tcMar>
          </w:tcPr>
          <w:p>
            <w:pPr>
              <w:jc w:val="center"/>
            </w:pPr>
            <w:r>
              <w:rPr>
                <w:sz w:val="16"/>
              </w:rPr>
              <w:t>不应为质量控制支付不必要检测费</w:t>
            </w:r>
          </w:p>
        </w:tc>
        <w:tc>
          <w:tcPr>
            <w:tcW w:type="dxa" w:w="3267"/>
            <w:vAlign w:val="center"/>
            <w:tcMar>
              <w:top w:w="80" w:type="dxa"/>
              <w:start w:w="80" w:type="dxa"/>
              <w:bottom w:w="80" w:type="dxa"/>
              <w:end w:w="80" w:type="dxa"/>
            </w:tcMar>
          </w:tcPr>
          <w:p>
            <w:pPr>
              <w:jc w:val="center"/>
            </w:pPr>
            <w:r>
              <w:rPr>
                <w:sz w:val="16"/>
              </w:rPr>
              <w:t>程序最优应向“不检测”切换</w:t>
            </w:r>
          </w:p>
        </w:tc>
      </w:tr>
      <w:tr>
        <w:tc>
          <w:tcPr>
            <w:tcW w:type="dxa" w:w="3267"/>
            <w:vAlign w:val="center"/>
            <w:tcMar>
              <w:top w:w="80" w:type="dxa"/>
              <w:start w:w="80" w:type="dxa"/>
              <w:bottom w:w="80" w:type="dxa"/>
              <w:end w:w="80" w:type="dxa"/>
            </w:tcMar>
          </w:tcPr>
          <w:p>
            <w:pPr>
              <w:jc w:val="center"/>
            </w:pPr>
            <w:r>
              <w:rPr>
                <w:sz w:val="16"/>
              </w:rPr>
              <w:t>检测费→0</w:t>
            </w:r>
          </w:p>
        </w:tc>
        <w:tc>
          <w:tcPr>
            <w:tcW w:type="dxa" w:w="3267"/>
            <w:vAlign w:val="center"/>
            <w:tcMar>
              <w:top w:w="80" w:type="dxa"/>
              <w:start w:w="80" w:type="dxa"/>
              <w:bottom w:w="80" w:type="dxa"/>
              <w:end w:w="80" w:type="dxa"/>
            </w:tcMar>
          </w:tcPr>
          <w:p>
            <w:pPr>
              <w:jc w:val="center"/>
            </w:pPr>
            <w:r>
              <w:rPr>
                <w:sz w:val="16"/>
              </w:rPr>
              <w:t>对应高风险节点检测倾向应增强</w:t>
            </w:r>
          </w:p>
        </w:tc>
        <w:tc>
          <w:tcPr>
            <w:tcW w:type="dxa" w:w="3267"/>
            <w:vAlign w:val="center"/>
            <w:tcMar>
              <w:top w:w="80" w:type="dxa"/>
              <w:start w:w="80" w:type="dxa"/>
              <w:bottom w:w="80" w:type="dxa"/>
              <w:end w:w="80" w:type="dxa"/>
            </w:tcMar>
          </w:tcPr>
          <w:p>
            <w:pPr>
              <w:jc w:val="center"/>
            </w:pPr>
            <w:r>
              <w:rPr>
                <w:sz w:val="16"/>
              </w:rPr>
              <w:t>检测位不能反向减少</w:t>
            </w:r>
          </w:p>
        </w:tc>
      </w:tr>
      <w:tr>
        <w:tc>
          <w:tcPr>
            <w:tcW w:type="dxa" w:w="3267"/>
            <w:vAlign w:val="center"/>
            <w:tcMar>
              <w:top w:w="80" w:type="dxa"/>
              <w:start w:w="80" w:type="dxa"/>
              <w:bottom w:w="80" w:type="dxa"/>
              <w:end w:w="80" w:type="dxa"/>
            </w:tcMar>
          </w:tcPr>
          <w:p>
            <w:pPr>
              <w:jc w:val="center"/>
            </w:pPr>
            <w:r>
              <w:rPr>
                <w:sz w:val="16"/>
              </w:rPr>
              <w:t>调换损失 L→∞</w:t>
            </w:r>
          </w:p>
        </w:tc>
        <w:tc>
          <w:tcPr>
            <w:tcW w:type="dxa" w:w="3267"/>
            <w:vAlign w:val="center"/>
            <w:tcMar>
              <w:top w:w="80" w:type="dxa"/>
              <w:start w:w="80" w:type="dxa"/>
              <w:bottom w:w="80" w:type="dxa"/>
              <w:end w:w="80" w:type="dxa"/>
            </w:tcMar>
          </w:tcPr>
          <w:p>
            <w:pPr>
              <w:jc w:val="center"/>
            </w:pPr>
            <w:r>
              <w:rPr>
                <w:sz w:val="16"/>
              </w:rPr>
              <w:t>成品检测价值显著增强</w:t>
            </w:r>
          </w:p>
        </w:tc>
        <w:tc>
          <w:tcPr>
            <w:tcW w:type="dxa" w:w="3267"/>
            <w:vAlign w:val="center"/>
            <w:tcMar>
              <w:top w:w="80" w:type="dxa"/>
              <w:start w:w="80" w:type="dxa"/>
              <w:bottom w:w="80" w:type="dxa"/>
              <w:end w:w="80" w:type="dxa"/>
            </w:tcMar>
          </w:tcPr>
          <w:p>
            <w:pPr>
              <w:jc w:val="center"/>
            </w:pPr>
            <w:r>
              <w:rPr>
                <w:sz w:val="16"/>
              </w:rPr>
              <w:t>最终应切换 y_F=1</w:t>
            </w:r>
          </w:p>
        </w:tc>
      </w:tr>
      <w:tr>
        <w:tc>
          <w:tcPr>
            <w:tcW w:type="dxa" w:w="3267"/>
            <w:vAlign w:val="center"/>
            <w:tcMar>
              <w:top w:w="80" w:type="dxa"/>
              <w:start w:w="80" w:type="dxa"/>
              <w:bottom w:w="80" w:type="dxa"/>
              <w:end w:w="80" w:type="dxa"/>
            </w:tcMar>
          </w:tcPr>
          <w:p>
            <w:pPr>
              <w:jc w:val="center"/>
            </w:pPr>
            <w:r>
              <w:rPr>
                <w:sz w:val="16"/>
              </w:rPr>
              <w:t>拆解费 d→∞</w:t>
            </w:r>
          </w:p>
        </w:tc>
        <w:tc>
          <w:tcPr>
            <w:tcW w:type="dxa" w:w="3267"/>
            <w:vAlign w:val="center"/>
            <w:tcMar>
              <w:top w:w="80" w:type="dxa"/>
              <w:start w:w="80" w:type="dxa"/>
              <w:bottom w:w="80" w:type="dxa"/>
              <w:end w:w="80" w:type="dxa"/>
            </w:tcMar>
          </w:tcPr>
          <w:p>
            <w:pPr>
              <w:jc w:val="center"/>
            </w:pPr>
            <w:r>
              <w:rPr>
                <w:sz w:val="16"/>
              </w:rPr>
              <w:t>回收经济性消失</w:t>
            </w:r>
          </w:p>
        </w:tc>
        <w:tc>
          <w:tcPr>
            <w:tcW w:type="dxa" w:w="3267"/>
            <w:vAlign w:val="center"/>
            <w:tcMar>
              <w:top w:w="80" w:type="dxa"/>
              <w:start w:w="80" w:type="dxa"/>
              <w:bottom w:w="80" w:type="dxa"/>
              <w:end w:w="80" w:type="dxa"/>
            </w:tcMar>
          </w:tcPr>
          <w:p>
            <w:pPr>
              <w:jc w:val="center"/>
            </w:pPr>
            <w:r>
              <w:rPr>
                <w:sz w:val="16"/>
              </w:rPr>
              <w:t>对应 z 应切换为0</w:t>
            </w:r>
          </w:p>
        </w:tc>
      </w:tr>
      <w:tr>
        <w:tc>
          <w:tcPr>
            <w:tcW w:type="dxa" w:w="3267"/>
            <w:vAlign w:val="center"/>
            <w:tcMar>
              <w:top w:w="80" w:type="dxa"/>
              <w:start w:w="80" w:type="dxa"/>
              <w:bottom w:w="80" w:type="dxa"/>
              <w:end w:w="80" w:type="dxa"/>
            </w:tcMar>
          </w:tcPr>
          <w:p>
            <w:pPr>
              <w:jc w:val="center"/>
            </w:pPr>
            <w:r>
              <w:rPr>
                <w:sz w:val="16"/>
              </w:rPr>
              <w:t>所有输入均已知合格</w:t>
            </w:r>
          </w:p>
        </w:tc>
        <w:tc>
          <w:tcPr>
            <w:tcW w:type="dxa" w:w="3267"/>
            <w:vAlign w:val="center"/>
            <w:tcMar>
              <w:top w:w="80" w:type="dxa"/>
              <w:start w:w="80" w:type="dxa"/>
              <w:bottom w:w="80" w:type="dxa"/>
              <w:end w:w="80" w:type="dxa"/>
            </w:tcMar>
          </w:tcPr>
          <w:p>
            <w:pPr>
              <w:jc w:val="center"/>
            </w:pPr>
            <w:r>
              <w:rPr>
                <w:sz w:val="16"/>
              </w:rPr>
              <w:t>节点输出合格率应退化为1-p_v^proc</w:t>
            </w:r>
          </w:p>
        </w:tc>
        <w:tc>
          <w:tcPr>
            <w:tcW w:type="dxa" w:w="3267"/>
            <w:vAlign w:val="center"/>
            <w:tcMar>
              <w:top w:w="80" w:type="dxa"/>
              <w:start w:w="80" w:type="dxa"/>
              <w:bottom w:w="80" w:type="dxa"/>
              <w:end w:w="80" w:type="dxa"/>
            </w:tcMar>
          </w:tcPr>
          <w:p>
            <w:pPr>
              <w:jc w:val="center"/>
            </w:pPr>
            <w:r>
              <w:rPr>
                <w:sz w:val="16"/>
              </w:rPr>
              <w:t>检查概率传播</w:t>
            </w:r>
          </w:p>
        </w:tc>
      </w:tr>
      <w:tr>
        <w:tc>
          <w:tcPr>
            <w:tcW w:type="dxa" w:w="3267"/>
            <w:vAlign w:val="center"/>
            <w:tcMar>
              <w:top w:w="80" w:type="dxa"/>
              <w:start w:w="80" w:type="dxa"/>
              <w:bottom w:w="80" w:type="dxa"/>
              <w:end w:w="80" w:type="dxa"/>
            </w:tcMar>
          </w:tcPr>
          <w:p>
            <w:pPr>
              <w:jc w:val="center"/>
            </w:pPr>
            <w:r>
              <w:rPr>
                <w:sz w:val="16"/>
              </w:rPr>
              <w:t>父节点失败且某子节点 q&lt;1</w:t>
            </w:r>
          </w:p>
        </w:tc>
        <w:tc>
          <w:tcPr>
            <w:tcW w:type="dxa" w:w="3267"/>
            <w:vAlign w:val="center"/>
            <w:tcMar>
              <w:top w:w="80" w:type="dxa"/>
              <w:start w:w="80" w:type="dxa"/>
              <w:bottom w:w="80" w:type="dxa"/>
              <w:end w:w="80" w:type="dxa"/>
            </w:tcMar>
          </w:tcPr>
          <w:p>
            <w:pPr>
              <w:jc w:val="center"/>
            </w:pPr>
            <w:r>
              <w:rPr>
                <w:sz w:val="16"/>
              </w:rPr>
              <w:t>子节点后验合格率应低于原 q</w:t>
            </w:r>
          </w:p>
        </w:tc>
        <w:tc>
          <w:tcPr>
            <w:tcW w:type="dxa" w:w="3267"/>
            <w:vAlign w:val="center"/>
            <w:tcMar>
              <w:top w:w="80" w:type="dxa"/>
              <w:start w:w="80" w:type="dxa"/>
              <w:bottom w:w="80" w:type="dxa"/>
              <w:end w:w="80" w:type="dxa"/>
            </w:tcMar>
          </w:tcPr>
          <w:p>
            <w:pPr>
              <w:jc w:val="center"/>
            </w:pPr>
            <w:r>
              <w:rPr>
                <w:sz w:val="16"/>
              </w:rPr>
              <w:t>检查Bayes信息更新方向</w:t>
            </w:r>
          </w:p>
        </w:tc>
      </w:tr>
    </w:tbl>
    <w:p>
      <w:pPr>
        <w:pStyle w:val="Heading1"/>
      </w:pPr>
      <w:r>
        <w:rPr>
          <w:rFonts w:eastAsia="宋体"/>
        </w:rPr>
        <w:t>8 灵敏度分析与经济阈值</w:t>
      </w:r>
    </w:p>
    <w:p>
      <w:pPr>
        <w:spacing w:line="324" w:lineRule="auto" w:after="80"/>
        <w:ind w:firstLine="420"/>
      </w:pPr>
      <w:r>
        <w:rPr>
          <w:rFonts w:eastAsia="宋体"/>
        </w:rPr>
        <w:t>本问不采用“所有参数统一±5%”这种缺乏依据的套路，而优先求解能直接改变检测/拆解决策的经济临界值。这样灵敏度分析回答的不是“利润变了多少”，而是“参数跨过什么边界后企业应该换策略”。</w:t>
      </w:r>
    </w:p>
    <w:p>
      <w:pPr>
        <w:pStyle w:val="Heading2"/>
      </w:pPr>
      <w:r>
        <w:rPr>
          <w:rFonts w:eastAsia="宋体"/>
        </w:rPr>
        <w:t>8.1 成品是否检测：调换损失与成品次品率阈值</w:t>
      </w:r>
    </w:p>
    <w:p>
      <w:pPr>
        <w:spacing w:line="324" w:lineRule="auto" w:after="80"/>
        <w:ind w:firstLine="420"/>
      </w:pPr>
      <w:r>
        <w:rPr>
          <w:rFonts w:eastAsia="宋体"/>
        </w:rPr>
        <w:t>先固定基准最优策略中的其余 15 个决策位，只比较“成品检测/不检测”这一位。此时三个半成品均为已知合格且成品次品拆解，成品检测的边际作用只是把装配工序次品在厂内提前截获，从而节省市场调换损失。由此得到的是局部解析阈值，而不是允许其它节点同步改变后的系统级全局阈值：</w:t>
      </w:r>
    </w:p>
    <w:p>
      <w:pPr>
        <w:jc w:val="center"/>
      </w:pPr>
      <w:r>
        <w:rPr>
          <w:rFonts w:ascii="Cambria Math" w:hAnsi="Cambria Math" w:eastAsia="Cambria Math"/>
          <w:sz w:val="21"/>
        </w:rPr>
        <w:t>检测成品 ⇔ b_F &lt; p_F L</w:t>
      </w:r>
      <w:r>
        <w:rPr>
          <w:sz w:val="19"/>
          <w:rFonts w:eastAsia="宋体"/>
        </w:rPr>
        <w:t xml:space="preserve">    (33)</w:t>
      </w:r>
    </w:p>
    <w:p>
      <w:pPr>
        <w:jc w:val="center"/>
      </w:pPr>
      <w:r>
        <w:rPr>
          <w:rFonts w:ascii="Cambria Math" w:hAnsi="Cambria Math" w:eastAsia="Cambria Math"/>
          <w:sz w:val="21"/>
        </w:rPr>
        <w:t>L* = b_F/p_F = 6/0.1 = 60 元</w:t>
      </w:r>
      <w:r>
        <w:rPr>
          <w:sz w:val="19"/>
          <w:rFonts w:eastAsia="宋体"/>
        </w:rPr>
        <w:t xml:space="preserve">    (34)</w:t>
      </w:r>
    </w:p>
    <w:p>
      <w:pPr>
        <w:jc w:val="center"/>
      </w:pPr>
      <w:r>
        <w:rPr>
          <w:rFonts w:ascii="Cambria Math" w:hAnsi="Cambria Math" w:eastAsia="Cambria Math"/>
          <w:sz w:val="21"/>
        </w:rPr>
        <w:t>p_F* = b_F/L = 6/40 = 0.15</w:t>
      </w:r>
      <w:r>
        <w:rPr>
          <w:sz w:val="19"/>
          <w:rFonts w:eastAsia="宋体"/>
        </w:rPr>
        <w:t xml:space="preserve">    (35)</w:t>
      </w:r>
    </w:p>
    <w:p>
      <w:pPr>
        <w:spacing w:line="324" w:lineRule="auto" w:after="80"/>
        <w:ind w:firstLine="420"/>
      </w:pPr>
      <w:r>
        <w:rPr>
          <w:rFonts w:eastAsia="宋体"/>
        </w:rPr>
        <w:t>基准参数 L=40&lt;60 且 p_F=0.10&lt;0.15，因此在“其余决策固定”的局部比较下应不检测成品。需要注意，L*=60 元和 p_F*=0.15 只回答单个成品检测位何时反转；若允许 16 个决策重新联合优化，系统可能通过同时关闭部分半成品检测、开启成品检测等方式更早切换，系统级阈值见 8.6。</w:t>
      </w:r>
    </w:p>
    <w:p>
      <w:r>
        <w:rPr>
          <w:rFonts w:eastAsia="宋体"/>
        </w:rPr>
        <w:drawing>
          <wp:inline xmlns:a="http://schemas.openxmlformats.org/drawingml/2006/main" xmlns:pic="http://schemas.openxmlformats.org/drawingml/2006/picture">
            <wp:extent cx="5328000" cy="3322165"/>
            <wp:docPr id="6" name="Picture 6"/>
            <wp:cNvGraphicFramePr>
              <a:graphicFrameLocks noChangeAspect="1"/>
            </wp:cNvGraphicFramePr>
            <a:graphic>
              <a:graphicData uri="http://schemas.openxmlformats.org/drawingml/2006/picture">
                <pic:pic>
                  <pic:nvPicPr>
                    <pic:cNvPr id="0" name="fig_phase.png"/>
                    <pic:cNvPicPr/>
                  </pic:nvPicPr>
                  <pic:blipFill>
                    <a:blip r:embed="rId16"/>
                    <a:stretch>
                      <a:fillRect/>
                    </a:stretch>
                  </pic:blipFill>
                  <pic:spPr>
                    <a:xfrm>
                      <a:off x="0" y="0"/>
                      <a:ext cx="5328000" cy="3322165"/>
                    </a:xfrm>
                    <a:prstGeom prst="rect"/>
                  </pic:spPr>
                </pic:pic>
              </a:graphicData>
            </a:graphic>
          </wp:inline>
        </w:drawing>
      </w:r>
    </w:p>
    <w:p>
      <w:pPr>
        <w:spacing w:before="80" w:after="120"/>
        <w:jc w:val="center"/>
      </w:pPr>
      <w:r>
        <w:rPr>
          <w:b/>
          <w:sz w:val="18"/>
          <w:rFonts w:eastAsia="宋体"/>
        </w:rPr>
        <w:t>图 Q3-6  (p_F,L) 平面中的成品检测策略临界线</w:t>
      </w:r>
    </w:p>
    <w:p>
      <w:pPr>
        <w:pStyle w:val="Heading2"/>
      </w:pPr>
      <w:r>
        <w:rPr>
          <w:rFonts w:eastAsia="宋体"/>
        </w:rPr>
        <w:t>8.2 零配件检测费临界值</w:t>
      </w:r>
    </w:p>
    <w:p>
      <w:pPr>
        <w:spacing w:line="324" w:lineRule="auto" w:after="80"/>
        <w:ind w:firstLine="420"/>
      </w:pPr>
      <w:r>
        <w:rPr>
          <w:rFonts w:eastAsia="宋体"/>
        </w:rPr>
        <w:t>在父半成品执行“检测+拆解”、其余子零件已知合格时，比对某一零配件检测与不检测的局部子树价值，可化简得到：</w:t>
      </w:r>
    </w:p>
    <w:p>
      <w:pPr>
        <w:jc w:val="center"/>
      </w:pPr>
      <w:r>
        <w:rPr>
          <w:rFonts w:ascii="Cambria Math" w:hAnsi="Cambria Math" w:eastAsia="Cambria Math"/>
          <w:sz w:val="21"/>
        </w:rPr>
        <w:t>b_i* = p_i(c_H^asm+b_H+d_H)/[(1-p_i)(1-p_H)]</w:t>
      </w:r>
      <w:r>
        <w:rPr>
          <w:sz w:val="19"/>
          <w:rFonts w:eastAsia="宋体"/>
        </w:rPr>
        <w:t xml:space="preserve">    (36)</w:t>
      </w:r>
    </w:p>
    <w:p>
      <w:pPr>
        <w:jc w:val="center"/>
      </w:pPr>
      <w:r>
        <w:rPr>
          <w:rFonts w:ascii="Cambria Math" w:hAnsi="Cambria Math" w:eastAsia="Cambria Math"/>
          <w:sz w:val="21"/>
        </w:rPr>
        <w:t>b_i* = 0.1(8+4+6)/(0.9×0.9) = 2.2222 元</w:t>
      </w:r>
      <w:r>
        <w:rPr>
          <w:sz w:val="19"/>
          <w:rFonts w:eastAsia="宋体"/>
        </w:rPr>
        <w:t xml:space="preserve">    (37)</w:t>
      </w:r>
    </w:p>
    <w:p>
      <w:pPr>
        <w:spacing w:line="324" w:lineRule="auto" w:after="80"/>
        <w:ind w:firstLine="420"/>
      </w:pPr>
      <w:r>
        <w:rPr>
          <w:rFonts w:eastAsia="宋体"/>
        </w:rPr>
        <w:t>表2中实际检测费只有1元或2元，均低于2.2222元，因此全检零配件是经济的。但 C3、C6、C8 的检测费为2元，距临界值很近；这正好解释了 Top-4 方案中“单独关闭 C3/C6/C8 检测”只损失0.18元的现象。</w:t>
      </w:r>
    </w:p>
    <w:p>
      <w:r>
        <w:rPr>
          <w:rFonts w:eastAsia="宋体"/>
        </w:rPr>
        <w:drawing>
          <wp:inline xmlns:a="http://schemas.openxmlformats.org/drawingml/2006/main" xmlns:pic="http://schemas.openxmlformats.org/drawingml/2006/picture">
            <wp:extent cx="5328000" cy="2960000"/>
            <wp:docPr id="7" name="Picture 7"/>
            <wp:cNvGraphicFramePr>
              <a:graphicFrameLocks noChangeAspect="1"/>
            </wp:cNvGraphicFramePr>
            <a:graphic>
              <a:graphicData uri="http://schemas.openxmlformats.org/drawingml/2006/picture">
                <pic:pic>
                  <pic:nvPicPr>
                    <pic:cNvPr id="0" name="fig_component_threshold.png"/>
                    <pic:cNvPicPr/>
                  </pic:nvPicPr>
                  <pic:blipFill>
                    <a:blip r:embed="rId17"/>
                    <a:stretch>
                      <a:fillRect/>
                    </a:stretch>
                  </pic:blipFill>
                  <pic:spPr>
                    <a:xfrm>
                      <a:off x="0" y="0"/>
                      <a:ext cx="5328000" cy="2960000"/>
                    </a:xfrm>
                    <a:prstGeom prst="rect"/>
                  </pic:spPr>
                </pic:pic>
              </a:graphicData>
            </a:graphic>
          </wp:inline>
        </w:drawing>
      </w:r>
    </w:p>
    <w:p>
      <w:pPr>
        <w:spacing w:before="80" w:after="120"/>
        <w:jc w:val="center"/>
      </w:pPr>
      <w:r>
        <w:rPr>
          <w:b/>
          <w:sz w:val="18"/>
          <w:rFonts w:eastAsia="宋体"/>
        </w:rPr>
        <w:t>图 Q3-7  八类零配件检测费与经济临界值</w:t>
      </w:r>
    </w:p>
    <w:p>
      <w:pPr>
        <w:pStyle w:val="Heading2"/>
      </w:pPr>
      <w:r>
        <w:rPr>
          <w:rFonts w:eastAsia="宋体"/>
        </w:rPr>
        <w:t>8.3 半成品检测费临界值</w:t>
      </w:r>
    </w:p>
    <w:p>
      <w:pPr>
        <w:spacing w:line="324" w:lineRule="auto" w:after="80"/>
        <w:ind w:firstLine="420"/>
      </w:pPr>
      <w:r>
        <w:rPr>
          <w:rFonts w:eastAsia="宋体"/>
        </w:rPr>
        <w:t>当最终成品不检测但退回坏品后拆解、其他半成品已知合格时，对一个半成品的“检测/不检测”进行边际比较，可得：</w:t>
      </w:r>
    </w:p>
    <w:p>
      <w:pPr>
        <w:jc w:val="center"/>
      </w:pPr>
      <w:r>
        <w:rPr>
          <w:rFonts w:ascii="Cambria Math" w:hAnsi="Cambria Math" w:eastAsia="Cambria Math"/>
          <w:sz w:val="21"/>
        </w:rPr>
        <w:t>b_H* = p_H(L+c_F^asm+d_F)/[(1-p_H)(1-p_F)]</w:t>
      </w:r>
      <w:r>
        <w:rPr>
          <w:sz w:val="19"/>
          <w:rFonts w:eastAsia="宋体"/>
        </w:rPr>
        <w:t xml:space="preserve">    (38)</w:t>
      </w:r>
    </w:p>
    <w:p>
      <w:pPr>
        <w:jc w:val="center"/>
      </w:pPr>
      <w:r>
        <w:rPr>
          <w:rFonts w:ascii="Cambria Math" w:hAnsi="Cambria Math" w:eastAsia="Cambria Math"/>
          <w:sz w:val="21"/>
        </w:rPr>
        <w:t>b_H* = 0.1(40+8+10)/(0.9×0.9) = 7.1605 元</w:t>
      </w:r>
      <w:r>
        <w:rPr>
          <w:sz w:val="19"/>
          <w:rFonts w:eastAsia="宋体"/>
        </w:rPr>
        <w:t xml:space="preserve">    (39)</w:t>
      </w:r>
    </w:p>
    <w:p>
      <w:pPr>
        <w:spacing w:line="324" w:lineRule="auto" w:after="80"/>
        <w:ind w:firstLine="420"/>
      </w:pPr>
      <w:r>
        <w:rPr>
          <w:rFonts w:eastAsia="宋体"/>
        </w:rPr>
        <w:t>表2半成品检测费为4元，低于局部解析阈值7.1605元，说明在其它决策固定时继续检测半成品具有优势。但该数值不能直接当作系统全局阈值：对全部 65536 个策略重新优化后，任一半成品检测费从4元上升到约5.3001元时，系统就会通过“减少半成品检测并启用成品检测”的联动方式率先切换。因此半成品检测属于中等稳健，而不是“离7.1605仍很远”的强稳健。</w:t>
      </w:r>
    </w:p>
    <w:p>
      <w:pPr>
        <w:pStyle w:val="Heading2"/>
      </w:pPr>
      <w:r>
        <w:rPr>
          <w:rFonts w:eastAsia="宋体"/>
        </w:rPr>
        <w:t>8.4 拆解费用临界值：与被保留子件价值直接比较</w:t>
      </w:r>
    </w:p>
    <w:p>
      <w:pPr>
        <w:spacing w:line="324" w:lineRule="auto" w:after="80"/>
        <w:ind w:firstLine="420"/>
      </w:pPr>
      <w:r>
        <w:rPr>
          <w:rFonts w:eastAsia="宋体"/>
        </w:rPr>
        <w:t>若半成品输入均已知合格，坏半成品的拆解价值就是避免重新获得整套已知合格子零件的成本。故拆解半成品 H_j 的临界值为其子零件的已知合格价值之和：</w:t>
      </w:r>
    </w:p>
    <w:p>
      <w:pPr>
        <w:jc w:val="center"/>
      </w:pPr>
      <w:r>
        <w:rPr>
          <w:rFonts w:ascii="Cambria Math" w:hAnsi="Cambria Math" w:eastAsia="Cambria Math"/>
          <w:sz w:val="21"/>
        </w:rPr>
        <w:t>d_Hj* = ∑_{i∈C(H_j)} K_i</w:t>
      </w:r>
      <w:r>
        <w:rPr>
          <w:sz w:val="19"/>
          <w:rFonts w:eastAsia="宋体"/>
        </w:rPr>
        <w:t xml:space="preserve">    (40)</w:t>
      </w:r>
    </w:p>
    <w:p>
      <w:pPr>
        <w:spacing w:line="324" w:lineRule="auto" w:after="80"/>
        <w:ind w:firstLine="420"/>
      </w:pPr>
      <w:r>
        <w:rPr>
          <w:rFonts w:eastAsia="宋体"/>
        </w:rPr>
        <w:t>计算得 H1、H2 的临界拆解费均为28.8889元，H3为25.5556元；实际拆解费只有6元，因此半成品拆解明显占优。</w:t>
      </w:r>
    </w:p>
    <w:p>
      <w:pPr>
        <w:spacing w:line="324" w:lineRule="auto" w:after="80"/>
        <w:ind w:firstLine="420"/>
      </w:pPr>
      <w:r>
        <w:rPr>
          <w:rFonts w:eastAsia="宋体"/>
        </w:rPr>
        <w:t>同理，当三个半成品均已知合格时，坏成品拆解的临界费用为三个已知合格半成品的替代价值之和：</w:t>
      </w:r>
    </w:p>
    <w:p>
      <w:pPr>
        <w:jc w:val="center"/>
      </w:pPr>
      <w:r>
        <w:rPr>
          <w:rFonts w:ascii="Cambria Math" w:hAnsi="Cambria Math" w:eastAsia="Cambria Math"/>
          <w:sz w:val="21"/>
        </w:rPr>
        <w:t>d_F* = K_H1+K_H2+K_H3 = 125.3333 元</w:t>
      </w:r>
      <w:r>
        <w:rPr>
          <w:sz w:val="19"/>
          <w:rFonts w:eastAsia="宋体"/>
        </w:rPr>
        <w:t xml:space="preserve">    (41)</w:t>
      </w:r>
    </w:p>
    <w:p>
      <w:pPr>
        <w:spacing w:line="324" w:lineRule="auto" w:after="80"/>
        <w:ind w:firstLine="420"/>
      </w:pPr>
      <w:r>
        <w:rPr>
          <w:rFonts w:eastAsia="宋体"/>
        </w:rPr>
        <w:t>实际成品拆解费仅10元，远低于125.3333元，因此成品拆解决策非常稳定。</w:t>
      </w:r>
    </w:p>
    <w:p>
      <w:r>
        <w:rPr>
          <w:rFonts w:eastAsia="宋体"/>
        </w:rPr>
        <w:drawing>
          <wp:inline xmlns:a="http://schemas.openxmlformats.org/drawingml/2006/main" xmlns:pic="http://schemas.openxmlformats.org/drawingml/2006/picture">
            <wp:extent cx="5328000" cy="3134118"/>
            <wp:docPr id="8" name="Picture 8"/>
            <wp:cNvGraphicFramePr>
              <a:graphicFrameLocks noChangeAspect="1"/>
            </wp:cNvGraphicFramePr>
            <a:graphic>
              <a:graphicData uri="http://schemas.openxmlformats.org/drawingml/2006/picture">
                <pic:pic>
                  <pic:nvPicPr>
                    <pic:cNvPr id="0" name="fig_disassembly_threshold.png"/>
                    <pic:cNvPicPr/>
                  </pic:nvPicPr>
                  <pic:blipFill>
                    <a:blip r:embed="rId18"/>
                    <a:stretch>
                      <a:fillRect/>
                    </a:stretch>
                  </pic:blipFill>
                  <pic:spPr>
                    <a:xfrm>
                      <a:off x="0" y="0"/>
                      <a:ext cx="5328000" cy="3134118"/>
                    </a:xfrm>
                    <a:prstGeom prst="rect"/>
                  </pic:spPr>
                </pic:pic>
              </a:graphicData>
            </a:graphic>
          </wp:inline>
        </w:drawing>
      </w:r>
    </w:p>
    <w:p>
      <w:pPr>
        <w:spacing w:before="80" w:after="120"/>
        <w:jc w:val="center"/>
      </w:pPr>
      <w:r>
        <w:rPr>
          <w:b/>
          <w:sz w:val="18"/>
          <w:rFonts w:eastAsia="宋体"/>
        </w:rPr>
        <w:t>图 Q3-8  半成品与成品拆解费用的经济阈值</w:t>
      </w:r>
    </w:p>
    <w:p>
      <w:pPr>
        <w:pStyle w:val="Heading2"/>
      </w:pPr>
      <w:r>
        <w:rPr>
          <w:rFonts w:eastAsia="宋体"/>
        </w:rPr>
        <w:t>8.5 最优—次优利润间隔</w:t>
      </w:r>
    </w:p>
    <w:p>
      <w:pPr>
        <w:jc w:val="center"/>
      </w:pPr>
      <w:r>
        <w:rPr>
          <w:rFonts w:ascii="Cambria Math" w:hAnsi="Cambria Math" w:eastAsia="Cambria Math"/>
          <w:sz w:val="21"/>
        </w:rPr>
        <w:t>Δ = Π_(1) - Π_(2) = 60.2222 - 60.0422 = 0.1800 元</w:t>
      </w:r>
      <w:r>
        <w:rPr>
          <w:sz w:val="19"/>
          <w:rFonts w:eastAsia="宋体"/>
        </w:rPr>
        <w:t xml:space="preserve">    (42)</w:t>
      </w:r>
    </w:p>
    <w:p>
      <w:pPr>
        <w:spacing w:line="324" w:lineRule="auto" w:after="80"/>
        <w:ind w:firstLine="420"/>
      </w:pPr>
      <w:r>
        <w:rPr>
          <w:rFonts w:eastAsia="宋体"/>
        </w:rPr>
        <w:t>Δ 不是为了证明模型“好”，而是判断决策是否接近切换边界。当前全局最优虽明确，但最优—次优差仅0.1800元，占最优利润约0.30%，说明 C3/C6/C8 的检测位属于临界型；半成品检测在系统级阈值约5.3001元前仍保持，但稳定性弱于仅看局部7.1605元阈值时的判断；各层拆解则离切换边界很远，属于强稳健决策。论文应区分“临界型—中等稳健—强稳健”，不能把16个最优位描述成同等强度。</w:t>
      </w:r>
    </w:p>
    <w:p>
      <w:pPr>
        <w:pStyle w:val="Heading2"/>
      </w:pPr>
      <w:r>
        <w:rPr>
          <w:rFonts w:eastAsia="宋体"/>
        </w:rPr>
        <w:t>8.6 局部解析阈值与系统级全局重优化阈值</w:t>
      </w:r>
    </w:p>
    <w:p>
      <w:r>
        <w:rPr>
          <w:rFonts w:eastAsia="宋体"/>
        </w:rPr>
        <w:t>局部解析阈值用于解释某一个决策位在“其它策略固定”时的边际经济条件，优点是公式清楚、管理含义直接；但企业实际会联合调整多个检测/拆解决策。因此在得到局部阈值后，再令待分析参数 θ 变化，并对每个 θ 重新求解全部静态策略：</w:t>
      </w:r>
    </w:p>
    <w:p>
      <w:r>
        <w:rPr>
          <w:rFonts w:eastAsia="宋体"/>
        </w:rPr>
        <w:t>π*(θ) = arg max_{π∈Ω} Π(π;θ)    (43)</w:t>
      </w:r>
    </w:p>
    <w:p>
      <w:r>
        <w:rPr>
          <w:rFonts w:eastAsia="宋体"/>
        </w:rPr>
        <w:t>定义从基准值 θ_0 向风险方向变化时，最优策略第一次改变的参数为系统级首个策略切换点：</w:t>
      </w:r>
    </w:p>
    <w:p>
      <w:r>
        <w:rPr>
          <w:rFonts w:eastAsia="宋体"/>
        </w:rPr>
        <w:t>θ_g = inf{θ&gt;θ_0 : π*(θ) ≠ π*(θ_0)}    (44)</w:t>
      </w:r>
    </w:p>
    <w:p>
      <w:r>
        <w:rPr>
          <w:rFonts w:eastAsia="宋体"/>
        </w:rPr>
        <w:t>基于 Python 对 65536 个静态策略的重新全局优化，得到下表。结果表明：成品检测与半成品检测的系统级切换均早于单变量局部阈值，这是因为系统能够把质量控制位置从“半成品层”整体迁移到“成品层”；而零配件检测与拆解决策的局部阈值与系统级首个切换基本一致，说明这些决策的局部经济比较已经较好代表全局结构。</w:t>
      </w:r>
    </w:p>
    <w:tbl>
      <w:tblPr>
        <w:tblStyle w:val="TableGrid"/>
        <w:tblW w:type="auto" w:w="0"/>
        <w:jc w:val="center"/>
        <w:tblLook w:firstColumn="1" w:firstRow="1" w:lastColumn="0" w:lastRow="0" w:noHBand="0" w:noVBand="1" w:val="04A0"/>
      </w:tblPr>
      <w:tblGrid>
        <w:gridCol w:w="1960"/>
        <w:gridCol w:w="1960"/>
        <w:gridCol w:w="1960"/>
        <w:gridCol w:w="1960"/>
        <w:gridCol w:w="1960"/>
      </w:tblGrid>
      <w:tr>
        <w:tc>
          <w:tcPr>
            <w:tcW w:type="dxa" w:w="1800"/>
            <w:vAlign w:val="center"/>
            <w:shd w:fill="D9EAF7"/>
          </w:tcPr>
          <w:p>
            <w:pPr>
              <w:jc w:val="center"/>
            </w:pPr>
            <w:r/>
            <w:r>
              <w:rPr>
                <w:rFonts w:ascii="Times New Roman" w:hAnsi="Times New Roman" w:eastAsia="宋体"/>
                <w:b/>
                <w:sz w:val="16"/>
              </w:rPr>
              <w:t>参数</w:t>
            </w:r>
          </w:p>
        </w:tc>
        <w:tc>
          <w:tcPr>
            <w:tcW w:type="dxa" w:w="1008"/>
            <w:vAlign w:val="center"/>
            <w:shd w:fill="D9EAF7"/>
          </w:tcPr>
          <w:p>
            <w:pPr>
              <w:jc w:val="center"/>
            </w:pPr>
            <w:r/>
            <w:r>
              <w:rPr>
                <w:rFonts w:ascii="Times New Roman" w:hAnsi="Times New Roman" w:eastAsia="宋体"/>
                <w:b/>
                <w:sz w:val="16"/>
              </w:rPr>
              <w:t>基准值</w:t>
            </w:r>
          </w:p>
        </w:tc>
        <w:tc>
          <w:tcPr>
            <w:tcW w:type="dxa" w:w="1440"/>
            <w:vAlign w:val="center"/>
            <w:shd w:fill="D9EAF7"/>
          </w:tcPr>
          <w:p>
            <w:pPr>
              <w:jc w:val="center"/>
            </w:pPr>
            <w:r/>
            <w:r>
              <w:rPr>
                <w:rFonts w:ascii="Times New Roman" w:hAnsi="Times New Roman" w:eastAsia="宋体"/>
                <w:b/>
                <w:sz w:val="16"/>
              </w:rPr>
              <w:t>局部解析阈值</w:t>
            </w:r>
          </w:p>
        </w:tc>
        <w:tc>
          <w:tcPr>
            <w:tcW w:type="dxa" w:w="1656"/>
            <w:vAlign w:val="center"/>
            <w:shd w:fill="D9EAF7"/>
          </w:tcPr>
          <w:p>
            <w:pPr>
              <w:jc w:val="center"/>
            </w:pPr>
            <w:r/>
            <w:r>
              <w:rPr>
                <w:rFonts w:ascii="Times New Roman" w:hAnsi="Times New Roman" w:eastAsia="宋体"/>
                <w:b/>
                <w:sz w:val="16"/>
              </w:rPr>
              <w:t>系统级首个切换</w:t>
            </w:r>
          </w:p>
        </w:tc>
        <w:tc>
          <w:tcPr>
            <w:tcW w:type="dxa" w:w="3600"/>
            <w:vAlign w:val="center"/>
            <w:shd w:fill="D9EAF7"/>
          </w:tcPr>
          <w:p>
            <w:pPr>
              <w:jc w:val="center"/>
            </w:pPr>
            <w:r/>
            <w:r>
              <w:rPr>
                <w:rFonts w:ascii="Times New Roman" w:hAnsi="Times New Roman" w:eastAsia="宋体"/>
                <w:b/>
                <w:sz w:val="16"/>
              </w:rPr>
              <w:t>解释</w:t>
            </w:r>
          </w:p>
        </w:tc>
      </w:tr>
      <w:tr>
        <w:tc>
          <w:tcPr>
            <w:tcW w:type="dxa" w:w="1800"/>
            <w:vAlign w:val="center"/>
          </w:tcPr>
          <w:p>
            <w:pPr>
              <w:jc w:val="left"/>
            </w:pPr>
            <w:r/>
            <w:r>
              <w:rPr>
                <w:rFonts w:ascii="Times New Roman" w:hAnsi="Times New Roman" w:eastAsia="宋体"/>
                <w:b w:val="0"/>
                <w:sz w:val="16"/>
              </w:rPr>
              <w:t>调换损失 L</w:t>
            </w:r>
          </w:p>
        </w:tc>
        <w:tc>
          <w:tcPr>
            <w:tcW w:type="dxa" w:w="1008"/>
            <w:vAlign w:val="center"/>
          </w:tcPr>
          <w:p>
            <w:pPr>
              <w:jc w:val="left"/>
            </w:pPr>
            <w:r/>
            <w:r>
              <w:rPr>
                <w:rFonts w:ascii="Times New Roman" w:hAnsi="Times New Roman" w:eastAsia="宋体"/>
                <w:b w:val="0"/>
                <w:sz w:val="16"/>
              </w:rPr>
              <w:t>40</w:t>
            </w:r>
          </w:p>
        </w:tc>
        <w:tc>
          <w:tcPr>
            <w:tcW w:type="dxa" w:w="1440"/>
            <w:vAlign w:val="center"/>
          </w:tcPr>
          <w:p>
            <w:pPr>
              <w:jc w:val="left"/>
            </w:pPr>
            <w:r/>
            <w:r>
              <w:rPr>
                <w:rFonts w:ascii="Times New Roman" w:hAnsi="Times New Roman" w:eastAsia="宋体"/>
                <w:b w:val="0"/>
                <w:sz w:val="16"/>
              </w:rPr>
              <w:t>60.0000</w:t>
            </w:r>
          </w:p>
        </w:tc>
        <w:tc>
          <w:tcPr>
            <w:tcW w:type="dxa" w:w="1656"/>
            <w:vAlign w:val="center"/>
          </w:tcPr>
          <w:p>
            <w:pPr>
              <w:jc w:val="left"/>
            </w:pPr>
            <w:r/>
            <w:r>
              <w:rPr>
                <w:rFonts w:ascii="Times New Roman" w:hAnsi="Times New Roman" w:eastAsia="宋体"/>
                <w:b w:val="0"/>
                <w:sz w:val="16"/>
              </w:rPr>
              <w:t>约 47.6772</w:t>
            </w:r>
          </w:p>
        </w:tc>
        <w:tc>
          <w:tcPr>
            <w:tcW w:type="dxa" w:w="3600"/>
            <w:vAlign w:val="center"/>
          </w:tcPr>
          <w:p>
            <w:pPr>
              <w:jc w:val="left"/>
            </w:pPr>
            <w:r/>
            <w:r>
              <w:rPr>
                <w:rFonts w:ascii="Times New Roman" w:hAnsi="Times New Roman" w:eastAsia="宋体"/>
                <w:b w:val="0"/>
                <w:sz w:val="16"/>
              </w:rPr>
              <w:t>全局重优化会提前启用成品检测并重配半成品检测</w:t>
            </w:r>
          </w:p>
        </w:tc>
      </w:tr>
      <w:tr>
        <w:tc>
          <w:tcPr>
            <w:tcW w:type="dxa" w:w="1800"/>
            <w:vAlign w:val="center"/>
          </w:tcPr>
          <w:p>
            <w:pPr>
              <w:jc w:val="left"/>
            </w:pPr>
            <w:r/>
            <w:r>
              <w:rPr>
                <w:rFonts w:ascii="Times New Roman" w:hAnsi="Times New Roman" w:eastAsia="宋体"/>
                <w:b w:val="0"/>
                <w:sz w:val="16"/>
              </w:rPr>
              <w:t>成品工序次品率 p_F</w:t>
            </w:r>
          </w:p>
        </w:tc>
        <w:tc>
          <w:tcPr>
            <w:tcW w:type="dxa" w:w="1008"/>
            <w:vAlign w:val="center"/>
          </w:tcPr>
          <w:p>
            <w:pPr>
              <w:jc w:val="left"/>
            </w:pPr>
            <w:r/>
            <w:r>
              <w:rPr>
                <w:rFonts w:ascii="Times New Roman" w:hAnsi="Times New Roman" w:eastAsia="宋体"/>
                <w:b w:val="0"/>
                <w:sz w:val="16"/>
              </w:rPr>
              <w:t>0.10</w:t>
            </w:r>
          </w:p>
        </w:tc>
        <w:tc>
          <w:tcPr>
            <w:tcW w:type="dxa" w:w="1440"/>
            <w:vAlign w:val="center"/>
          </w:tcPr>
          <w:p>
            <w:pPr>
              <w:jc w:val="left"/>
            </w:pPr>
            <w:r/>
            <w:r>
              <w:rPr>
                <w:rFonts w:ascii="Times New Roman" w:hAnsi="Times New Roman" w:eastAsia="宋体"/>
                <w:b w:val="0"/>
                <w:sz w:val="16"/>
              </w:rPr>
              <w:t>0.1500</w:t>
            </w:r>
          </w:p>
        </w:tc>
        <w:tc>
          <w:tcPr>
            <w:tcW w:type="dxa" w:w="1656"/>
            <w:vAlign w:val="center"/>
          </w:tcPr>
          <w:p>
            <w:pPr>
              <w:jc w:val="left"/>
            </w:pPr>
            <w:r/>
            <w:r>
              <w:rPr>
                <w:rFonts w:ascii="Times New Roman" w:hAnsi="Times New Roman" w:eastAsia="宋体"/>
                <w:b w:val="0"/>
                <w:sz w:val="16"/>
              </w:rPr>
              <w:t>约 0.124786</w:t>
            </w:r>
          </w:p>
        </w:tc>
        <w:tc>
          <w:tcPr>
            <w:tcW w:type="dxa" w:w="3600"/>
            <w:vAlign w:val="center"/>
          </w:tcPr>
          <w:p>
            <w:pPr>
              <w:jc w:val="left"/>
            </w:pPr>
            <w:r/>
            <w:r>
              <w:rPr>
                <w:rFonts w:ascii="Times New Roman" w:hAnsi="Times New Roman" w:eastAsia="宋体"/>
                <w:b w:val="0"/>
                <w:sz w:val="16"/>
              </w:rPr>
              <w:t>风险升高约24.8%即触发系统结构调整；0.142857附近还会出现二次重配</w:t>
            </w:r>
          </w:p>
        </w:tc>
      </w:tr>
      <w:tr>
        <w:tc>
          <w:tcPr>
            <w:tcW w:type="dxa" w:w="1800"/>
            <w:vAlign w:val="center"/>
          </w:tcPr>
          <w:p>
            <w:pPr>
              <w:jc w:val="left"/>
            </w:pPr>
            <w:r/>
            <w:r>
              <w:rPr>
                <w:rFonts w:ascii="Times New Roman" w:hAnsi="Times New Roman" w:eastAsia="宋体"/>
                <w:b w:val="0"/>
                <w:sz w:val="16"/>
              </w:rPr>
              <w:t>C3/C6/C8 检测费</w:t>
            </w:r>
          </w:p>
        </w:tc>
        <w:tc>
          <w:tcPr>
            <w:tcW w:type="dxa" w:w="1008"/>
            <w:vAlign w:val="center"/>
          </w:tcPr>
          <w:p>
            <w:pPr>
              <w:jc w:val="left"/>
            </w:pPr>
            <w:r/>
            <w:r>
              <w:rPr>
                <w:rFonts w:ascii="Times New Roman" w:hAnsi="Times New Roman" w:eastAsia="宋体"/>
                <w:b w:val="0"/>
                <w:sz w:val="16"/>
              </w:rPr>
              <w:t>2</w:t>
            </w:r>
          </w:p>
        </w:tc>
        <w:tc>
          <w:tcPr>
            <w:tcW w:type="dxa" w:w="1440"/>
            <w:vAlign w:val="center"/>
          </w:tcPr>
          <w:p>
            <w:pPr>
              <w:jc w:val="left"/>
            </w:pPr>
            <w:r/>
            <w:r>
              <w:rPr>
                <w:rFonts w:ascii="Times New Roman" w:hAnsi="Times New Roman" w:eastAsia="宋体"/>
                <w:b w:val="0"/>
                <w:sz w:val="16"/>
              </w:rPr>
              <w:t>2.2222</w:t>
            </w:r>
          </w:p>
        </w:tc>
        <w:tc>
          <w:tcPr>
            <w:tcW w:type="dxa" w:w="1656"/>
            <w:vAlign w:val="center"/>
          </w:tcPr>
          <w:p>
            <w:pPr>
              <w:jc w:val="left"/>
            </w:pPr>
            <w:r/>
            <w:r>
              <w:rPr>
                <w:rFonts w:ascii="Times New Roman" w:hAnsi="Times New Roman" w:eastAsia="宋体"/>
                <w:b w:val="0"/>
                <w:sz w:val="16"/>
              </w:rPr>
              <w:t>约 2.2222</w:t>
            </w:r>
          </w:p>
        </w:tc>
        <w:tc>
          <w:tcPr>
            <w:tcW w:type="dxa" w:w="3600"/>
            <w:vAlign w:val="center"/>
          </w:tcPr>
          <w:p>
            <w:pPr>
              <w:jc w:val="left"/>
            </w:pPr>
            <w:r/>
            <w:r>
              <w:rPr>
                <w:rFonts w:ascii="Times New Roman" w:hAnsi="Times New Roman" w:eastAsia="宋体"/>
                <w:b w:val="0"/>
                <w:sz w:val="16"/>
              </w:rPr>
              <w:t>局部≈全局；这三类零件是最接近切换的检测位</w:t>
            </w:r>
          </w:p>
        </w:tc>
      </w:tr>
      <w:tr>
        <w:tc>
          <w:tcPr>
            <w:tcW w:type="dxa" w:w="1800"/>
            <w:vAlign w:val="center"/>
          </w:tcPr>
          <w:p>
            <w:pPr>
              <w:jc w:val="left"/>
            </w:pPr>
            <w:r/>
            <w:r>
              <w:rPr>
                <w:rFonts w:ascii="Times New Roman" w:hAnsi="Times New Roman" w:eastAsia="宋体"/>
                <w:b w:val="0"/>
                <w:sz w:val="16"/>
              </w:rPr>
              <w:t>任一半成品检测费 b_H</w:t>
            </w:r>
          </w:p>
        </w:tc>
        <w:tc>
          <w:tcPr>
            <w:tcW w:type="dxa" w:w="1008"/>
            <w:vAlign w:val="center"/>
          </w:tcPr>
          <w:p>
            <w:pPr>
              <w:jc w:val="left"/>
            </w:pPr>
            <w:r/>
            <w:r>
              <w:rPr>
                <w:rFonts w:ascii="Times New Roman" w:hAnsi="Times New Roman" w:eastAsia="宋体"/>
                <w:b w:val="0"/>
                <w:sz w:val="16"/>
              </w:rPr>
              <w:t>4</w:t>
            </w:r>
          </w:p>
        </w:tc>
        <w:tc>
          <w:tcPr>
            <w:tcW w:type="dxa" w:w="1440"/>
            <w:vAlign w:val="center"/>
          </w:tcPr>
          <w:p>
            <w:pPr>
              <w:jc w:val="left"/>
            </w:pPr>
            <w:r/>
            <w:r>
              <w:rPr>
                <w:rFonts w:ascii="Times New Roman" w:hAnsi="Times New Roman" w:eastAsia="宋体"/>
                <w:b w:val="0"/>
                <w:sz w:val="16"/>
              </w:rPr>
              <w:t>7.1605</w:t>
            </w:r>
          </w:p>
        </w:tc>
        <w:tc>
          <w:tcPr>
            <w:tcW w:type="dxa" w:w="1656"/>
            <w:vAlign w:val="center"/>
          </w:tcPr>
          <w:p>
            <w:pPr>
              <w:jc w:val="left"/>
            </w:pPr>
            <w:r/>
            <w:r>
              <w:rPr>
                <w:rFonts w:ascii="Times New Roman" w:hAnsi="Times New Roman" w:eastAsia="宋体"/>
                <w:b w:val="0"/>
                <w:sz w:val="16"/>
              </w:rPr>
              <w:t>约 5.3001</w:t>
            </w:r>
          </w:p>
        </w:tc>
        <w:tc>
          <w:tcPr>
            <w:tcW w:type="dxa" w:w="3600"/>
            <w:vAlign w:val="center"/>
          </w:tcPr>
          <w:p>
            <w:pPr>
              <w:jc w:val="left"/>
            </w:pPr>
            <w:r/>
            <w:r>
              <w:rPr>
                <w:rFonts w:ascii="Times New Roman" w:hAnsi="Times New Roman" w:eastAsia="宋体"/>
                <w:b w:val="0"/>
                <w:sz w:val="16"/>
              </w:rPr>
              <w:t>联动优化使半成品检测比局部公式预测更早失去优势</w:t>
            </w:r>
          </w:p>
        </w:tc>
      </w:tr>
      <w:tr>
        <w:tc>
          <w:tcPr>
            <w:tcW w:type="dxa" w:w="1800"/>
            <w:vAlign w:val="center"/>
          </w:tcPr>
          <w:p>
            <w:pPr>
              <w:jc w:val="left"/>
            </w:pPr>
            <w:r/>
            <w:r>
              <w:rPr>
                <w:rFonts w:ascii="Times New Roman" w:hAnsi="Times New Roman" w:eastAsia="宋体"/>
                <w:b w:val="0"/>
                <w:sz w:val="16"/>
              </w:rPr>
              <w:t>H1/H2 拆解费</w:t>
            </w:r>
          </w:p>
        </w:tc>
        <w:tc>
          <w:tcPr>
            <w:tcW w:type="dxa" w:w="1008"/>
            <w:vAlign w:val="center"/>
          </w:tcPr>
          <w:p>
            <w:pPr>
              <w:jc w:val="left"/>
            </w:pPr>
            <w:r/>
            <w:r>
              <w:rPr>
                <w:rFonts w:ascii="Times New Roman" w:hAnsi="Times New Roman" w:eastAsia="宋体"/>
                <w:b w:val="0"/>
                <w:sz w:val="16"/>
              </w:rPr>
              <w:t>6</w:t>
            </w:r>
          </w:p>
        </w:tc>
        <w:tc>
          <w:tcPr>
            <w:tcW w:type="dxa" w:w="1440"/>
            <w:vAlign w:val="center"/>
          </w:tcPr>
          <w:p>
            <w:pPr>
              <w:jc w:val="left"/>
            </w:pPr>
            <w:r/>
            <w:r>
              <w:rPr>
                <w:rFonts w:ascii="Times New Roman" w:hAnsi="Times New Roman" w:eastAsia="宋体"/>
                <w:b w:val="0"/>
                <w:sz w:val="16"/>
              </w:rPr>
              <w:t>28.8889</w:t>
            </w:r>
          </w:p>
        </w:tc>
        <w:tc>
          <w:tcPr>
            <w:tcW w:type="dxa" w:w="1656"/>
            <w:vAlign w:val="center"/>
          </w:tcPr>
          <w:p>
            <w:pPr>
              <w:jc w:val="left"/>
            </w:pPr>
            <w:r/>
            <w:r>
              <w:rPr>
                <w:rFonts w:ascii="Times New Roman" w:hAnsi="Times New Roman" w:eastAsia="宋体"/>
                <w:b w:val="0"/>
                <w:sz w:val="16"/>
              </w:rPr>
              <w:t>约 28.8889</w:t>
            </w:r>
          </w:p>
        </w:tc>
        <w:tc>
          <w:tcPr>
            <w:tcW w:type="dxa" w:w="3600"/>
            <w:vAlign w:val="center"/>
          </w:tcPr>
          <w:p>
            <w:pPr>
              <w:jc w:val="left"/>
            </w:pPr>
            <w:r/>
            <w:r>
              <w:rPr>
                <w:rFonts w:ascii="Times New Roman" w:hAnsi="Times New Roman" w:eastAsia="宋体"/>
                <w:b w:val="0"/>
                <w:sz w:val="16"/>
              </w:rPr>
              <w:t>局部≈全局，拆解决策强稳健</w:t>
            </w:r>
          </w:p>
        </w:tc>
      </w:tr>
      <w:tr>
        <w:tc>
          <w:tcPr>
            <w:tcW w:type="dxa" w:w="1800"/>
            <w:vAlign w:val="center"/>
          </w:tcPr>
          <w:p>
            <w:pPr>
              <w:jc w:val="left"/>
            </w:pPr>
            <w:r/>
            <w:r>
              <w:rPr>
                <w:rFonts w:ascii="Times New Roman" w:hAnsi="Times New Roman" w:eastAsia="宋体"/>
                <w:b w:val="0"/>
                <w:sz w:val="16"/>
              </w:rPr>
              <w:t>H3 拆解费</w:t>
            </w:r>
          </w:p>
        </w:tc>
        <w:tc>
          <w:tcPr>
            <w:tcW w:type="dxa" w:w="1008"/>
            <w:vAlign w:val="center"/>
          </w:tcPr>
          <w:p>
            <w:pPr>
              <w:jc w:val="left"/>
            </w:pPr>
            <w:r/>
            <w:r>
              <w:rPr>
                <w:rFonts w:ascii="Times New Roman" w:hAnsi="Times New Roman" w:eastAsia="宋体"/>
                <w:b w:val="0"/>
                <w:sz w:val="16"/>
              </w:rPr>
              <w:t>6</w:t>
            </w:r>
          </w:p>
        </w:tc>
        <w:tc>
          <w:tcPr>
            <w:tcW w:type="dxa" w:w="1440"/>
            <w:vAlign w:val="center"/>
          </w:tcPr>
          <w:p>
            <w:pPr>
              <w:jc w:val="left"/>
            </w:pPr>
            <w:r/>
            <w:r>
              <w:rPr>
                <w:rFonts w:ascii="Times New Roman" w:hAnsi="Times New Roman" w:eastAsia="宋体"/>
                <w:b w:val="0"/>
                <w:sz w:val="16"/>
              </w:rPr>
              <w:t>25.5556</w:t>
            </w:r>
          </w:p>
        </w:tc>
        <w:tc>
          <w:tcPr>
            <w:tcW w:type="dxa" w:w="1656"/>
            <w:vAlign w:val="center"/>
          </w:tcPr>
          <w:p>
            <w:pPr>
              <w:jc w:val="left"/>
            </w:pPr>
            <w:r/>
            <w:r>
              <w:rPr>
                <w:rFonts w:ascii="Times New Roman" w:hAnsi="Times New Roman" w:eastAsia="宋体"/>
                <w:b w:val="0"/>
                <w:sz w:val="16"/>
              </w:rPr>
              <w:t>约 25.5556</w:t>
            </w:r>
          </w:p>
        </w:tc>
        <w:tc>
          <w:tcPr>
            <w:tcW w:type="dxa" w:w="3600"/>
            <w:vAlign w:val="center"/>
          </w:tcPr>
          <w:p>
            <w:pPr>
              <w:jc w:val="left"/>
            </w:pPr>
            <w:r/>
            <w:r>
              <w:rPr>
                <w:rFonts w:ascii="Times New Roman" w:hAnsi="Times New Roman" w:eastAsia="宋体"/>
                <w:b w:val="0"/>
                <w:sz w:val="16"/>
              </w:rPr>
              <w:t>局部≈全局，拆解决策强稳健</w:t>
            </w:r>
          </w:p>
        </w:tc>
      </w:tr>
      <w:tr>
        <w:tc>
          <w:tcPr>
            <w:tcW w:type="dxa" w:w="1800"/>
            <w:vAlign w:val="center"/>
          </w:tcPr>
          <w:p>
            <w:pPr>
              <w:jc w:val="left"/>
            </w:pPr>
            <w:r/>
            <w:r>
              <w:rPr>
                <w:rFonts w:ascii="Times New Roman" w:hAnsi="Times New Roman" w:eastAsia="宋体"/>
                <w:b w:val="0"/>
                <w:sz w:val="16"/>
              </w:rPr>
              <w:t>成品拆解费 d_F</w:t>
            </w:r>
          </w:p>
        </w:tc>
        <w:tc>
          <w:tcPr>
            <w:tcW w:type="dxa" w:w="1008"/>
            <w:vAlign w:val="center"/>
          </w:tcPr>
          <w:p>
            <w:pPr>
              <w:jc w:val="left"/>
            </w:pPr>
            <w:r/>
            <w:r>
              <w:rPr>
                <w:rFonts w:ascii="Times New Roman" w:hAnsi="Times New Roman" w:eastAsia="宋体"/>
                <w:b w:val="0"/>
                <w:sz w:val="16"/>
              </w:rPr>
              <w:t>10</w:t>
            </w:r>
          </w:p>
        </w:tc>
        <w:tc>
          <w:tcPr>
            <w:tcW w:type="dxa" w:w="1440"/>
            <w:vAlign w:val="center"/>
          </w:tcPr>
          <w:p>
            <w:pPr>
              <w:jc w:val="left"/>
            </w:pPr>
            <w:r/>
            <w:r>
              <w:rPr>
                <w:rFonts w:ascii="Times New Roman" w:hAnsi="Times New Roman" w:eastAsia="宋体"/>
                <w:b w:val="0"/>
                <w:sz w:val="16"/>
              </w:rPr>
              <w:t>125.3333</w:t>
            </w:r>
          </w:p>
        </w:tc>
        <w:tc>
          <w:tcPr>
            <w:tcW w:type="dxa" w:w="1656"/>
            <w:vAlign w:val="center"/>
          </w:tcPr>
          <w:p>
            <w:pPr>
              <w:jc w:val="left"/>
            </w:pPr>
            <w:r/>
            <w:r>
              <w:rPr>
                <w:rFonts w:ascii="Times New Roman" w:hAnsi="Times New Roman" w:eastAsia="宋体"/>
                <w:b w:val="0"/>
                <w:sz w:val="16"/>
              </w:rPr>
              <w:t>约 125.3333</w:t>
            </w:r>
          </w:p>
        </w:tc>
        <w:tc>
          <w:tcPr>
            <w:tcW w:type="dxa" w:w="3600"/>
            <w:vAlign w:val="center"/>
          </w:tcPr>
          <w:p>
            <w:pPr>
              <w:jc w:val="left"/>
            </w:pPr>
            <w:r/>
            <w:r>
              <w:rPr>
                <w:rFonts w:ascii="Times New Roman" w:hAnsi="Times New Roman" w:eastAsia="宋体"/>
                <w:b w:val="0"/>
                <w:sz w:val="16"/>
              </w:rPr>
              <w:t>局部≈全局，回收价值远大于现有拆解费</w:t>
            </w:r>
          </w:p>
        </w:tc>
      </w:tr>
    </w:tbl>
    <w:p>
      <w:r>
        <w:rPr>
          <w:rFonts w:eastAsia="宋体"/>
        </w:rPr>
        <w:t>尤其对调换损失 L，基准最优策略由于不检测成品，其利润随 L 每增加1元约下降0.1111元；竞争策略“零件全检、半成品不检、成品检测、各层坏品拆解”基本不受市场调换损失影响。两条利润曲线在 L≈47.6772 元处相交，因此系统级切换明显早于固定其它位时的60元阈值。这个差异不是模型矛盾，而是“局部边际分析”和“全局联合重优化”研究对象不同。</w:t>
      </w:r>
    </w:p>
    <w:p>
      <w:pPr>
        <w:pStyle w:val="Heading1"/>
      </w:pPr>
      <w:r>
        <w:rPr>
          <w:rFonts w:eastAsia="宋体"/>
        </w:rPr>
        <w:t>9 绘图计划（MATLAB）</w:t>
      </w:r>
    </w:p>
    <w:tbl>
      <w:tblPr>
        <w:tblStyle w:val="TableGrid"/>
        <w:tblW w:type="auto" w:w="0"/>
        <w:jc w:val="center"/>
        <w:tblLayout w:type="autofit"/>
        <w:tblLook w:firstColumn="1" w:firstRow="1" w:lastColumn="0" w:lastRow="0" w:noHBand="0" w:noVBand="1" w:val="04A0"/>
      </w:tblPr>
      <w:tblGrid>
        <w:gridCol w:w="1960"/>
        <w:gridCol w:w="1960"/>
        <w:gridCol w:w="1960"/>
        <w:gridCol w:w="1960"/>
        <w:gridCol w:w="1960"/>
      </w:tblGrid>
      <w:tr>
        <w:trPr>
          <w:tblHeader w:val="true"/>
        </w:trPr>
        <w:tc>
          <w:tcPr>
            <w:tcW w:type="dxa" w:w="1960"/>
            <w:vAlign w:val="center"/>
            <w:shd w:fill="D9EAF7"/>
          </w:tcPr>
          <w:p>
            <w:pPr>
              <w:jc w:val="center"/>
            </w:pPr>
            <w:r>
              <w:rPr>
                <w:b/>
                <w:sz w:val="15"/>
              </w:rPr>
              <w:t>图号</w:t>
            </w:r>
          </w:p>
        </w:tc>
        <w:tc>
          <w:tcPr>
            <w:tcW w:type="dxa" w:w="1960"/>
            <w:vAlign w:val="center"/>
            <w:shd w:fill="D9EAF7"/>
          </w:tcPr>
          <w:p>
            <w:pPr>
              <w:jc w:val="center"/>
            </w:pPr>
            <w:r>
              <w:rPr>
                <w:b/>
                <w:sz w:val="15"/>
              </w:rPr>
              <w:t>图形</w:t>
            </w:r>
          </w:p>
        </w:tc>
        <w:tc>
          <w:tcPr>
            <w:tcW w:type="dxa" w:w="1960"/>
            <w:vAlign w:val="center"/>
            <w:shd w:fill="D9EAF7"/>
          </w:tcPr>
          <w:p>
            <w:pPr>
              <w:jc w:val="center"/>
            </w:pPr>
            <w:r>
              <w:rPr>
                <w:b/>
                <w:sz w:val="15"/>
              </w:rPr>
              <w:t>数据来源</w:t>
            </w:r>
          </w:p>
        </w:tc>
        <w:tc>
          <w:tcPr>
            <w:tcW w:type="dxa" w:w="1960"/>
            <w:vAlign w:val="center"/>
            <w:shd w:fill="D9EAF7"/>
          </w:tcPr>
          <w:p>
            <w:pPr>
              <w:jc w:val="center"/>
            </w:pPr>
            <w:r>
              <w:rPr>
                <w:b/>
                <w:sz w:val="15"/>
              </w:rPr>
              <w:t>说明目标</w:t>
            </w:r>
          </w:p>
        </w:tc>
        <w:tc>
          <w:tcPr>
            <w:tcW w:type="dxa" w:w="1960"/>
            <w:vAlign w:val="center"/>
            <w:shd w:fill="D9EAF7"/>
          </w:tcPr>
          <w:p>
            <w:pPr>
              <w:jc w:val="center"/>
            </w:pPr>
            <w:r>
              <w:rPr>
                <w:b/>
                <w:sz w:val="15"/>
              </w:rPr>
              <w:t>位置</w:t>
            </w:r>
          </w:p>
        </w:tc>
      </w:tr>
      <w:tr>
        <w:tc>
          <w:tcPr>
            <w:tcW w:type="dxa" w:w="1960"/>
            <w:vAlign w:val="center"/>
            <w:tcMar>
              <w:top w:w="80" w:type="dxa"/>
              <w:start w:w="80" w:type="dxa"/>
              <w:bottom w:w="80" w:type="dxa"/>
              <w:end w:w="80" w:type="dxa"/>
            </w:tcMar>
          </w:tcPr>
          <w:p>
            <w:pPr>
              <w:jc w:val="center"/>
            </w:pPr>
            <w:r>
              <w:rPr>
                <w:sz w:val="15"/>
              </w:rPr>
              <w:t>Q3-1</w:t>
            </w:r>
          </w:p>
        </w:tc>
        <w:tc>
          <w:tcPr>
            <w:tcW w:type="dxa" w:w="1960"/>
            <w:vAlign w:val="center"/>
            <w:tcMar>
              <w:top w:w="80" w:type="dxa"/>
              <w:start w:w="80" w:type="dxa"/>
              <w:bottom w:w="80" w:type="dxa"/>
              <w:end w:w="80" w:type="dxa"/>
            </w:tcMar>
          </w:tcPr>
          <w:p>
            <w:pPr>
              <w:jc w:val="center"/>
            </w:pPr>
            <w:r>
              <w:rPr>
                <w:sz w:val="15"/>
              </w:rPr>
              <w:t>模型应用总流程图</w:t>
            </w:r>
          </w:p>
        </w:tc>
        <w:tc>
          <w:tcPr>
            <w:tcW w:type="dxa" w:w="1960"/>
            <w:vAlign w:val="center"/>
            <w:tcMar>
              <w:top w:w="80" w:type="dxa"/>
              <w:start w:w="80" w:type="dxa"/>
              <w:bottom w:w="80" w:type="dxa"/>
              <w:end w:w="80" w:type="dxa"/>
            </w:tcMar>
          </w:tcPr>
          <w:p>
            <w:pPr>
              <w:jc w:val="center"/>
            </w:pPr>
            <w:r>
              <w:rPr>
                <w:sz w:val="15"/>
              </w:rPr>
              <w:t>模型结构与判断逻辑</w:t>
            </w:r>
          </w:p>
        </w:tc>
        <w:tc>
          <w:tcPr>
            <w:tcW w:type="dxa" w:w="1960"/>
            <w:vAlign w:val="center"/>
            <w:tcMar>
              <w:top w:w="80" w:type="dxa"/>
              <w:start w:w="80" w:type="dxa"/>
              <w:bottom w:w="80" w:type="dxa"/>
              <w:end w:w="80" w:type="dxa"/>
            </w:tcMar>
          </w:tcPr>
          <w:p>
            <w:pPr>
              <w:jc w:val="center"/>
            </w:pPr>
            <w:r>
              <w:rPr>
                <w:sz w:val="15"/>
              </w:rPr>
              <w:t>展示数据→BOM→叶/内部节点→检测/拆解→回收→最终输出</w:t>
            </w:r>
          </w:p>
        </w:tc>
        <w:tc>
          <w:tcPr>
            <w:tcW w:type="dxa" w:w="1960"/>
            <w:vAlign w:val="center"/>
            <w:tcMar>
              <w:top w:w="80" w:type="dxa"/>
              <w:start w:w="80" w:type="dxa"/>
              <w:bottom w:w="80" w:type="dxa"/>
              <w:end w:w="80" w:type="dxa"/>
            </w:tcMar>
          </w:tcPr>
          <w:p>
            <w:pPr>
              <w:jc w:val="center"/>
            </w:pPr>
            <w:r>
              <w:rPr>
                <w:sz w:val="15"/>
              </w:rPr>
              <w:t>正文</w:t>
            </w:r>
          </w:p>
        </w:tc>
      </w:tr>
      <w:tr>
        <w:tc>
          <w:tcPr>
            <w:tcW w:type="dxa" w:w="1960"/>
            <w:vAlign w:val="center"/>
            <w:tcMar>
              <w:top w:w="80" w:type="dxa"/>
              <w:start w:w="80" w:type="dxa"/>
              <w:bottom w:w="80" w:type="dxa"/>
              <w:end w:w="80" w:type="dxa"/>
            </w:tcMar>
          </w:tcPr>
          <w:p>
            <w:pPr>
              <w:jc w:val="center"/>
            </w:pPr>
            <w:r>
              <w:rPr>
                <w:sz w:val="15"/>
              </w:rPr>
              <w:t>Q3-2</w:t>
            </w:r>
          </w:p>
        </w:tc>
        <w:tc>
          <w:tcPr>
            <w:tcW w:type="dxa" w:w="1960"/>
            <w:vAlign w:val="center"/>
            <w:tcMar>
              <w:top w:w="80" w:type="dxa"/>
              <w:start w:w="80" w:type="dxa"/>
              <w:bottom w:w="80" w:type="dxa"/>
              <w:end w:w="80" w:type="dxa"/>
            </w:tcMar>
          </w:tcPr>
          <w:p>
            <w:pPr>
              <w:jc w:val="center"/>
            </w:pPr>
            <w:r>
              <w:rPr>
                <w:sz w:val="15"/>
              </w:rPr>
              <w:t>BOM决策网络图</w:t>
            </w:r>
          </w:p>
        </w:tc>
        <w:tc>
          <w:tcPr>
            <w:tcW w:type="dxa" w:w="1960"/>
            <w:vAlign w:val="center"/>
            <w:tcMar>
              <w:top w:w="80" w:type="dxa"/>
              <w:start w:w="80" w:type="dxa"/>
              <w:bottom w:w="80" w:type="dxa"/>
              <w:end w:w="80" w:type="dxa"/>
            </w:tcMar>
          </w:tcPr>
          <w:p>
            <w:pPr>
              <w:jc w:val="center"/>
            </w:pPr>
            <w:r>
              <w:rPr>
                <w:sz w:val="15"/>
              </w:rPr>
              <w:t>表2+最优策略</w:t>
            </w:r>
          </w:p>
        </w:tc>
        <w:tc>
          <w:tcPr>
            <w:tcW w:type="dxa" w:w="1960"/>
            <w:vAlign w:val="center"/>
            <w:tcMar>
              <w:top w:w="80" w:type="dxa"/>
              <w:start w:w="80" w:type="dxa"/>
              <w:bottom w:w="80" w:type="dxa"/>
              <w:end w:w="80" w:type="dxa"/>
            </w:tcMar>
          </w:tcPr>
          <w:p>
            <w:pPr>
              <w:jc w:val="center"/>
            </w:pPr>
            <w:r>
              <w:rPr>
                <w:sz w:val="15"/>
              </w:rPr>
              <w:t>展示C1-C8→H1-H3→F以及每个节点“检/拆”</w:t>
            </w:r>
          </w:p>
        </w:tc>
        <w:tc>
          <w:tcPr>
            <w:tcW w:type="dxa" w:w="1960"/>
            <w:vAlign w:val="center"/>
            <w:tcMar>
              <w:top w:w="80" w:type="dxa"/>
              <w:start w:w="80" w:type="dxa"/>
              <w:bottom w:w="80" w:type="dxa"/>
              <w:end w:w="80" w:type="dxa"/>
            </w:tcMar>
          </w:tcPr>
          <w:p>
            <w:pPr>
              <w:jc w:val="center"/>
            </w:pPr>
            <w:r>
              <w:rPr>
                <w:sz w:val="15"/>
              </w:rPr>
              <w:t>正文重点</w:t>
            </w:r>
          </w:p>
        </w:tc>
      </w:tr>
      <w:tr>
        <w:tc>
          <w:tcPr>
            <w:tcW w:type="dxa" w:w="1960"/>
            <w:vAlign w:val="center"/>
            <w:tcMar>
              <w:top w:w="80" w:type="dxa"/>
              <w:start w:w="80" w:type="dxa"/>
              <w:bottom w:w="80" w:type="dxa"/>
              <w:end w:w="80" w:type="dxa"/>
            </w:tcMar>
          </w:tcPr>
          <w:p>
            <w:pPr>
              <w:jc w:val="center"/>
            </w:pPr>
            <w:r>
              <w:rPr>
                <w:sz w:val="15"/>
              </w:rPr>
              <w:t>Q3-3</w:t>
            </w:r>
          </w:p>
        </w:tc>
        <w:tc>
          <w:tcPr>
            <w:tcW w:type="dxa" w:w="1960"/>
            <w:vAlign w:val="center"/>
            <w:tcMar>
              <w:top w:w="80" w:type="dxa"/>
              <w:start w:w="80" w:type="dxa"/>
              <w:bottom w:w="80" w:type="dxa"/>
              <w:end w:w="80" w:type="dxa"/>
            </w:tcMar>
          </w:tcPr>
          <w:p>
            <w:pPr>
              <w:jc w:val="center"/>
            </w:pPr>
            <w:r>
              <w:rPr>
                <w:sz w:val="15"/>
              </w:rPr>
              <w:t>Top-10利润排名柱状图</w:t>
            </w:r>
          </w:p>
        </w:tc>
        <w:tc>
          <w:tcPr>
            <w:tcW w:type="dxa" w:w="1960"/>
            <w:vAlign w:val="center"/>
            <w:tcMar>
              <w:top w:w="80" w:type="dxa"/>
              <w:start w:w="80" w:type="dxa"/>
              <w:bottom w:w="80" w:type="dxa"/>
              <w:end w:w="80" w:type="dxa"/>
            </w:tcMar>
          </w:tcPr>
          <w:p>
            <w:pPr>
              <w:jc w:val="center"/>
            </w:pPr>
            <w:r>
              <w:rPr>
                <w:sz w:val="15"/>
              </w:rPr>
              <w:t>policy_rank.csv</w:t>
            </w:r>
          </w:p>
        </w:tc>
        <w:tc>
          <w:tcPr>
            <w:tcW w:type="dxa" w:w="1960"/>
            <w:vAlign w:val="center"/>
            <w:tcMar>
              <w:top w:w="80" w:type="dxa"/>
              <w:start w:w="80" w:type="dxa"/>
              <w:bottom w:w="80" w:type="dxa"/>
              <w:end w:w="80" w:type="dxa"/>
            </w:tcMar>
          </w:tcPr>
          <w:p>
            <w:pPr>
              <w:jc w:val="center"/>
            </w:pPr>
            <w:r>
              <w:rPr>
                <w:sz w:val="15"/>
              </w:rPr>
              <w:t>展示最优和次优差距，识别临界位</w:t>
            </w:r>
          </w:p>
        </w:tc>
        <w:tc>
          <w:tcPr>
            <w:tcW w:type="dxa" w:w="1960"/>
            <w:vAlign w:val="center"/>
            <w:tcMar>
              <w:top w:w="80" w:type="dxa"/>
              <w:start w:w="80" w:type="dxa"/>
              <w:bottom w:w="80" w:type="dxa"/>
              <w:end w:w="80" w:type="dxa"/>
            </w:tcMar>
          </w:tcPr>
          <w:p>
            <w:pPr>
              <w:jc w:val="center"/>
            </w:pPr>
            <w:r>
              <w:rPr>
                <w:sz w:val="15"/>
              </w:rPr>
              <w:t>正文</w:t>
            </w:r>
          </w:p>
        </w:tc>
      </w:tr>
      <w:tr>
        <w:tc>
          <w:tcPr>
            <w:tcW w:type="dxa" w:w="1960"/>
            <w:vAlign w:val="center"/>
            <w:tcMar>
              <w:top w:w="80" w:type="dxa"/>
              <w:start w:w="80" w:type="dxa"/>
              <w:bottom w:w="80" w:type="dxa"/>
              <w:end w:w="80" w:type="dxa"/>
            </w:tcMar>
          </w:tcPr>
          <w:p>
            <w:pPr>
              <w:jc w:val="center"/>
            </w:pPr>
            <w:r>
              <w:rPr>
                <w:sz w:val="15"/>
              </w:rPr>
              <w:t>Q3-4</w:t>
            </w:r>
          </w:p>
        </w:tc>
        <w:tc>
          <w:tcPr>
            <w:tcW w:type="dxa" w:w="1960"/>
            <w:vAlign w:val="center"/>
            <w:tcMar>
              <w:top w:w="80" w:type="dxa"/>
              <w:start w:w="80" w:type="dxa"/>
              <w:bottom w:w="80" w:type="dxa"/>
              <w:end w:w="80" w:type="dxa"/>
            </w:tcMar>
          </w:tcPr>
          <w:p>
            <w:pPr>
              <w:jc w:val="center"/>
            </w:pPr>
            <w:r>
              <w:rPr>
                <w:sz w:val="15"/>
              </w:rPr>
              <w:t>最优成本构成图</w:t>
            </w:r>
          </w:p>
        </w:tc>
        <w:tc>
          <w:tcPr>
            <w:tcW w:type="dxa" w:w="1960"/>
            <w:vAlign w:val="center"/>
            <w:tcMar>
              <w:top w:w="80" w:type="dxa"/>
              <w:start w:w="80" w:type="dxa"/>
              <w:bottom w:w="80" w:type="dxa"/>
              <w:end w:w="80" w:type="dxa"/>
            </w:tcMar>
          </w:tcPr>
          <w:p>
            <w:pPr>
              <w:jc w:val="center"/>
            </w:pPr>
            <w:r>
              <w:rPr>
                <w:sz w:val="15"/>
              </w:rPr>
              <w:t>cost_breakdown.csv</w:t>
            </w:r>
          </w:p>
        </w:tc>
        <w:tc>
          <w:tcPr>
            <w:tcW w:type="dxa" w:w="1960"/>
            <w:vAlign w:val="center"/>
            <w:tcMar>
              <w:top w:w="80" w:type="dxa"/>
              <w:start w:w="80" w:type="dxa"/>
              <w:bottom w:w="80" w:type="dxa"/>
              <w:end w:w="80" w:type="dxa"/>
            </w:tcMar>
          </w:tcPr>
          <w:p>
            <w:pPr>
              <w:jc w:val="center"/>
            </w:pPr>
            <w:r>
              <w:rPr>
                <w:sz w:val="15"/>
              </w:rPr>
              <w:t>解释利润由采购、检测、装配、调换、拆解哪些部分构成</w:t>
            </w:r>
          </w:p>
        </w:tc>
        <w:tc>
          <w:tcPr>
            <w:tcW w:type="dxa" w:w="1960"/>
            <w:vAlign w:val="center"/>
            <w:tcMar>
              <w:top w:w="80" w:type="dxa"/>
              <w:start w:w="80" w:type="dxa"/>
              <w:bottom w:w="80" w:type="dxa"/>
              <w:end w:w="80" w:type="dxa"/>
            </w:tcMar>
          </w:tcPr>
          <w:p>
            <w:pPr>
              <w:jc w:val="center"/>
            </w:pPr>
            <w:r>
              <w:rPr>
                <w:sz w:val="15"/>
              </w:rPr>
              <w:t>正文</w:t>
            </w:r>
          </w:p>
        </w:tc>
      </w:tr>
      <w:tr>
        <w:tc>
          <w:tcPr>
            <w:tcW w:type="dxa" w:w="1960"/>
            <w:vAlign w:val="center"/>
            <w:tcMar>
              <w:top w:w="80" w:type="dxa"/>
              <w:start w:w="80" w:type="dxa"/>
              <w:bottom w:w="80" w:type="dxa"/>
              <w:end w:w="80" w:type="dxa"/>
            </w:tcMar>
          </w:tcPr>
          <w:p>
            <w:pPr>
              <w:jc w:val="center"/>
            </w:pPr>
            <w:r>
              <w:rPr>
                <w:sz w:val="15"/>
              </w:rPr>
              <w:t>Q3-5</w:t>
            </w:r>
          </w:p>
        </w:tc>
        <w:tc>
          <w:tcPr>
            <w:tcW w:type="dxa" w:w="1960"/>
            <w:vAlign w:val="center"/>
            <w:tcMar>
              <w:top w:w="80" w:type="dxa"/>
              <w:start w:w="80" w:type="dxa"/>
              <w:bottom w:w="80" w:type="dxa"/>
              <w:end w:w="80" w:type="dxa"/>
            </w:tcMar>
          </w:tcPr>
          <w:p>
            <w:pPr>
              <w:jc w:val="center"/>
            </w:pPr>
            <w:r>
              <w:rPr>
                <w:sz w:val="15"/>
              </w:rPr>
              <w:t>MC运行均值收敛图</w:t>
            </w:r>
          </w:p>
        </w:tc>
        <w:tc>
          <w:tcPr>
            <w:tcW w:type="dxa" w:w="1960"/>
            <w:vAlign w:val="center"/>
            <w:tcMar>
              <w:top w:w="80" w:type="dxa"/>
              <w:start w:w="80" w:type="dxa"/>
              <w:bottom w:w="80" w:type="dxa"/>
              <w:end w:w="80" w:type="dxa"/>
            </w:tcMar>
          </w:tcPr>
          <w:p>
            <w:pPr>
              <w:jc w:val="center"/>
            </w:pPr>
            <w:r>
              <w:rPr>
                <w:sz w:val="15"/>
              </w:rPr>
              <w:t>mc_validation.csv</w:t>
            </w:r>
          </w:p>
        </w:tc>
        <w:tc>
          <w:tcPr>
            <w:tcW w:type="dxa" w:w="1960"/>
            <w:vAlign w:val="center"/>
            <w:tcMar>
              <w:top w:w="80" w:type="dxa"/>
              <w:start w:w="80" w:type="dxa"/>
              <w:bottom w:w="80" w:type="dxa"/>
              <w:end w:w="80" w:type="dxa"/>
            </w:tcMar>
          </w:tcPr>
          <w:p>
            <w:pPr>
              <w:jc w:val="center"/>
            </w:pPr>
            <w:r>
              <w:rPr>
                <w:sz w:val="15"/>
              </w:rPr>
              <w:t>理论期望是否被独立仿真支持</w:t>
            </w:r>
          </w:p>
        </w:tc>
        <w:tc>
          <w:tcPr>
            <w:tcW w:type="dxa" w:w="1960"/>
            <w:vAlign w:val="center"/>
            <w:tcMar>
              <w:top w:w="80" w:type="dxa"/>
              <w:start w:w="80" w:type="dxa"/>
              <w:bottom w:w="80" w:type="dxa"/>
              <w:end w:w="80" w:type="dxa"/>
            </w:tcMar>
          </w:tcPr>
          <w:p>
            <w:pPr>
              <w:jc w:val="center"/>
            </w:pPr>
            <w:r>
              <w:rPr>
                <w:sz w:val="15"/>
              </w:rPr>
              <w:t>附录/正文择一</w:t>
            </w:r>
          </w:p>
        </w:tc>
      </w:tr>
      <w:tr>
        <w:tc>
          <w:tcPr>
            <w:tcW w:type="dxa" w:w="1960"/>
            <w:vAlign w:val="center"/>
            <w:tcMar>
              <w:top w:w="80" w:type="dxa"/>
              <w:start w:w="80" w:type="dxa"/>
              <w:bottom w:w="80" w:type="dxa"/>
              <w:end w:w="80" w:type="dxa"/>
            </w:tcMar>
          </w:tcPr>
          <w:p>
            <w:pPr>
              <w:jc w:val="center"/>
            </w:pPr>
            <w:r>
              <w:rPr>
                <w:rFonts w:ascii="Times New Roman" w:hAnsi="Times New Roman" w:eastAsia="宋体"/>
                <w:sz w:val="17"/>
              </w:rPr>
              <w:t>Q3-6</w:t>
            </w:r>
          </w:p>
        </w:tc>
        <w:tc>
          <w:tcPr>
            <w:tcW w:type="dxa" w:w="1960"/>
            <w:vAlign w:val="center"/>
            <w:tcMar>
              <w:top w:w="80" w:type="dxa"/>
              <w:start w:w="80" w:type="dxa"/>
              <w:bottom w:w="80" w:type="dxa"/>
              <w:end w:w="80" w:type="dxa"/>
            </w:tcMar>
          </w:tcPr>
          <w:p>
            <w:r>
              <w:rPr>
                <w:rFonts w:ascii="Times New Roman" w:hAnsi="Times New Roman" w:eastAsia="宋体"/>
                <w:sz w:val="17"/>
              </w:rPr>
              <w:t>(p_F,L)局部解析相图 + 系统级重优化边界</w:t>
            </w:r>
          </w:p>
        </w:tc>
        <w:tc>
          <w:tcPr>
            <w:tcW w:type="dxa" w:w="1960"/>
            <w:vAlign w:val="center"/>
            <w:tcMar>
              <w:top w:w="80" w:type="dxa"/>
              <w:start w:w="80" w:type="dxa"/>
              <w:bottom w:w="80" w:type="dxa"/>
              <w:end w:w="80" w:type="dxa"/>
            </w:tcMar>
          </w:tcPr>
          <w:p>
            <w:r>
              <w:rPr>
                <w:rFonts w:ascii="Times New Roman" w:hAnsi="Times New Roman" w:eastAsia="宋体"/>
                <w:sz w:val="17"/>
              </w:rPr>
              <w:t>11_sensitivity_final_phase.csv + 全局重优化网格</w:t>
            </w:r>
          </w:p>
        </w:tc>
        <w:tc>
          <w:tcPr>
            <w:tcW w:type="dxa" w:w="1960"/>
            <w:vAlign w:val="center"/>
            <w:tcMar>
              <w:top w:w="80" w:type="dxa"/>
              <w:start w:w="80" w:type="dxa"/>
              <w:bottom w:w="80" w:type="dxa"/>
              <w:end w:w="80" w:type="dxa"/>
            </w:tcMar>
          </w:tcPr>
          <w:p>
            <w:r>
              <w:rPr>
                <w:rFonts w:ascii="Times New Roman" w:hAnsi="Times New Roman" w:eastAsia="宋体"/>
                <w:sz w:val="17"/>
              </w:rPr>
              <w:t>同时展示局部线 b_F=p_FL 与系统最优策略实际切换边界，避免把60元/0.15误写成全局阈值</w:t>
            </w:r>
          </w:p>
        </w:tc>
        <w:tc>
          <w:tcPr>
            <w:tcW w:type="dxa" w:w="1960"/>
            <w:vAlign w:val="center"/>
            <w:tcMar>
              <w:top w:w="80" w:type="dxa"/>
              <w:start w:w="80" w:type="dxa"/>
              <w:bottom w:w="80" w:type="dxa"/>
              <w:end w:w="80" w:type="dxa"/>
            </w:tcMar>
          </w:tcPr>
          <w:p>
            <w:r>
              <w:rPr>
                <w:rFonts w:ascii="Times New Roman" w:hAnsi="Times New Roman" w:eastAsia="宋体"/>
                <w:sz w:val="17"/>
              </w:rPr>
              <w:t>正文重点</w:t>
            </w:r>
          </w:p>
        </w:tc>
      </w:tr>
      <w:tr>
        <w:tc>
          <w:tcPr>
            <w:tcW w:type="dxa" w:w="1960"/>
            <w:vAlign w:val="center"/>
            <w:tcMar>
              <w:top w:w="80" w:type="dxa"/>
              <w:start w:w="80" w:type="dxa"/>
              <w:bottom w:w="80" w:type="dxa"/>
              <w:end w:w="80" w:type="dxa"/>
            </w:tcMar>
          </w:tcPr>
          <w:p>
            <w:pPr>
              <w:jc w:val="center"/>
            </w:pPr>
            <w:r>
              <w:rPr>
                <w:sz w:val="15"/>
              </w:rPr>
              <w:t>Q3-7</w:t>
            </w:r>
          </w:p>
        </w:tc>
        <w:tc>
          <w:tcPr>
            <w:tcW w:type="dxa" w:w="1960"/>
            <w:vAlign w:val="center"/>
            <w:tcMar>
              <w:top w:w="80" w:type="dxa"/>
              <w:start w:w="80" w:type="dxa"/>
              <w:bottom w:w="80" w:type="dxa"/>
              <w:end w:w="80" w:type="dxa"/>
            </w:tcMar>
          </w:tcPr>
          <w:p>
            <w:pPr>
              <w:jc w:val="center"/>
            </w:pPr>
            <w:r>
              <w:rPr>
                <w:sz w:val="15"/>
              </w:rPr>
              <w:t>零配件检测费阈值图</w:t>
            </w:r>
          </w:p>
        </w:tc>
        <w:tc>
          <w:tcPr>
            <w:tcW w:type="dxa" w:w="1960"/>
            <w:vAlign w:val="center"/>
            <w:tcMar>
              <w:top w:w="80" w:type="dxa"/>
              <w:start w:w="80" w:type="dxa"/>
              <w:bottom w:w="80" w:type="dxa"/>
              <w:end w:w="80" w:type="dxa"/>
            </w:tcMar>
          </w:tcPr>
          <w:p>
            <w:pPr>
              <w:jc w:val="center"/>
            </w:pPr>
            <w:r>
              <w:rPr>
                <w:sz w:val="15"/>
              </w:rPr>
              <w:t>component_threshold.csv</w:t>
            </w:r>
          </w:p>
        </w:tc>
        <w:tc>
          <w:tcPr>
            <w:tcW w:type="dxa" w:w="1960"/>
            <w:vAlign w:val="center"/>
            <w:tcMar>
              <w:top w:w="80" w:type="dxa"/>
              <w:start w:w="80" w:type="dxa"/>
              <w:bottom w:w="80" w:type="dxa"/>
              <w:end w:w="80" w:type="dxa"/>
            </w:tcMar>
          </w:tcPr>
          <w:p>
            <w:pPr>
              <w:jc w:val="center"/>
            </w:pPr>
            <w:r>
              <w:rPr>
                <w:sz w:val="15"/>
              </w:rPr>
              <w:t>说明为何全检，以及C3/C6/C8为何接近切换</w:t>
            </w:r>
          </w:p>
        </w:tc>
        <w:tc>
          <w:tcPr>
            <w:tcW w:type="dxa" w:w="1960"/>
            <w:vAlign w:val="center"/>
            <w:tcMar>
              <w:top w:w="80" w:type="dxa"/>
              <w:start w:w="80" w:type="dxa"/>
              <w:bottom w:w="80" w:type="dxa"/>
              <w:end w:w="80" w:type="dxa"/>
            </w:tcMar>
          </w:tcPr>
          <w:p>
            <w:pPr>
              <w:jc w:val="center"/>
            </w:pPr>
            <w:r>
              <w:rPr>
                <w:sz w:val="15"/>
              </w:rPr>
              <w:t>正文</w:t>
            </w:r>
          </w:p>
        </w:tc>
      </w:tr>
      <w:tr>
        <w:tc>
          <w:tcPr>
            <w:tcW w:type="dxa" w:w="1960"/>
            <w:vAlign w:val="center"/>
            <w:tcMar>
              <w:top w:w="80" w:type="dxa"/>
              <w:start w:w="80" w:type="dxa"/>
              <w:bottom w:w="80" w:type="dxa"/>
              <w:end w:w="80" w:type="dxa"/>
            </w:tcMar>
          </w:tcPr>
          <w:p>
            <w:pPr>
              <w:jc w:val="center"/>
            </w:pPr>
            <w:r>
              <w:rPr>
                <w:sz w:val="15"/>
              </w:rPr>
              <w:t>Q3-8</w:t>
            </w:r>
          </w:p>
        </w:tc>
        <w:tc>
          <w:tcPr>
            <w:tcW w:type="dxa" w:w="1960"/>
            <w:vAlign w:val="center"/>
            <w:tcMar>
              <w:top w:w="80" w:type="dxa"/>
              <w:start w:w="80" w:type="dxa"/>
              <w:bottom w:w="80" w:type="dxa"/>
              <w:end w:w="80" w:type="dxa"/>
            </w:tcMar>
          </w:tcPr>
          <w:p>
            <w:pPr>
              <w:jc w:val="center"/>
            </w:pPr>
            <w:r>
              <w:rPr>
                <w:sz w:val="15"/>
              </w:rPr>
              <w:t>拆解阈值对比图</w:t>
            </w:r>
          </w:p>
        </w:tc>
        <w:tc>
          <w:tcPr>
            <w:tcW w:type="dxa" w:w="1960"/>
            <w:vAlign w:val="center"/>
            <w:tcMar>
              <w:top w:w="80" w:type="dxa"/>
              <w:start w:w="80" w:type="dxa"/>
              <w:bottom w:w="80" w:type="dxa"/>
              <w:end w:w="80" w:type="dxa"/>
            </w:tcMar>
          </w:tcPr>
          <w:p>
            <w:pPr>
              <w:jc w:val="center"/>
            </w:pPr>
            <w:r>
              <w:rPr>
                <w:sz w:val="15"/>
              </w:rPr>
              <w:t>disassembly_threshold.csv</w:t>
            </w:r>
          </w:p>
        </w:tc>
        <w:tc>
          <w:tcPr>
            <w:tcW w:type="dxa" w:w="1960"/>
            <w:vAlign w:val="center"/>
            <w:tcMar>
              <w:top w:w="80" w:type="dxa"/>
              <w:start w:w="80" w:type="dxa"/>
              <w:bottom w:w="80" w:type="dxa"/>
              <w:end w:w="80" w:type="dxa"/>
            </w:tcMar>
          </w:tcPr>
          <w:p>
            <w:pPr>
              <w:jc w:val="center"/>
            </w:pPr>
            <w:r>
              <w:rPr>
                <w:sz w:val="15"/>
              </w:rPr>
              <w:t>展示实际拆解费远低于回收价值阈值</w:t>
            </w:r>
          </w:p>
        </w:tc>
        <w:tc>
          <w:tcPr>
            <w:tcW w:type="dxa" w:w="1960"/>
            <w:vAlign w:val="center"/>
            <w:tcMar>
              <w:top w:w="80" w:type="dxa"/>
              <w:start w:w="80" w:type="dxa"/>
              <w:bottom w:w="80" w:type="dxa"/>
              <w:end w:w="80" w:type="dxa"/>
            </w:tcMar>
          </w:tcPr>
          <w:p>
            <w:pPr>
              <w:jc w:val="center"/>
            </w:pPr>
            <w:r>
              <w:rPr>
                <w:sz w:val="15"/>
              </w:rPr>
              <w:t>正文</w:t>
            </w:r>
          </w:p>
        </w:tc>
      </w:tr>
      <w:tr>
        <w:tc>
          <w:tcPr>
            <w:tcW w:type="dxa" w:w="1960"/>
            <w:vAlign w:val="center"/>
            <w:tcMar>
              <w:top w:w="80" w:type="dxa"/>
              <w:start w:w="80" w:type="dxa"/>
              <w:bottom w:w="80" w:type="dxa"/>
              <w:end w:w="80" w:type="dxa"/>
            </w:tcMar>
          </w:tcPr>
          <w:p>
            <w:pPr>
              <w:jc w:val="center"/>
            </w:pPr>
            <w:r>
              <w:rPr>
                <w:sz w:val="15"/>
              </w:rPr>
              <w:t>附图A</w:t>
            </w:r>
          </w:p>
        </w:tc>
        <w:tc>
          <w:tcPr>
            <w:tcW w:type="dxa" w:w="1960"/>
            <w:vAlign w:val="center"/>
            <w:tcMar>
              <w:top w:w="80" w:type="dxa"/>
              <w:start w:w="80" w:type="dxa"/>
              <w:bottom w:w="80" w:type="dxa"/>
              <w:end w:w="80" w:type="dxa"/>
            </w:tcMar>
          </w:tcPr>
          <w:p>
            <w:pPr>
              <w:jc w:val="center"/>
            </w:pPr>
            <w:r>
              <w:rPr>
                <w:sz w:val="15"/>
              </w:rPr>
              <w:t>16位决策热图</w:t>
            </w:r>
          </w:p>
        </w:tc>
        <w:tc>
          <w:tcPr>
            <w:tcW w:type="dxa" w:w="1960"/>
            <w:vAlign w:val="center"/>
            <w:tcMar>
              <w:top w:w="80" w:type="dxa"/>
              <w:start w:w="80" w:type="dxa"/>
              <w:bottom w:w="80" w:type="dxa"/>
              <w:end w:w="80" w:type="dxa"/>
            </w:tcMar>
          </w:tcPr>
          <w:p>
            <w:pPr>
              <w:jc w:val="center"/>
            </w:pPr>
            <w:r>
              <w:rPr>
                <w:sz w:val="15"/>
              </w:rPr>
              <w:t>top_policy_bits.csv</w:t>
            </w:r>
          </w:p>
        </w:tc>
        <w:tc>
          <w:tcPr>
            <w:tcW w:type="dxa" w:w="1960"/>
            <w:vAlign w:val="center"/>
            <w:tcMar>
              <w:top w:w="80" w:type="dxa"/>
              <w:start w:w="80" w:type="dxa"/>
              <w:bottom w:w="80" w:type="dxa"/>
              <w:end w:w="80" w:type="dxa"/>
            </w:tcMar>
          </w:tcPr>
          <w:p>
            <w:pPr>
              <w:jc w:val="center"/>
            </w:pPr>
            <w:r>
              <w:rPr>
                <w:sz w:val="15"/>
              </w:rPr>
              <w:t>用0/1直观看各候选策略差异</w:t>
            </w:r>
          </w:p>
        </w:tc>
        <w:tc>
          <w:tcPr>
            <w:tcW w:type="dxa" w:w="1960"/>
            <w:vAlign w:val="center"/>
            <w:tcMar>
              <w:top w:w="80" w:type="dxa"/>
              <w:start w:w="80" w:type="dxa"/>
              <w:bottom w:w="80" w:type="dxa"/>
              <w:end w:w="80" w:type="dxa"/>
            </w:tcMar>
          </w:tcPr>
          <w:p>
            <w:pPr>
              <w:jc w:val="center"/>
            </w:pPr>
            <w:r>
              <w:rPr>
                <w:sz w:val="15"/>
              </w:rPr>
              <w:t>附录</w:t>
            </w:r>
          </w:p>
        </w:tc>
      </w:tr>
      <w:tr>
        <w:tc>
          <w:tcPr>
            <w:tcW w:type="dxa" w:w="1960"/>
            <w:vAlign w:val="center"/>
            <w:tcMar>
              <w:top w:w="80" w:type="dxa"/>
              <w:start w:w="80" w:type="dxa"/>
              <w:bottom w:w="80" w:type="dxa"/>
              <w:end w:w="80" w:type="dxa"/>
            </w:tcMar>
          </w:tcPr>
          <w:p>
            <w:pPr>
              <w:jc w:val="center"/>
            </w:pPr>
            <w:r>
              <w:rPr>
                <w:sz w:val="15"/>
              </w:rPr>
              <w:t>附图B</w:t>
            </w:r>
          </w:p>
        </w:tc>
        <w:tc>
          <w:tcPr>
            <w:tcW w:type="dxa" w:w="1960"/>
            <w:vAlign w:val="center"/>
            <w:tcMar>
              <w:top w:w="80" w:type="dxa"/>
              <w:start w:w="80" w:type="dxa"/>
              <w:bottom w:w="80" w:type="dxa"/>
              <w:end w:w="80" w:type="dxa"/>
            </w:tcMar>
          </w:tcPr>
          <w:p>
            <w:pPr>
              <w:jc w:val="center"/>
            </w:pPr>
            <w:r>
              <w:rPr>
                <w:sz w:val="15"/>
              </w:rPr>
              <w:t>单参数临界曲线</w:t>
            </w:r>
          </w:p>
        </w:tc>
        <w:tc>
          <w:tcPr>
            <w:tcW w:type="dxa" w:w="1960"/>
            <w:vAlign w:val="center"/>
            <w:tcMar>
              <w:top w:w="80" w:type="dxa"/>
              <w:start w:w="80" w:type="dxa"/>
              <w:bottom w:w="80" w:type="dxa"/>
              <w:end w:w="80" w:type="dxa"/>
            </w:tcMar>
          </w:tcPr>
          <w:p>
            <w:pPr>
              <w:jc w:val="center"/>
            </w:pPr>
            <w:r>
              <w:rPr>
                <w:sz w:val="15"/>
              </w:rPr>
              <w:t>sensitivity_1d.csv</w:t>
            </w:r>
          </w:p>
        </w:tc>
        <w:tc>
          <w:tcPr>
            <w:tcW w:type="dxa" w:w="1960"/>
            <w:vAlign w:val="center"/>
            <w:tcMar>
              <w:top w:w="80" w:type="dxa"/>
              <w:start w:w="80" w:type="dxa"/>
              <w:bottom w:w="80" w:type="dxa"/>
              <w:end w:w="80" w:type="dxa"/>
            </w:tcMar>
          </w:tcPr>
          <w:p>
            <w:pPr>
              <w:jc w:val="center"/>
            </w:pPr>
            <w:r>
              <w:rPr>
                <w:sz w:val="15"/>
              </w:rPr>
              <w:t>展示b_H、d_H、d_F变化时策略切换</w:t>
            </w:r>
          </w:p>
        </w:tc>
        <w:tc>
          <w:tcPr>
            <w:tcW w:type="dxa" w:w="1960"/>
            <w:vAlign w:val="center"/>
            <w:tcMar>
              <w:top w:w="80" w:type="dxa"/>
              <w:start w:w="80" w:type="dxa"/>
              <w:bottom w:w="80" w:type="dxa"/>
              <w:end w:w="80" w:type="dxa"/>
            </w:tcMar>
          </w:tcPr>
          <w:p>
            <w:pPr>
              <w:jc w:val="center"/>
            </w:pPr>
            <w:r>
              <w:rPr>
                <w:sz w:val="15"/>
              </w:rPr>
              <w:t>附录</w:t>
            </w:r>
          </w:p>
        </w:tc>
      </w:tr>
    </w:tbl>
    <w:p>
      <w:pPr>
        <w:spacing w:line="324" w:lineRule="auto" w:after="80"/>
        <w:ind w:firstLine="420"/>
      </w:pPr>
      <w:r>
        <w:rPr>
          <w:rFonts w:eastAsia="宋体"/>
        </w:rPr>
        <w:t>MATLAB 仅负责绘图，不重新求解。Python 将最优策略、Top-k、成本分解、阈值和Monte Carlo结果统一导出CSV，MATLAB通过 readtable 读取，这样能避免同一套公式在两种语言里重复实现后产生数值不一致。</w:t>
      </w:r>
    </w:p>
    <w:p>
      <w:pPr>
        <w:pStyle w:val="Heading1"/>
      </w:pPr>
      <w:r>
        <w:rPr>
          <w:rFonts w:eastAsia="宋体"/>
        </w:rPr>
        <w:t>10 论文撰写素材（针对问题三，可直接改写入正文）</w:t>
      </w:r>
    </w:p>
    <w:p>
      <w:pPr>
        <w:pStyle w:val="Heading2"/>
      </w:pPr>
      <w:r>
        <w:rPr>
          <w:rFonts w:eastAsia="宋体"/>
        </w:rPr>
        <w:t>10.1 问题重述</w:t>
      </w:r>
    </w:p>
    <w:p>
      <w:pPr>
        <w:spacing w:line="324" w:lineRule="auto" w:after="80"/>
        <w:ind w:firstLine="420"/>
      </w:pPr>
      <w:r>
        <w:rPr>
          <w:rFonts w:eastAsia="宋体"/>
        </w:rPr>
        <w:t>现代电子产品装配通常具有明显的层级物料结构：多个基础零配件首先组合形成若干半成品，半成品再经过更高层装配形成最终产品。质量控制若只关注某一个检测点，容易出现两类损失：检测过密会增加直接质量成本；检测不足则会使低质量部件继续占用后续装配资源，并可能最终流入市场，产生换货、物流和信誉损失。与此同时，若不合格半成品或成品能够无损拆解，企业还需要比较“拆解并复用已有部件”与“整件报废重新生产”的长期经济价值。</w:t>
      </w:r>
    </w:p>
    <w:p>
      <w:pPr>
        <w:spacing w:line="324" w:lineRule="auto" w:after="80"/>
        <w:ind w:firstLine="420"/>
      </w:pPr>
      <w:r>
        <w:rPr>
          <w:rFonts w:eastAsia="宋体"/>
        </w:rPr>
        <w:t>问题三将两零配件单层装配推广到 m 道工序、n 个零配件，并给出一个由8种零配件、3种半成品和1种成品构成的两级BOM实例。企业需要同时决定8类零配件是否检测、3类半成品是否检测与拆解、最终成品是否检测与拆解，并在消费者收到次品后承担调换损失。核心目标是构造能够随生产层次扩展的决策模型，在题目给定次品率和成本参数下，使完成一笔合格客户订单的长期期望利润最大。</w:t>
      </w:r>
    </w:p>
    <w:p>
      <w:pPr>
        <w:spacing w:line="324" w:lineRule="auto" w:after="80"/>
        <w:ind w:firstLine="420"/>
      </w:pPr>
      <w:r>
        <w:rPr>
          <w:rFonts w:eastAsia="宋体"/>
        </w:rPr>
        <w:t>因此本问可进一步分为三个相互耦合的子问题：其一，建立多层BOM中的质量概率传播方法，使零配件缺陷风险与各装配工序自身缺陷风险正确叠加；其二，建立能够处理“检测—拆解—回收—再装配”的状态递推，避免把回收件简单当作新件；其三，在给定2道工序、8个零配件实例上求得可验证的最优0-1策略，并通过全枚举、仿真和经济阈值分析检验其可靠性。</w:t>
      </w:r>
    </w:p>
    <w:p>
      <w:pPr>
        <w:spacing w:line="324" w:lineRule="auto" w:after="80"/>
        <w:ind w:firstLine="420"/>
      </w:pPr>
      <w:r>
        <w:rPr>
          <w:rFonts w:eastAsia="宋体"/>
        </w:rPr>
        <w:t>近3—5年的制造—再制造研究也强调质量检验与回收控制不能割裂。Assid、Gharbi 与 Hajji（2023）在混合制造—再制造系统中联合研究生产、回收补给和质量检验，说明质量控制决策需要与回收价值统一评价；Zhou 与 Zha（2024，2023年在线发表）在含返工的闭环生产线中先建立状态转移性能模型再进行优化，提示对于存在反馈回路的生产系统，应优先保证状态与长期成本评价准确，再选择优化算法。本文据此采用可解释的状态压缩递推与分层精确搜索，而非直接使用黑箱启发式搜索。</w:t>
      </w:r>
    </w:p>
    <w:p>
      <w:pPr>
        <w:pStyle w:val="Heading2"/>
      </w:pPr>
      <w:r>
        <w:rPr>
          <w:rFonts w:eastAsia="宋体"/>
        </w:rPr>
        <w:t>10.2 问题分析</w:t>
      </w:r>
    </w:p>
    <w:p>
      <w:pPr>
        <w:spacing w:line="324" w:lineRule="auto" w:after="80"/>
        <w:ind w:firstLine="420"/>
      </w:pPr>
      <w:r>
        <w:rPr>
          <w:rFonts w:eastAsia="宋体"/>
        </w:rPr>
        <w:t>总体思路：问题三是在问题二闭环决策模型上的层次化推广。首先将图1转化为BOM节点—边结构，统一次品率与成本口径；随后在叶节点计算购买/检测后的质量概率和期望成本，在内部节点递推装配成功概率；若某节点检测失败，则保留已知质量信息，并利用父节点失败事件更新未知子节点的条件质量概率，再评估拆解、认证和重新装配的长期成本。通过这种“概率传播 + 信息保持 + 子树递推”把原本耦合的多阶段生产过程转化为可重复求解的局部子问题。最后在具体实例中穷尽65536个静态策略进行精确交叉验证，并用Monte Carlo和临界值分析检验结果。</w:t>
      </w:r>
    </w:p>
    <w:p>
      <w:pPr>
        <w:spacing w:line="324" w:lineRule="auto" w:after="80"/>
        <w:ind w:firstLine="420"/>
      </w:pPr>
      <w:r>
        <w:rPr>
          <w:rFonts w:eastAsia="宋体"/>
        </w:rPr>
        <w:t>问题3分析。关键矛盾主要有四个。第一，前端检测会立即增加成本，但可以避免坏零件占用半成品和成品装配资源；第二，拆解需要额外费用，却能保留已经购买、甚至已经验证合格的高价值子件；第三，父节点失败本身携带质量信息，若仍把回收件按原始次品率处理，会系统性低估其风险；第四，具体实例只有16个0-1变量可以全枚举，但题目同时要求推广到m,n，因此模型不能只是一张65536方案表，而必须给出一般的网络递推框架。</w:t>
      </w:r>
    </w:p>
    <w:p>
      <w:pPr>
        <w:spacing w:line="324" w:lineRule="auto" w:after="80"/>
        <w:ind w:firstLine="420"/>
      </w:pPr>
      <w:r>
        <w:rPr>
          <w:rFonts w:eastAsia="宋体"/>
        </w:rPr>
        <w:t>求解框架为：题目参数输入 → 概率/单位校验 → 建立BOM并拓扑排序 → 叶节点生成检/不检候选状态 → 内部节点计算基础成本和一次成功概率 → 若节点检测失败，判断是否拆解 → 拆解时保留已知合格状态、对未知子节点做Bayes更新并认证 → 自底向上形成子树价值表 → 根节点加入成品检测、市场调换和退回拆解 → 计算单位订单期望利润 → 具体实例执行65536全枚举交叉验证 → Monte Carlo与临界值灵敏度检验。</w:t>
      </w:r>
    </w:p>
    <w:p>
      <w:pPr>
        <w:pStyle w:val="Heading2"/>
      </w:pPr>
      <w:r>
        <w:rPr>
          <w:rFonts w:eastAsia="宋体"/>
        </w:rPr>
        <w:t>10.3 模型假设</w:t>
      </w:r>
    </w:p>
    <w:tbl>
      <w:tblPr>
        <w:tblStyle w:val="TableGrid"/>
        <w:tblW w:type="auto" w:w="0"/>
        <w:jc w:val="center"/>
        <w:tblLayout w:type="autofit"/>
        <w:tblLook w:firstColumn="1" w:firstRow="1" w:lastColumn="0" w:lastRow="0" w:noHBand="0" w:noVBand="1" w:val="04A0"/>
      </w:tblPr>
      <w:tblGrid>
        <w:gridCol w:w="3267"/>
        <w:gridCol w:w="3267"/>
        <w:gridCol w:w="3267"/>
      </w:tblGrid>
      <w:tr>
        <w:trPr>
          <w:tblHeader w:val="true"/>
        </w:trPr>
        <w:tc>
          <w:tcPr>
            <w:tcW w:type="dxa" w:w="3267"/>
            <w:vAlign w:val="center"/>
            <w:shd w:fill="D9EAF7"/>
          </w:tcPr>
          <w:p>
            <w:pPr>
              <w:jc w:val="center"/>
            </w:pPr>
            <w:r>
              <w:rPr>
                <w:b/>
                <w:sz w:val="15"/>
              </w:rPr>
              <w:t>假设内容</w:t>
            </w:r>
          </w:p>
        </w:tc>
        <w:tc>
          <w:tcPr>
            <w:tcW w:type="dxa" w:w="3267"/>
            <w:vAlign w:val="center"/>
            <w:shd w:fill="D9EAF7"/>
          </w:tcPr>
          <w:p>
            <w:pPr>
              <w:jc w:val="center"/>
            </w:pPr>
            <w:r>
              <w:rPr>
                <w:b/>
                <w:sz w:val="15"/>
              </w:rPr>
              <w:t>合理性依据</w:t>
            </w:r>
          </w:p>
        </w:tc>
        <w:tc>
          <w:tcPr>
            <w:tcW w:type="dxa" w:w="3267"/>
            <w:vAlign w:val="center"/>
            <w:shd w:fill="D9EAF7"/>
          </w:tcPr>
          <w:p>
            <w:pPr>
              <w:jc w:val="center"/>
            </w:pPr>
            <w:r>
              <w:rPr>
                <w:b/>
                <w:sz w:val="15"/>
              </w:rPr>
              <w:t>对模型的影响</w:t>
            </w:r>
          </w:p>
        </w:tc>
      </w:tr>
      <w:tr>
        <w:tc>
          <w:tcPr>
            <w:tcW w:type="dxa" w:w="3267"/>
            <w:vAlign w:val="center"/>
            <w:tcMar>
              <w:top w:w="80" w:type="dxa"/>
              <w:start w:w="80" w:type="dxa"/>
              <w:bottom w:w="80" w:type="dxa"/>
              <w:end w:w="80" w:type="dxa"/>
            </w:tcMar>
          </w:tcPr>
          <w:p>
            <w:pPr>
              <w:jc w:val="center"/>
            </w:pPr>
            <w:r>
              <w:rPr>
                <w:sz w:val="15"/>
              </w:rPr>
              <w:t>假设1：新购同类零配件质量独立同分布，次品率为表2给定值。</w:t>
            </w:r>
          </w:p>
        </w:tc>
        <w:tc>
          <w:tcPr>
            <w:tcW w:type="dxa" w:w="3267"/>
            <w:vAlign w:val="center"/>
            <w:tcMar>
              <w:top w:w="80" w:type="dxa"/>
              <w:start w:w="80" w:type="dxa"/>
              <w:bottom w:w="80" w:type="dxa"/>
              <w:end w:w="80" w:type="dxa"/>
            </w:tcMar>
          </w:tcPr>
          <w:p>
            <w:pPr>
              <w:jc w:val="center"/>
            </w:pPr>
            <w:r>
              <w:rPr>
                <w:sz w:val="15"/>
              </w:rPr>
              <w:t>题目仅给出各类边际次品率，没有批次相关系数或供应商状态数据；这是不额外制造参数的最低复杂度假设。</w:t>
            </w:r>
          </w:p>
        </w:tc>
        <w:tc>
          <w:tcPr>
            <w:tcW w:type="dxa" w:w="3267"/>
            <w:vAlign w:val="center"/>
            <w:tcMar>
              <w:top w:w="80" w:type="dxa"/>
              <w:start w:w="80" w:type="dxa"/>
              <w:bottom w:w="80" w:type="dxa"/>
              <w:end w:w="80" w:type="dxa"/>
            </w:tcMar>
          </w:tcPr>
          <w:p>
            <w:pPr>
              <w:jc w:val="center"/>
            </w:pPr>
            <w:r>
              <w:rPr>
                <w:sz w:val="15"/>
              </w:rPr>
              <w:t>可用Bernoulli概率传播；若实际存在批次漂移，可在问题四中把p改为随机参数。</w:t>
            </w:r>
          </w:p>
        </w:tc>
      </w:tr>
      <w:tr>
        <w:tc>
          <w:tcPr>
            <w:tcW w:type="dxa" w:w="3267"/>
            <w:vAlign w:val="center"/>
            <w:tcMar>
              <w:top w:w="80" w:type="dxa"/>
              <w:start w:w="80" w:type="dxa"/>
              <w:bottom w:w="80" w:type="dxa"/>
              <w:end w:w="80" w:type="dxa"/>
            </w:tcMar>
          </w:tcPr>
          <w:p>
            <w:pPr>
              <w:jc w:val="center"/>
            </w:pPr>
            <w:r>
              <w:rPr>
                <w:sz w:val="15"/>
              </w:rPr>
              <w:t>假设2：检测完全准确，检测合格即可视为已知合格。</w:t>
            </w:r>
          </w:p>
        </w:tc>
        <w:tc>
          <w:tcPr>
            <w:tcW w:type="dxa" w:w="3267"/>
            <w:vAlign w:val="center"/>
            <w:tcMar>
              <w:top w:w="80" w:type="dxa"/>
              <w:start w:w="80" w:type="dxa"/>
              <w:bottom w:w="80" w:type="dxa"/>
              <w:end w:w="80" w:type="dxa"/>
            </w:tcMar>
          </w:tcPr>
          <w:p>
            <w:pPr>
              <w:jc w:val="center"/>
            </w:pPr>
            <w:r>
              <w:rPr>
                <w:sz w:val="15"/>
              </w:rPr>
              <w:t>题目给出检测成本但未提供误检率、漏检率或检具性能。</w:t>
            </w:r>
          </w:p>
        </w:tc>
        <w:tc>
          <w:tcPr>
            <w:tcW w:type="dxa" w:w="3267"/>
            <w:vAlign w:val="center"/>
            <w:tcMar>
              <w:top w:w="80" w:type="dxa"/>
              <w:start w:w="80" w:type="dxa"/>
              <w:bottom w:w="80" w:type="dxa"/>
              <w:end w:w="80" w:type="dxa"/>
            </w:tcMar>
          </w:tcPr>
          <w:p>
            <w:pPr>
              <w:jc w:val="center"/>
            </w:pPr>
            <w:r>
              <w:rPr>
                <w:sz w:val="15"/>
              </w:rPr>
              <w:t>避免凭空增加两个检测误差参数；使K/U信息状态可明确更新。</w:t>
            </w:r>
          </w:p>
        </w:tc>
      </w:tr>
      <w:tr>
        <w:tc>
          <w:tcPr>
            <w:tcW w:type="dxa" w:w="3267"/>
            <w:vAlign w:val="center"/>
            <w:tcMar>
              <w:top w:w="80" w:type="dxa"/>
              <w:start w:w="80" w:type="dxa"/>
              <w:bottom w:w="80" w:type="dxa"/>
              <w:end w:w="80" w:type="dxa"/>
            </w:tcMar>
          </w:tcPr>
          <w:p>
            <w:pPr>
              <w:jc w:val="center"/>
            </w:pPr>
            <w:r>
              <w:rPr>
                <w:sz w:val="15"/>
              </w:rPr>
              <w:t>假设3：拆解不损伤任何下层部件，且已知合格信息在回收后保持有效。</w:t>
            </w:r>
          </w:p>
        </w:tc>
        <w:tc>
          <w:tcPr>
            <w:tcW w:type="dxa" w:w="3267"/>
            <w:vAlign w:val="center"/>
            <w:tcMar>
              <w:top w:w="80" w:type="dxa"/>
              <w:start w:w="80" w:type="dxa"/>
              <w:bottom w:w="80" w:type="dxa"/>
              <w:end w:w="80" w:type="dxa"/>
            </w:tcMar>
          </w:tcPr>
          <w:p>
            <w:pPr>
              <w:jc w:val="center"/>
            </w:pPr>
            <w:r>
              <w:rPr>
                <w:sz w:val="15"/>
              </w:rPr>
              <w:t>题目明确说明拆解不会对零配件造成损坏；对半成品的无损回收按同一机理延伸。</w:t>
            </w:r>
          </w:p>
        </w:tc>
        <w:tc>
          <w:tcPr>
            <w:tcW w:type="dxa" w:w="3267"/>
            <w:vAlign w:val="center"/>
            <w:tcMar>
              <w:top w:w="80" w:type="dxa"/>
              <w:start w:w="80" w:type="dxa"/>
              <w:bottom w:w="80" w:type="dxa"/>
              <w:end w:w="80" w:type="dxa"/>
            </w:tcMar>
          </w:tcPr>
          <w:p>
            <w:pPr>
              <w:jc w:val="center"/>
            </w:pPr>
            <w:r>
              <w:rPr>
                <w:sz w:val="15"/>
              </w:rPr>
              <w:t>允许已知合格件直接复用，避免重复检测并准确体现回收价值。</w:t>
            </w:r>
          </w:p>
        </w:tc>
      </w:tr>
      <w:tr>
        <w:tc>
          <w:tcPr>
            <w:tcW w:type="dxa" w:w="3267"/>
            <w:vAlign w:val="center"/>
            <w:tcMar>
              <w:top w:w="80" w:type="dxa"/>
              <w:start w:w="80" w:type="dxa"/>
              <w:bottom w:w="80" w:type="dxa"/>
              <w:end w:w="80" w:type="dxa"/>
            </w:tcMar>
          </w:tcPr>
          <w:p>
            <w:pPr>
              <w:jc w:val="center"/>
            </w:pPr>
            <w:r>
              <w:rPr>
                <w:sz w:val="15"/>
              </w:rPr>
              <w:t>假设4：半成品/成品表中次品率仅表示“全部输入合格条件下”的装配工序失效概率，并与已确认输入质量条件相匹配。</w:t>
            </w:r>
          </w:p>
        </w:tc>
        <w:tc>
          <w:tcPr>
            <w:tcW w:type="dxa" w:w="3267"/>
            <w:vAlign w:val="center"/>
            <w:tcMar>
              <w:top w:w="80" w:type="dxa"/>
              <w:start w:w="80" w:type="dxa"/>
              <w:bottom w:w="80" w:type="dxa"/>
              <w:end w:w="80" w:type="dxa"/>
            </w:tcMar>
          </w:tcPr>
          <w:p>
            <w:pPr>
              <w:jc w:val="center"/>
            </w:pPr>
            <w:r>
              <w:rPr>
                <w:sz w:val="15"/>
              </w:rPr>
              <w:t>题目附录明确给出该口径。</w:t>
            </w:r>
          </w:p>
        </w:tc>
        <w:tc>
          <w:tcPr>
            <w:tcW w:type="dxa" w:w="3267"/>
            <w:vAlign w:val="center"/>
            <w:tcMar>
              <w:top w:w="80" w:type="dxa"/>
              <w:start w:w="80" w:type="dxa"/>
              <w:bottom w:w="80" w:type="dxa"/>
              <w:end w:w="80" w:type="dxa"/>
            </w:tcMar>
          </w:tcPr>
          <w:p>
            <w:pPr>
              <w:jc w:val="center"/>
            </w:pPr>
            <w:r>
              <w:rPr>
                <w:sz w:val="15"/>
              </w:rPr>
              <w:t>实际总次品率通过输入合格概率与工序合格概率相乘，避免把10%误当最终总次品率。</w:t>
            </w:r>
          </w:p>
        </w:tc>
      </w:tr>
      <w:tr>
        <w:tc>
          <w:tcPr>
            <w:tcW w:type="dxa" w:w="3267"/>
            <w:vAlign w:val="center"/>
            <w:tcMar>
              <w:top w:w="80" w:type="dxa"/>
              <w:start w:w="80" w:type="dxa"/>
              <w:bottom w:w="80" w:type="dxa"/>
              <w:end w:w="80" w:type="dxa"/>
            </w:tcMar>
          </w:tcPr>
          <w:p>
            <w:pPr>
              <w:jc w:val="center"/>
            </w:pPr>
            <w:r>
              <w:rPr>
                <w:sz w:val="15"/>
              </w:rPr>
              <w:t>假设5：生产参数在完成一笔订单期间保持稳定，且无产能、交期、库存上限约束。</w:t>
            </w:r>
          </w:p>
        </w:tc>
        <w:tc>
          <w:tcPr>
            <w:tcW w:type="dxa" w:w="3267"/>
            <w:vAlign w:val="center"/>
            <w:tcMar>
              <w:top w:w="80" w:type="dxa"/>
              <w:start w:w="80" w:type="dxa"/>
              <w:bottom w:w="80" w:type="dxa"/>
              <w:end w:w="80" w:type="dxa"/>
            </w:tcMar>
          </w:tcPr>
          <w:p>
            <w:pPr>
              <w:jc w:val="center"/>
            </w:pPr>
            <w:r>
              <w:rPr>
                <w:sz w:val="15"/>
              </w:rPr>
              <w:t>题目未给时间、库存、设备能力等参数。</w:t>
            </w:r>
          </w:p>
        </w:tc>
        <w:tc>
          <w:tcPr>
            <w:tcW w:type="dxa" w:w="3267"/>
            <w:vAlign w:val="center"/>
            <w:tcMar>
              <w:top w:w="80" w:type="dxa"/>
              <w:start w:w="80" w:type="dxa"/>
              <w:bottom w:w="80" w:type="dxa"/>
              <w:end w:w="80" w:type="dxa"/>
            </w:tcMar>
          </w:tcPr>
          <w:p>
            <w:pPr>
              <w:jc w:val="center"/>
            </w:pPr>
            <w:r>
              <w:rPr>
                <w:sz w:val="15"/>
              </w:rPr>
              <w:t>可用单位订单长期期望成本作为统一目标；不虚构产能约束。</w:t>
            </w:r>
          </w:p>
        </w:tc>
      </w:tr>
    </w:tbl>
    <w:p>
      <w:pPr>
        <w:pStyle w:val="Heading2"/>
      </w:pPr>
      <w:r>
        <w:rPr>
          <w:rFonts w:eastAsia="宋体"/>
        </w:rPr>
        <w:t>10.4 符号说明</w:t>
      </w:r>
    </w:p>
    <w:tbl>
      <w:tblPr>
        <w:tblStyle w:val="TableGrid"/>
        <w:tblW w:type="auto" w:w="0"/>
        <w:jc w:val="center"/>
        <w:tblLayout w:type="autofit"/>
        <w:tblLook w:firstColumn="1" w:firstRow="1" w:lastColumn="0" w:lastRow="0" w:noHBand="0" w:noVBand="1" w:val="04A0"/>
      </w:tblPr>
      <w:tblGrid>
        <w:gridCol w:w="3267"/>
        <w:gridCol w:w="3267"/>
        <w:gridCol w:w="3267"/>
      </w:tblGrid>
      <w:tr>
        <w:trPr>
          <w:tblHeader w:val="true"/>
        </w:trPr>
        <w:tc>
          <w:tcPr>
            <w:tcW w:type="dxa" w:w="3267"/>
            <w:vAlign w:val="center"/>
            <w:shd w:fill="D9EAF7"/>
          </w:tcPr>
          <w:p>
            <w:pPr>
              <w:jc w:val="center"/>
            </w:pPr>
            <w:r>
              <w:rPr>
                <w:b/>
                <w:sz w:val="16"/>
              </w:rPr>
              <w:t>符号</w:t>
            </w:r>
          </w:p>
        </w:tc>
        <w:tc>
          <w:tcPr>
            <w:tcW w:type="dxa" w:w="3267"/>
            <w:vAlign w:val="center"/>
            <w:shd w:fill="D9EAF7"/>
          </w:tcPr>
          <w:p>
            <w:pPr>
              <w:jc w:val="center"/>
            </w:pPr>
            <w:r>
              <w:rPr>
                <w:b/>
                <w:sz w:val="16"/>
              </w:rPr>
              <w:t>含义</w:t>
            </w:r>
          </w:p>
        </w:tc>
        <w:tc>
          <w:tcPr>
            <w:tcW w:type="dxa" w:w="3267"/>
            <w:vAlign w:val="center"/>
            <w:shd w:fill="D9EAF7"/>
          </w:tcPr>
          <w:p>
            <w:pPr>
              <w:jc w:val="center"/>
            </w:pPr>
            <w:r>
              <w:rPr>
                <w:b/>
                <w:sz w:val="16"/>
              </w:rPr>
              <w:t>单位</w:t>
            </w:r>
          </w:p>
        </w:tc>
      </w:tr>
      <w:tr>
        <w:tc>
          <w:tcPr>
            <w:tcW w:type="dxa" w:w="3267"/>
            <w:vAlign w:val="center"/>
            <w:tcMar>
              <w:top w:w="80" w:type="dxa"/>
              <w:start w:w="80" w:type="dxa"/>
              <w:bottom w:w="80" w:type="dxa"/>
              <w:end w:w="80" w:type="dxa"/>
            </w:tcMar>
          </w:tcPr>
          <w:p>
            <w:pPr>
              <w:jc w:val="center"/>
            </w:pPr>
            <w:r>
              <w:rPr>
                <w:sz w:val="16"/>
              </w:rPr>
              <w:t>G=(V,E)</w:t>
            </w:r>
          </w:p>
        </w:tc>
        <w:tc>
          <w:tcPr>
            <w:tcW w:type="dxa" w:w="3267"/>
            <w:vAlign w:val="center"/>
            <w:tcMar>
              <w:top w:w="80" w:type="dxa"/>
              <w:start w:w="80" w:type="dxa"/>
              <w:bottom w:w="80" w:type="dxa"/>
              <w:end w:w="80" w:type="dxa"/>
            </w:tcMar>
          </w:tcPr>
          <w:p>
            <w:pPr>
              <w:jc w:val="center"/>
            </w:pPr>
            <w:r>
              <w:rPr>
                <w:sz w:val="16"/>
              </w:rPr>
              <w:t>生产BOM有向图</w:t>
            </w:r>
          </w:p>
        </w:tc>
        <w:tc>
          <w:tcPr>
            <w:tcW w:type="dxa" w:w="3267"/>
            <w:vAlign w:val="center"/>
            <w:tcMar>
              <w:top w:w="80" w:type="dxa"/>
              <w:start w:w="80" w:type="dxa"/>
              <w:bottom w:w="80" w:type="dxa"/>
              <w:end w:w="80" w:type="dxa"/>
            </w:tcMar>
          </w:tcPr>
          <w:p>
            <w:pPr>
              <w:jc w:val="center"/>
            </w:pPr>
            <w:r>
              <w:rPr>
                <w:sz w:val="16"/>
              </w:rPr>
              <w:t>—</w:t>
            </w:r>
          </w:p>
        </w:tc>
      </w:tr>
      <w:tr>
        <w:tc>
          <w:tcPr>
            <w:tcW w:type="dxa" w:w="3267"/>
            <w:vAlign w:val="center"/>
            <w:tcMar>
              <w:top w:w="80" w:type="dxa"/>
              <w:start w:w="80" w:type="dxa"/>
              <w:bottom w:w="80" w:type="dxa"/>
              <w:end w:w="80" w:type="dxa"/>
            </w:tcMar>
          </w:tcPr>
          <w:p>
            <w:pPr>
              <w:jc w:val="center"/>
            </w:pPr>
            <w:r>
              <w:rPr>
                <w:sz w:val="16"/>
              </w:rPr>
              <w:t>C(v)</w:t>
            </w:r>
          </w:p>
        </w:tc>
        <w:tc>
          <w:tcPr>
            <w:tcW w:type="dxa" w:w="3267"/>
            <w:vAlign w:val="center"/>
            <w:tcMar>
              <w:top w:w="80" w:type="dxa"/>
              <w:start w:w="80" w:type="dxa"/>
              <w:bottom w:w="80" w:type="dxa"/>
              <w:end w:w="80" w:type="dxa"/>
            </w:tcMar>
          </w:tcPr>
          <w:p>
            <w:pPr>
              <w:jc w:val="center"/>
            </w:pPr>
            <w:r>
              <w:rPr>
                <w:sz w:val="16"/>
              </w:rPr>
              <w:t>节点v的直接子节点集合</w:t>
            </w:r>
          </w:p>
        </w:tc>
        <w:tc>
          <w:tcPr>
            <w:tcW w:type="dxa" w:w="3267"/>
            <w:vAlign w:val="center"/>
            <w:tcMar>
              <w:top w:w="80" w:type="dxa"/>
              <w:start w:w="80" w:type="dxa"/>
              <w:bottom w:w="80" w:type="dxa"/>
              <w:end w:w="80" w:type="dxa"/>
            </w:tcMar>
          </w:tcPr>
          <w:p>
            <w:pPr>
              <w:jc w:val="center"/>
            </w:pPr>
            <w:r>
              <w:rPr>
                <w:sz w:val="16"/>
              </w:rPr>
              <w:t>—</w:t>
            </w:r>
          </w:p>
        </w:tc>
      </w:tr>
      <w:tr>
        <w:tc>
          <w:tcPr>
            <w:tcW w:type="dxa" w:w="3267"/>
            <w:vAlign w:val="center"/>
            <w:tcMar>
              <w:top w:w="80" w:type="dxa"/>
              <w:start w:w="80" w:type="dxa"/>
              <w:bottom w:w="80" w:type="dxa"/>
              <w:end w:w="80" w:type="dxa"/>
            </w:tcMar>
          </w:tcPr>
          <w:p>
            <w:pPr>
              <w:jc w:val="center"/>
            </w:pPr>
            <w:r>
              <w:rPr>
                <w:sz w:val="16"/>
              </w:rPr>
              <w:t>p_i</w:t>
            </w:r>
          </w:p>
        </w:tc>
        <w:tc>
          <w:tcPr>
            <w:tcW w:type="dxa" w:w="3267"/>
            <w:vAlign w:val="center"/>
            <w:tcMar>
              <w:top w:w="80" w:type="dxa"/>
              <w:start w:w="80" w:type="dxa"/>
              <w:bottom w:w="80" w:type="dxa"/>
              <w:end w:w="80" w:type="dxa"/>
            </w:tcMar>
          </w:tcPr>
          <w:p>
            <w:pPr>
              <w:jc w:val="center"/>
            </w:pPr>
            <w:r>
              <w:rPr>
                <w:sz w:val="16"/>
              </w:rPr>
              <w:t>零配件i次品率</w:t>
            </w:r>
          </w:p>
        </w:tc>
        <w:tc>
          <w:tcPr>
            <w:tcW w:type="dxa" w:w="3267"/>
            <w:vAlign w:val="center"/>
            <w:tcMar>
              <w:top w:w="80" w:type="dxa"/>
              <w:start w:w="80" w:type="dxa"/>
              <w:bottom w:w="80" w:type="dxa"/>
              <w:end w:w="80" w:type="dxa"/>
            </w:tcMar>
          </w:tcPr>
          <w:p>
            <w:pPr>
              <w:jc w:val="center"/>
            </w:pPr>
            <w:r>
              <w:rPr>
                <w:sz w:val="16"/>
              </w:rPr>
              <w:t>—</w:t>
            </w:r>
          </w:p>
        </w:tc>
      </w:tr>
      <w:tr>
        <w:tc>
          <w:tcPr>
            <w:tcW w:type="dxa" w:w="3267"/>
            <w:vAlign w:val="center"/>
            <w:tcMar>
              <w:top w:w="80" w:type="dxa"/>
              <w:start w:w="80" w:type="dxa"/>
              <w:bottom w:w="80" w:type="dxa"/>
              <w:end w:w="80" w:type="dxa"/>
            </w:tcMar>
          </w:tcPr>
          <w:p>
            <w:pPr>
              <w:jc w:val="center"/>
            </w:pPr>
            <w:r>
              <w:rPr>
                <w:sz w:val="16"/>
              </w:rPr>
              <w:t>p_v^proc</w:t>
            </w:r>
          </w:p>
        </w:tc>
        <w:tc>
          <w:tcPr>
            <w:tcW w:type="dxa" w:w="3267"/>
            <w:vAlign w:val="center"/>
            <w:tcMar>
              <w:top w:w="80" w:type="dxa"/>
              <w:start w:w="80" w:type="dxa"/>
              <w:bottom w:w="80" w:type="dxa"/>
              <w:end w:w="80" w:type="dxa"/>
            </w:tcMar>
          </w:tcPr>
          <w:p>
            <w:pPr>
              <w:jc w:val="center"/>
            </w:pPr>
            <w:r>
              <w:rPr>
                <w:sz w:val="16"/>
              </w:rPr>
              <w:t>节点v在输入均合格时的装配工序次品率</w:t>
            </w:r>
          </w:p>
        </w:tc>
        <w:tc>
          <w:tcPr>
            <w:tcW w:type="dxa" w:w="3267"/>
            <w:vAlign w:val="center"/>
            <w:tcMar>
              <w:top w:w="80" w:type="dxa"/>
              <w:start w:w="80" w:type="dxa"/>
              <w:bottom w:w="80" w:type="dxa"/>
              <w:end w:w="80" w:type="dxa"/>
            </w:tcMar>
          </w:tcPr>
          <w:p>
            <w:pPr>
              <w:jc w:val="center"/>
            </w:pPr>
            <w:r>
              <w:rPr>
                <w:sz w:val="16"/>
              </w:rPr>
              <w:t>—</w:t>
            </w:r>
          </w:p>
        </w:tc>
      </w:tr>
      <w:tr>
        <w:tc>
          <w:tcPr>
            <w:tcW w:type="dxa" w:w="3267"/>
            <w:vAlign w:val="center"/>
            <w:tcMar>
              <w:top w:w="80" w:type="dxa"/>
              <w:start w:w="80" w:type="dxa"/>
              <w:bottom w:w="80" w:type="dxa"/>
              <w:end w:w="80" w:type="dxa"/>
            </w:tcMar>
          </w:tcPr>
          <w:p>
            <w:pPr>
              <w:jc w:val="center"/>
            </w:pPr>
            <w:r>
              <w:rPr>
                <w:sz w:val="16"/>
              </w:rPr>
              <w:t>a_i</w:t>
            </w:r>
          </w:p>
        </w:tc>
        <w:tc>
          <w:tcPr>
            <w:tcW w:type="dxa" w:w="3267"/>
            <w:vAlign w:val="center"/>
            <w:tcMar>
              <w:top w:w="80" w:type="dxa"/>
              <w:start w:w="80" w:type="dxa"/>
              <w:bottom w:w="80" w:type="dxa"/>
              <w:end w:w="80" w:type="dxa"/>
            </w:tcMar>
          </w:tcPr>
          <w:p>
            <w:pPr>
              <w:jc w:val="center"/>
            </w:pPr>
            <w:r>
              <w:rPr>
                <w:sz w:val="16"/>
              </w:rPr>
              <w:t>零配件i购买单价</w:t>
            </w:r>
          </w:p>
        </w:tc>
        <w:tc>
          <w:tcPr>
            <w:tcW w:type="dxa" w:w="3267"/>
            <w:vAlign w:val="center"/>
            <w:tcMar>
              <w:top w:w="80" w:type="dxa"/>
              <w:start w:w="80" w:type="dxa"/>
              <w:bottom w:w="80" w:type="dxa"/>
              <w:end w:w="80" w:type="dxa"/>
            </w:tcMar>
          </w:tcPr>
          <w:p>
            <w:pPr>
              <w:jc w:val="center"/>
            </w:pPr>
            <w:r>
              <w:rPr>
                <w:sz w:val="16"/>
              </w:rPr>
              <w:t>元/件</w:t>
            </w:r>
          </w:p>
        </w:tc>
      </w:tr>
      <w:tr>
        <w:tc>
          <w:tcPr>
            <w:tcW w:type="dxa" w:w="3267"/>
            <w:vAlign w:val="center"/>
            <w:tcMar>
              <w:top w:w="80" w:type="dxa"/>
              <w:start w:w="80" w:type="dxa"/>
              <w:bottom w:w="80" w:type="dxa"/>
              <w:end w:w="80" w:type="dxa"/>
            </w:tcMar>
          </w:tcPr>
          <w:p>
            <w:pPr>
              <w:jc w:val="center"/>
            </w:pPr>
            <w:r>
              <w:rPr>
                <w:sz w:val="16"/>
              </w:rPr>
              <w:t>b_i</w:t>
            </w:r>
          </w:p>
        </w:tc>
        <w:tc>
          <w:tcPr>
            <w:tcW w:type="dxa" w:w="3267"/>
            <w:vAlign w:val="center"/>
            <w:tcMar>
              <w:top w:w="80" w:type="dxa"/>
              <w:start w:w="80" w:type="dxa"/>
              <w:bottom w:w="80" w:type="dxa"/>
              <w:end w:w="80" w:type="dxa"/>
            </w:tcMar>
          </w:tcPr>
          <w:p>
            <w:pPr>
              <w:jc w:val="center"/>
            </w:pPr>
            <w:r>
              <w:rPr>
                <w:sz w:val="16"/>
              </w:rPr>
              <w:t>零配件i检测成本</w:t>
            </w:r>
          </w:p>
        </w:tc>
        <w:tc>
          <w:tcPr>
            <w:tcW w:type="dxa" w:w="3267"/>
            <w:vAlign w:val="center"/>
            <w:tcMar>
              <w:top w:w="80" w:type="dxa"/>
              <w:start w:w="80" w:type="dxa"/>
              <w:bottom w:w="80" w:type="dxa"/>
              <w:end w:w="80" w:type="dxa"/>
            </w:tcMar>
          </w:tcPr>
          <w:p>
            <w:pPr>
              <w:jc w:val="center"/>
            </w:pPr>
            <w:r>
              <w:rPr>
                <w:sz w:val="16"/>
              </w:rPr>
              <w:t>元/件</w:t>
            </w:r>
          </w:p>
        </w:tc>
      </w:tr>
      <w:tr>
        <w:tc>
          <w:tcPr>
            <w:tcW w:type="dxa" w:w="3267"/>
            <w:vAlign w:val="center"/>
            <w:tcMar>
              <w:top w:w="80" w:type="dxa"/>
              <w:start w:w="80" w:type="dxa"/>
              <w:bottom w:w="80" w:type="dxa"/>
              <w:end w:w="80" w:type="dxa"/>
            </w:tcMar>
          </w:tcPr>
          <w:p>
            <w:pPr>
              <w:jc w:val="center"/>
            </w:pPr>
            <w:r>
              <w:rPr>
                <w:sz w:val="16"/>
              </w:rPr>
              <w:t>c_v^asm</w:t>
            </w:r>
          </w:p>
        </w:tc>
        <w:tc>
          <w:tcPr>
            <w:tcW w:type="dxa" w:w="3267"/>
            <w:vAlign w:val="center"/>
            <w:tcMar>
              <w:top w:w="80" w:type="dxa"/>
              <w:start w:w="80" w:type="dxa"/>
              <w:bottom w:w="80" w:type="dxa"/>
              <w:end w:w="80" w:type="dxa"/>
            </w:tcMar>
          </w:tcPr>
          <w:p>
            <w:pPr>
              <w:jc w:val="center"/>
            </w:pPr>
            <w:r>
              <w:rPr>
                <w:sz w:val="16"/>
              </w:rPr>
              <w:t>半成品/成品节点v装配成本</w:t>
            </w:r>
          </w:p>
        </w:tc>
        <w:tc>
          <w:tcPr>
            <w:tcW w:type="dxa" w:w="3267"/>
            <w:vAlign w:val="center"/>
            <w:tcMar>
              <w:top w:w="80" w:type="dxa"/>
              <w:start w:w="80" w:type="dxa"/>
              <w:bottom w:w="80" w:type="dxa"/>
              <w:end w:w="80" w:type="dxa"/>
            </w:tcMar>
          </w:tcPr>
          <w:p>
            <w:pPr>
              <w:jc w:val="center"/>
            </w:pPr>
            <w:r>
              <w:rPr>
                <w:sz w:val="16"/>
              </w:rPr>
              <w:t>元/件</w:t>
            </w:r>
          </w:p>
        </w:tc>
      </w:tr>
      <w:tr>
        <w:tc>
          <w:tcPr>
            <w:tcW w:type="dxa" w:w="3267"/>
            <w:vAlign w:val="center"/>
            <w:tcMar>
              <w:top w:w="80" w:type="dxa"/>
              <w:start w:w="80" w:type="dxa"/>
              <w:bottom w:w="80" w:type="dxa"/>
              <w:end w:w="80" w:type="dxa"/>
            </w:tcMar>
          </w:tcPr>
          <w:p>
            <w:pPr>
              <w:jc w:val="center"/>
            </w:pPr>
            <w:r>
              <w:rPr>
                <w:sz w:val="16"/>
              </w:rPr>
              <w:t>b_v</w:t>
            </w:r>
          </w:p>
        </w:tc>
        <w:tc>
          <w:tcPr>
            <w:tcW w:type="dxa" w:w="3267"/>
            <w:vAlign w:val="center"/>
            <w:tcMar>
              <w:top w:w="80" w:type="dxa"/>
              <w:start w:w="80" w:type="dxa"/>
              <w:bottom w:w="80" w:type="dxa"/>
              <w:end w:w="80" w:type="dxa"/>
            </w:tcMar>
          </w:tcPr>
          <w:p>
            <w:pPr>
              <w:jc w:val="center"/>
            </w:pPr>
            <w:r>
              <w:rPr>
                <w:sz w:val="16"/>
              </w:rPr>
              <w:t>半成品/成品节点v检测成本</w:t>
            </w:r>
          </w:p>
        </w:tc>
        <w:tc>
          <w:tcPr>
            <w:tcW w:type="dxa" w:w="3267"/>
            <w:vAlign w:val="center"/>
            <w:tcMar>
              <w:top w:w="80" w:type="dxa"/>
              <w:start w:w="80" w:type="dxa"/>
              <w:bottom w:w="80" w:type="dxa"/>
              <w:end w:w="80" w:type="dxa"/>
            </w:tcMar>
          </w:tcPr>
          <w:p>
            <w:pPr>
              <w:jc w:val="center"/>
            </w:pPr>
            <w:r>
              <w:rPr>
                <w:sz w:val="16"/>
              </w:rPr>
              <w:t>元/件</w:t>
            </w:r>
          </w:p>
        </w:tc>
      </w:tr>
      <w:tr>
        <w:tc>
          <w:tcPr>
            <w:tcW w:type="dxa" w:w="3267"/>
            <w:vAlign w:val="center"/>
            <w:tcMar>
              <w:top w:w="80" w:type="dxa"/>
              <w:start w:w="80" w:type="dxa"/>
              <w:bottom w:w="80" w:type="dxa"/>
              <w:end w:w="80" w:type="dxa"/>
            </w:tcMar>
          </w:tcPr>
          <w:p>
            <w:pPr>
              <w:jc w:val="center"/>
            </w:pPr>
            <w:r>
              <w:rPr>
                <w:sz w:val="16"/>
              </w:rPr>
              <w:t>d_v</w:t>
            </w:r>
          </w:p>
        </w:tc>
        <w:tc>
          <w:tcPr>
            <w:tcW w:type="dxa" w:w="3267"/>
            <w:vAlign w:val="center"/>
            <w:tcMar>
              <w:top w:w="80" w:type="dxa"/>
              <w:start w:w="80" w:type="dxa"/>
              <w:bottom w:w="80" w:type="dxa"/>
              <w:end w:w="80" w:type="dxa"/>
            </w:tcMar>
          </w:tcPr>
          <w:p>
            <w:pPr>
              <w:jc w:val="center"/>
            </w:pPr>
            <w:r>
              <w:rPr>
                <w:sz w:val="16"/>
              </w:rPr>
              <w:t>节点v不合格时拆解费用</w:t>
            </w:r>
          </w:p>
        </w:tc>
        <w:tc>
          <w:tcPr>
            <w:tcW w:type="dxa" w:w="3267"/>
            <w:vAlign w:val="center"/>
            <w:tcMar>
              <w:top w:w="80" w:type="dxa"/>
              <w:start w:w="80" w:type="dxa"/>
              <w:bottom w:w="80" w:type="dxa"/>
              <w:end w:w="80" w:type="dxa"/>
            </w:tcMar>
          </w:tcPr>
          <w:p>
            <w:pPr>
              <w:jc w:val="center"/>
            </w:pPr>
            <w:r>
              <w:rPr>
                <w:sz w:val="16"/>
              </w:rPr>
              <w:t>元/件</w:t>
            </w:r>
          </w:p>
        </w:tc>
      </w:tr>
      <w:tr>
        <w:tc>
          <w:tcPr>
            <w:tcW w:type="dxa" w:w="3267"/>
            <w:vAlign w:val="center"/>
            <w:tcMar>
              <w:top w:w="80" w:type="dxa"/>
              <w:start w:w="80" w:type="dxa"/>
              <w:bottom w:w="80" w:type="dxa"/>
              <w:end w:w="80" w:type="dxa"/>
            </w:tcMar>
          </w:tcPr>
          <w:p>
            <w:pPr>
              <w:jc w:val="center"/>
            </w:pPr>
            <w:r>
              <w:rPr>
                <w:sz w:val="16"/>
              </w:rPr>
              <w:t>S</w:t>
            </w:r>
          </w:p>
        </w:tc>
        <w:tc>
          <w:tcPr>
            <w:tcW w:type="dxa" w:w="3267"/>
            <w:vAlign w:val="center"/>
            <w:tcMar>
              <w:top w:w="80" w:type="dxa"/>
              <w:start w:w="80" w:type="dxa"/>
              <w:bottom w:w="80" w:type="dxa"/>
              <w:end w:w="80" w:type="dxa"/>
            </w:tcMar>
          </w:tcPr>
          <w:p>
            <w:pPr>
              <w:jc w:val="center"/>
            </w:pPr>
            <w:r>
              <w:rPr>
                <w:sz w:val="16"/>
              </w:rPr>
              <w:t>成品市场售价</w:t>
            </w:r>
          </w:p>
        </w:tc>
        <w:tc>
          <w:tcPr>
            <w:tcW w:type="dxa" w:w="3267"/>
            <w:vAlign w:val="center"/>
            <w:tcMar>
              <w:top w:w="80" w:type="dxa"/>
              <w:start w:w="80" w:type="dxa"/>
              <w:bottom w:w="80" w:type="dxa"/>
              <w:end w:w="80" w:type="dxa"/>
            </w:tcMar>
          </w:tcPr>
          <w:p>
            <w:pPr>
              <w:jc w:val="center"/>
            </w:pPr>
            <w:r>
              <w:rPr>
                <w:sz w:val="16"/>
              </w:rPr>
              <w:t>元/件</w:t>
            </w:r>
          </w:p>
        </w:tc>
      </w:tr>
      <w:tr>
        <w:tc>
          <w:tcPr>
            <w:tcW w:type="dxa" w:w="3267"/>
            <w:vAlign w:val="center"/>
            <w:tcMar>
              <w:top w:w="80" w:type="dxa"/>
              <w:start w:w="80" w:type="dxa"/>
              <w:bottom w:w="80" w:type="dxa"/>
              <w:end w:w="80" w:type="dxa"/>
            </w:tcMar>
          </w:tcPr>
          <w:p>
            <w:pPr>
              <w:jc w:val="center"/>
            </w:pPr>
            <w:r>
              <w:rPr>
                <w:sz w:val="16"/>
              </w:rPr>
              <w:t>L</w:t>
            </w:r>
          </w:p>
        </w:tc>
        <w:tc>
          <w:tcPr>
            <w:tcW w:type="dxa" w:w="3267"/>
            <w:vAlign w:val="center"/>
            <w:tcMar>
              <w:top w:w="80" w:type="dxa"/>
              <w:start w:w="80" w:type="dxa"/>
              <w:bottom w:w="80" w:type="dxa"/>
              <w:end w:w="80" w:type="dxa"/>
            </w:tcMar>
          </w:tcPr>
          <w:p>
            <w:pPr>
              <w:jc w:val="center"/>
            </w:pPr>
            <w:r>
              <w:rPr>
                <w:sz w:val="16"/>
              </w:rPr>
              <w:t>不合格成品流入市场后的调换损失</w:t>
            </w:r>
          </w:p>
        </w:tc>
        <w:tc>
          <w:tcPr>
            <w:tcW w:type="dxa" w:w="3267"/>
            <w:vAlign w:val="center"/>
            <w:tcMar>
              <w:top w:w="80" w:type="dxa"/>
              <w:start w:w="80" w:type="dxa"/>
              <w:bottom w:w="80" w:type="dxa"/>
              <w:end w:w="80" w:type="dxa"/>
            </w:tcMar>
          </w:tcPr>
          <w:p>
            <w:pPr>
              <w:jc w:val="center"/>
            </w:pPr>
            <w:r>
              <w:rPr>
                <w:sz w:val="16"/>
              </w:rPr>
              <w:t>元/件</w:t>
            </w:r>
          </w:p>
        </w:tc>
      </w:tr>
      <w:tr>
        <w:tc>
          <w:tcPr>
            <w:tcW w:type="dxa" w:w="3267"/>
            <w:vAlign w:val="center"/>
            <w:tcMar>
              <w:top w:w="80" w:type="dxa"/>
              <w:start w:w="80" w:type="dxa"/>
              <w:bottom w:w="80" w:type="dxa"/>
              <w:end w:w="80" w:type="dxa"/>
            </w:tcMar>
          </w:tcPr>
          <w:p>
            <w:pPr>
              <w:jc w:val="center"/>
            </w:pPr>
            <w:r>
              <w:rPr>
                <w:sz w:val="16"/>
              </w:rPr>
              <w:t>x_i</w:t>
            </w:r>
          </w:p>
        </w:tc>
        <w:tc>
          <w:tcPr>
            <w:tcW w:type="dxa" w:w="3267"/>
            <w:vAlign w:val="center"/>
            <w:tcMar>
              <w:top w:w="80" w:type="dxa"/>
              <w:start w:w="80" w:type="dxa"/>
              <w:bottom w:w="80" w:type="dxa"/>
              <w:end w:w="80" w:type="dxa"/>
            </w:tcMar>
          </w:tcPr>
          <w:p>
            <w:pPr>
              <w:jc w:val="center"/>
            </w:pPr>
            <w:r>
              <w:rPr>
                <w:sz w:val="16"/>
              </w:rPr>
              <w:t>零配件i是否检测的0-1决策</w:t>
            </w:r>
          </w:p>
        </w:tc>
        <w:tc>
          <w:tcPr>
            <w:tcW w:type="dxa" w:w="3267"/>
            <w:vAlign w:val="center"/>
            <w:tcMar>
              <w:top w:w="80" w:type="dxa"/>
              <w:start w:w="80" w:type="dxa"/>
              <w:bottom w:w="80" w:type="dxa"/>
              <w:end w:w="80" w:type="dxa"/>
            </w:tcMar>
          </w:tcPr>
          <w:p>
            <w:pPr>
              <w:jc w:val="center"/>
            </w:pPr>
            <w:r>
              <w:rPr>
                <w:sz w:val="16"/>
              </w:rPr>
              <w:t>—</w:t>
            </w:r>
          </w:p>
        </w:tc>
      </w:tr>
      <w:tr>
        <w:tc>
          <w:tcPr>
            <w:tcW w:type="dxa" w:w="3267"/>
            <w:vAlign w:val="center"/>
            <w:tcMar>
              <w:top w:w="80" w:type="dxa"/>
              <w:start w:w="80" w:type="dxa"/>
              <w:bottom w:w="80" w:type="dxa"/>
              <w:end w:w="80" w:type="dxa"/>
            </w:tcMar>
          </w:tcPr>
          <w:p>
            <w:pPr>
              <w:jc w:val="center"/>
            </w:pPr>
            <w:r>
              <w:rPr>
                <w:sz w:val="16"/>
              </w:rPr>
              <w:t>y_v</w:t>
            </w:r>
          </w:p>
        </w:tc>
        <w:tc>
          <w:tcPr>
            <w:tcW w:type="dxa" w:w="3267"/>
            <w:vAlign w:val="center"/>
            <w:tcMar>
              <w:top w:w="80" w:type="dxa"/>
              <w:start w:w="80" w:type="dxa"/>
              <w:bottom w:w="80" w:type="dxa"/>
              <w:end w:w="80" w:type="dxa"/>
            </w:tcMar>
          </w:tcPr>
          <w:p>
            <w:pPr>
              <w:jc w:val="center"/>
            </w:pPr>
            <w:r>
              <w:rPr>
                <w:sz w:val="16"/>
              </w:rPr>
              <w:t>半成品/成品v是否检测的0-1决策</w:t>
            </w:r>
          </w:p>
        </w:tc>
        <w:tc>
          <w:tcPr>
            <w:tcW w:type="dxa" w:w="3267"/>
            <w:vAlign w:val="center"/>
            <w:tcMar>
              <w:top w:w="80" w:type="dxa"/>
              <w:start w:w="80" w:type="dxa"/>
              <w:bottom w:w="80" w:type="dxa"/>
              <w:end w:w="80" w:type="dxa"/>
            </w:tcMar>
          </w:tcPr>
          <w:p>
            <w:pPr>
              <w:jc w:val="center"/>
            </w:pPr>
            <w:r>
              <w:rPr>
                <w:sz w:val="16"/>
              </w:rPr>
              <w:t>—</w:t>
            </w:r>
          </w:p>
        </w:tc>
      </w:tr>
      <w:tr>
        <w:tc>
          <w:tcPr>
            <w:tcW w:type="dxa" w:w="3267"/>
            <w:vAlign w:val="center"/>
            <w:tcMar>
              <w:top w:w="80" w:type="dxa"/>
              <w:start w:w="80" w:type="dxa"/>
              <w:bottom w:w="80" w:type="dxa"/>
              <w:end w:w="80" w:type="dxa"/>
            </w:tcMar>
          </w:tcPr>
          <w:p>
            <w:pPr>
              <w:jc w:val="center"/>
            </w:pPr>
            <w:r>
              <w:rPr>
                <w:sz w:val="16"/>
              </w:rPr>
              <w:t>z_v</w:t>
            </w:r>
          </w:p>
        </w:tc>
        <w:tc>
          <w:tcPr>
            <w:tcW w:type="dxa" w:w="3267"/>
            <w:vAlign w:val="center"/>
            <w:tcMar>
              <w:top w:w="80" w:type="dxa"/>
              <w:start w:w="80" w:type="dxa"/>
              <w:bottom w:w="80" w:type="dxa"/>
              <w:end w:w="80" w:type="dxa"/>
            </w:tcMar>
          </w:tcPr>
          <w:p>
            <w:pPr>
              <w:jc w:val="center"/>
            </w:pPr>
            <w:r>
              <w:rPr>
                <w:sz w:val="16"/>
              </w:rPr>
              <w:t>不合格节点v是否拆解的0-1决策</w:t>
            </w:r>
          </w:p>
        </w:tc>
        <w:tc>
          <w:tcPr>
            <w:tcW w:type="dxa" w:w="3267"/>
            <w:vAlign w:val="center"/>
            <w:tcMar>
              <w:top w:w="80" w:type="dxa"/>
              <w:start w:w="80" w:type="dxa"/>
              <w:bottom w:w="80" w:type="dxa"/>
              <w:end w:w="80" w:type="dxa"/>
            </w:tcMar>
          </w:tcPr>
          <w:p>
            <w:pPr>
              <w:jc w:val="center"/>
            </w:pPr>
            <w:r>
              <w:rPr>
                <w:sz w:val="16"/>
              </w:rPr>
              <w:t>—</w:t>
            </w:r>
          </w:p>
        </w:tc>
      </w:tr>
      <w:tr>
        <w:tc>
          <w:tcPr>
            <w:tcW w:type="dxa" w:w="3267"/>
            <w:vAlign w:val="center"/>
            <w:tcMar>
              <w:top w:w="80" w:type="dxa"/>
              <w:start w:w="80" w:type="dxa"/>
              <w:bottom w:w="80" w:type="dxa"/>
              <w:end w:w="80" w:type="dxa"/>
            </w:tcMar>
          </w:tcPr>
          <w:p>
            <w:pPr>
              <w:jc w:val="center"/>
            </w:pPr>
            <w:r>
              <w:rPr>
                <w:sz w:val="16"/>
              </w:rPr>
              <w:t>q_v</w:t>
            </w:r>
          </w:p>
        </w:tc>
        <w:tc>
          <w:tcPr>
            <w:tcW w:type="dxa" w:w="3267"/>
            <w:vAlign w:val="center"/>
            <w:tcMar>
              <w:top w:w="80" w:type="dxa"/>
              <w:start w:w="80" w:type="dxa"/>
              <w:bottom w:w="80" w:type="dxa"/>
              <w:end w:w="80" w:type="dxa"/>
            </w:tcMar>
          </w:tcPr>
          <w:p>
            <w:pPr>
              <w:jc w:val="center"/>
            </w:pPr>
            <w:r>
              <w:rPr>
                <w:sz w:val="16"/>
              </w:rPr>
              <w:t>节点v向父层输出时的实际合格概率</w:t>
            </w:r>
          </w:p>
        </w:tc>
        <w:tc>
          <w:tcPr>
            <w:tcW w:type="dxa" w:w="3267"/>
            <w:vAlign w:val="center"/>
            <w:tcMar>
              <w:top w:w="80" w:type="dxa"/>
              <w:start w:w="80" w:type="dxa"/>
              <w:bottom w:w="80" w:type="dxa"/>
              <w:end w:w="80" w:type="dxa"/>
            </w:tcMar>
          </w:tcPr>
          <w:p>
            <w:pPr>
              <w:jc w:val="center"/>
            </w:pPr>
            <w:r>
              <w:rPr>
                <w:sz w:val="16"/>
              </w:rPr>
              <w:t>—</w:t>
            </w:r>
          </w:p>
        </w:tc>
      </w:tr>
      <w:tr>
        <w:tc>
          <w:tcPr>
            <w:tcW w:type="dxa" w:w="3267"/>
            <w:vAlign w:val="center"/>
            <w:tcMar>
              <w:top w:w="80" w:type="dxa"/>
              <w:start w:w="80" w:type="dxa"/>
              <w:bottom w:w="80" w:type="dxa"/>
              <w:end w:w="80" w:type="dxa"/>
            </w:tcMar>
          </w:tcPr>
          <w:p>
            <w:pPr>
              <w:jc w:val="center"/>
            </w:pPr>
            <w:r>
              <w:rPr>
                <w:sz w:val="16"/>
              </w:rPr>
              <w:t>g_v</w:t>
            </w:r>
          </w:p>
        </w:tc>
        <w:tc>
          <w:tcPr>
            <w:tcW w:type="dxa" w:w="3267"/>
            <w:vAlign w:val="center"/>
            <w:tcMar>
              <w:top w:w="80" w:type="dxa"/>
              <w:start w:w="80" w:type="dxa"/>
              <w:bottom w:w="80" w:type="dxa"/>
              <w:end w:w="80" w:type="dxa"/>
            </w:tcMar>
          </w:tcPr>
          <w:p>
            <w:pPr>
              <w:jc w:val="center"/>
            </w:pPr>
            <w:r>
              <w:rPr>
                <w:sz w:val="16"/>
              </w:rPr>
              <w:t>节点v一次装配得到合格品的概率</w:t>
            </w:r>
          </w:p>
        </w:tc>
        <w:tc>
          <w:tcPr>
            <w:tcW w:type="dxa" w:w="3267"/>
            <w:vAlign w:val="center"/>
            <w:tcMar>
              <w:top w:w="80" w:type="dxa"/>
              <w:start w:w="80" w:type="dxa"/>
              <w:bottom w:w="80" w:type="dxa"/>
              <w:end w:w="80" w:type="dxa"/>
            </w:tcMar>
          </w:tcPr>
          <w:p>
            <w:pPr>
              <w:jc w:val="center"/>
            </w:pPr>
            <w:r>
              <w:rPr>
                <w:sz w:val="16"/>
              </w:rPr>
              <w:t>—</w:t>
            </w:r>
          </w:p>
        </w:tc>
      </w:tr>
      <w:tr>
        <w:tc>
          <w:tcPr>
            <w:tcW w:type="dxa" w:w="3267"/>
            <w:vAlign w:val="center"/>
            <w:tcMar>
              <w:top w:w="80" w:type="dxa"/>
              <w:start w:w="80" w:type="dxa"/>
              <w:bottom w:w="80" w:type="dxa"/>
              <w:end w:w="80" w:type="dxa"/>
            </w:tcMar>
          </w:tcPr>
          <w:p>
            <w:pPr>
              <w:jc w:val="center"/>
            </w:pPr>
            <w:r>
              <w:rPr>
                <w:sz w:val="16"/>
              </w:rPr>
              <w:t>B_v</w:t>
            </w:r>
          </w:p>
        </w:tc>
        <w:tc>
          <w:tcPr>
            <w:tcW w:type="dxa" w:w="3267"/>
            <w:vAlign w:val="center"/>
            <w:tcMar>
              <w:top w:w="80" w:type="dxa"/>
              <w:start w:w="80" w:type="dxa"/>
              <w:bottom w:w="80" w:type="dxa"/>
              <w:end w:w="80" w:type="dxa"/>
            </w:tcMar>
          </w:tcPr>
          <w:p>
            <w:pPr>
              <w:jc w:val="center"/>
            </w:pPr>
            <w:r>
              <w:rPr>
                <w:sz w:val="16"/>
              </w:rPr>
              <w:t>节点v一次初始装配的基础期望成本</w:t>
            </w:r>
          </w:p>
        </w:tc>
        <w:tc>
          <w:tcPr>
            <w:tcW w:type="dxa" w:w="3267"/>
            <w:vAlign w:val="center"/>
            <w:tcMar>
              <w:top w:w="80" w:type="dxa"/>
              <w:start w:w="80" w:type="dxa"/>
              <w:bottom w:w="80" w:type="dxa"/>
              <w:end w:w="80" w:type="dxa"/>
            </w:tcMar>
          </w:tcPr>
          <w:p>
            <w:pPr>
              <w:jc w:val="center"/>
            </w:pPr>
            <w:r>
              <w:rPr>
                <w:sz w:val="16"/>
              </w:rPr>
              <w:t>元</w:t>
            </w:r>
          </w:p>
        </w:tc>
      </w:tr>
      <w:tr>
        <w:tc>
          <w:tcPr>
            <w:tcW w:type="dxa" w:w="3267"/>
            <w:vAlign w:val="center"/>
            <w:tcMar>
              <w:top w:w="80" w:type="dxa"/>
              <w:start w:w="80" w:type="dxa"/>
              <w:bottom w:w="80" w:type="dxa"/>
              <w:end w:w="80" w:type="dxa"/>
            </w:tcMar>
          </w:tcPr>
          <w:p>
            <w:pPr>
              <w:jc w:val="center"/>
            </w:pPr>
            <w:r>
              <w:rPr>
                <w:sz w:val="16"/>
              </w:rPr>
              <w:t>C_v^F</w:t>
            </w:r>
          </w:p>
        </w:tc>
        <w:tc>
          <w:tcPr>
            <w:tcW w:type="dxa" w:w="3267"/>
            <w:vAlign w:val="center"/>
            <w:tcMar>
              <w:top w:w="80" w:type="dxa"/>
              <w:start w:w="80" w:type="dxa"/>
              <w:bottom w:w="80" w:type="dxa"/>
              <w:end w:w="80" w:type="dxa"/>
            </w:tcMar>
          </w:tcPr>
          <w:p>
            <w:pPr>
              <w:jc w:val="center"/>
            </w:pPr>
            <w:r>
              <w:rPr>
                <w:sz w:val="16"/>
              </w:rPr>
              <w:t>按当前初始策略得到节点v输出的期望成本</w:t>
            </w:r>
          </w:p>
        </w:tc>
        <w:tc>
          <w:tcPr>
            <w:tcW w:type="dxa" w:w="3267"/>
            <w:vAlign w:val="center"/>
            <w:tcMar>
              <w:top w:w="80" w:type="dxa"/>
              <w:start w:w="80" w:type="dxa"/>
              <w:bottom w:w="80" w:type="dxa"/>
              <w:end w:w="80" w:type="dxa"/>
            </w:tcMar>
          </w:tcPr>
          <w:p>
            <w:pPr>
              <w:jc w:val="center"/>
            </w:pPr>
            <w:r>
              <w:rPr>
                <w:sz w:val="16"/>
              </w:rPr>
              <w:t>元</w:t>
            </w:r>
          </w:p>
        </w:tc>
      </w:tr>
      <w:tr>
        <w:tc>
          <w:tcPr>
            <w:tcW w:type="dxa" w:w="3267"/>
            <w:vAlign w:val="center"/>
            <w:tcMar>
              <w:top w:w="80" w:type="dxa"/>
              <w:start w:w="80" w:type="dxa"/>
              <w:bottom w:w="80" w:type="dxa"/>
              <w:end w:w="80" w:type="dxa"/>
            </w:tcMar>
          </w:tcPr>
          <w:p>
            <w:pPr>
              <w:jc w:val="center"/>
            </w:pPr>
            <w:r>
              <w:rPr>
                <w:sz w:val="16"/>
              </w:rPr>
              <w:t>K_v</w:t>
            </w:r>
          </w:p>
        </w:tc>
        <w:tc>
          <w:tcPr>
            <w:tcW w:type="dxa" w:w="3267"/>
            <w:vAlign w:val="center"/>
            <w:tcMar>
              <w:top w:w="80" w:type="dxa"/>
              <w:start w:w="80" w:type="dxa"/>
              <w:bottom w:w="80" w:type="dxa"/>
              <w:end w:w="80" w:type="dxa"/>
            </w:tcMar>
          </w:tcPr>
          <w:p>
            <w:pPr>
              <w:jc w:val="center"/>
            </w:pPr>
            <w:r>
              <w:rPr>
                <w:sz w:val="16"/>
              </w:rPr>
              <w:t>从头获得一个已知合格节点v的期望成本</w:t>
            </w:r>
          </w:p>
        </w:tc>
        <w:tc>
          <w:tcPr>
            <w:tcW w:type="dxa" w:w="3267"/>
            <w:vAlign w:val="center"/>
            <w:tcMar>
              <w:top w:w="80" w:type="dxa"/>
              <w:start w:w="80" w:type="dxa"/>
              <w:bottom w:w="80" w:type="dxa"/>
              <w:end w:w="80" w:type="dxa"/>
            </w:tcMar>
          </w:tcPr>
          <w:p>
            <w:pPr>
              <w:jc w:val="center"/>
            </w:pPr>
            <w:r>
              <w:rPr>
                <w:sz w:val="16"/>
              </w:rPr>
              <w:t>元</w:t>
            </w:r>
          </w:p>
        </w:tc>
      </w:tr>
      <w:tr>
        <w:tc>
          <w:tcPr>
            <w:tcW w:type="dxa" w:w="3267"/>
            <w:vAlign w:val="center"/>
            <w:tcMar>
              <w:top w:w="80" w:type="dxa"/>
              <w:start w:w="80" w:type="dxa"/>
              <w:bottom w:w="80" w:type="dxa"/>
              <w:end w:w="80" w:type="dxa"/>
            </w:tcMar>
          </w:tcPr>
          <w:p>
            <w:pPr>
              <w:jc w:val="center"/>
            </w:pPr>
            <w:r>
              <w:rPr>
                <w:sz w:val="16"/>
              </w:rPr>
              <w:t>D_v</w:t>
            </w:r>
          </w:p>
        </w:tc>
        <w:tc>
          <w:tcPr>
            <w:tcW w:type="dxa" w:w="3267"/>
            <w:vAlign w:val="center"/>
            <w:tcMar>
              <w:top w:w="80" w:type="dxa"/>
              <w:start w:w="80" w:type="dxa"/>
              <w:bottom w:w="80" w:type="dxa"/>
              <w:end w:w="80" w:type="dxa"/>
            </w:tcMar>
          </w:tcPr>
          <w:p>
            <w:pPr>
              <w:jc w:val="center"/>
            </w:pPr>
            <w:r>
              <w:rPr>
                <w:sz w:val="16"/>
              </w:rPr>
              <w:t>已知节点v不合格后恢复为已知合格的期望成本</w:t>
            </w:r>
          </w:p>
        </w:tc>
        <w:tc>
          <w:tcPr>
            <w:tcW w:type="dxa" w:w="3267"/>
            <w:vAlign w:val="center"/>
            <w:tcMar>
              <w:top w:w="80" w:type="dxa"/>
              <w:start w:w="80" w:type="dxa"/>
              <w:bottom w:w="80" w:type="dxa"/>
              <w:end w:w="80" w:type="dxa"/>
            </w:tcMar>
          </w:tcPr>
          <w:p>
            <w:pPr>
              <w:jc w:val="center"/>
            </w:pPr>
            <w:r>
              <w:rPr>
                <w:sz w:val="16"/>
              </w:rPr>
              <w:t>元</w:t>
            </w:r>
          </w:p>
        </w:tc>
      </w:tr>
      <w:tr>
        <w:tc>
          <w:tcPr>
            <w:tcW w:type="dxa" w:w="3267"/>
            <w:vAlign w:val="center"/>
            <w:tcMar>
              <w:top w:w="80" w:type="dxa"/>
              <w:start w:w="80" w:type="dxa"/>
              <w:bottom w:w="80" w:type="dxa"/>
              <w:end w:w="80" w:type="dxa"/>
            </w:tcMar>
          </w:tcPr>
          <w:p>
            <w:pPr>
              <w:jc w:val="center"/>
            </w:pPr>
            <w:r>
              <w:rPr>
                <w:sz w:val="16"/>
              </w:rPr>
              <w:t>R_v(q)</w:t>
            </w:r>
          </w:p>
        </w:tc>
        <w:tc>
          <w:tcPr>
            <w:tcW w:type="dxa" w:w="3267"/>
            <w:vAlign w:val="center"/>
            <w:tcMar>
              <w:top w:w="80" w:type="dxa"/>
              <w:start w:w="80" w:type="dxa"/>
              <w:bottom w:w="80" w:type="dxa"/>
              <w:end w:w="80" w:type="dxa"/>
            </w:tcMar>
          </w:tcPr>
          <w:p>
            <w:pPr>
              <w:jc w:val="center"/>
            </w:pPr>
            <w:r>
              <w:rPr>
                <w:sz w:val="16"/>
              </w:rPr>
              <w:t>质量未知回收件v在先验合格概率q下的认证成本</w:t>
            </w:r>
          </w:p>
        </w:tc>
        <w:tc>
          <w:tcPr>
            <w:tcW w:type="dxa" w:w="3267"/>
            <w:vAlign w:val="center"/>
            <w:tcMar>
              <w:top w:w="80" w:type="dxa"/>
              <w:start w:w="80" w:type="dxa"/>
              <w:bottom w:w="80" w:type="dxa"/>
              <w:end w:w="80" w:type="dxa"/>
            </w:tcMar>
          </w:tcPr>
          <w:p>
            <w:pPr>
              <w:jc w:val="center"/>
            </w:pPr>
            <w:r>
              <w:rPr>
                <w:sz w:val="16"/>
              </w:rPr>
              <w:t>元</w:t>
            </w:r>
          </w:p>
        </w:tc>
      </w:tr>
      <w:tr>
        <w:tc>
          <w:tcPr>
            <w:tcW w:type="dxa" w:w="3267"/>
            <w:vAlign w:val="center"/>
            <w:tcMar>
              <w:top w:w="80" w:type="dxa"/>
              <w:start w:w="80" w:type="dxa"/>
              <w:bottom w:w="80" w:type="dxa"/>
              <w:end w:w="80" w:type="dxa"/>
            </w:tcMar>
          </w:tcPr>
          <w:p>
            <w:pPr>
              <w:jc w:val="center"/>
            </w:pPr>
            <w:r>
              <w:rPr>
                <w:sz w:val="16"/>
              </w:rPr>
              <w:t>V_F(π)</w:t>
            </w:r>
          </w:p>
        </w:tc>
        <w:tc>
          <w:tcPr>
            <w:tcW w:type="dxa" w:w="3267"/>
            <w:vAlign w:val="center"/>
            <w:tcMar>
              <w:top w:w="80" w:type="dxa"/>
              <w:start w:w="80" w:type="dxa"/>
              <w:bottom w:w="80" w:type="dxa"/>
              <w:end w:w="80" w:type="dxa"/>
            </w:tcMar>
          </w:tcPr>
          <w:p>
            <w:pPr>
              <w:jc w:val="center"/>
            </w:pPr>
            <w:r>
              <w:rPr>
                <w:sz w:val="16"/>
              </w:rPr>
              <w:t>策略π下完成一笔合格订单的长期期望总成本</w:t>
            </w:r>
          </w:p>
        </w:tc>
        <w:tc>
          <w:tcPr>
            <w:tcW w:type="dxa" w:w="3267"/>
            <w:vAlign w:val="center"/>
            <w:tcMar>
              <w:top w:w="80" w:type="dxa"/>
              <w:start w:w="80" w:type="dxa"/>
              <w:bottom w:w="80" w:type="dxa"/>
              <w:end w:w="80" w:type="dxa"/>
            </w:tcMar>
          </w:tcPr>
          <w:p>
            <w:pPr>
              <w:jc w:val="center"/>
            </w:pPr>
            <w:r>
              <w:rPr>
                <w:sz w:val="16"/>
              </w:rPr>
              <w:t>元/订单</w:t>
            </w:r>
          </w:p>
        </w:tc>
      </w:tr>
      <w:tr>
        <w:tc>
          <w:tcPr>
            <w:tcW w:type="dxa" w:w="3267"/>
            <w:vAlign w:val="center"/>
            <w:tcMar>
              <w:top w:w="80" w:type="dxa"/>
              <w:start w:w="80" w:type="dxa"/>
              <w:bottom w:w="80" w:type="dxa"/>
              <w:end w:w="80" w:type="dxa"/>
            </w:tcMar>
          </w:tcPr>
          <w:p>
            <w:pPr>
              <w:jc w:val="center"/>
            </w:pPr>
            <w:r>
              <w:rPr>
                <w:sz w:val="16"/>
              </w:rPr>
              <w:t>Π(π)</w:t>
            </w:r>
          </w:p>
        </w:tc>
        <w:tc>
          <w:tcPr>
            <w:tcW w:type="dxa" w:w="3267"/>
            <w:vAlign w:val="center"/>
            <w:tcMar>
              <w:top w:w="80" w:type="dxa"/>
              <w:start w:w="80" w:type="dxa"/>
              <w:bottom w:w="80" w:type="dxa"/>
              <w:end w:w="80" w:type="dxa"/>
            </w:tcMar>
          </w:tcPr>
          <w:p>
            <w:pPr>
              <w:jc w:val="center"/>
            </w:pPr>
            <w:r>
              <w:rPr>
                <w:sz w:val="16"/>
              </w:rPr>
              <w:t>策略π下单位订单期望利润</w:t>
            </w:r>
          </w:p>
        </w:tc>
        <w:tc>
          <w:tcPr>
            <w:tcW w:type="dxa" w:w="3267"/>
            <w:vAlign w:val="center"/>
            <w:tcMar>
              <w:top w:w="80" w:type="dxa"/>
              <w:start w:w="80" w:type="dxa"/>
              <w:bottom w:w="80" w:type="dxa"/>
              <w:end w:w="80" w:type="dxa"/>
            </w:tcMar>
          </w:tcPr>
          <w:p>
            <w:pPr>
              <w:jc w:val="center"/>
            </w:pPr>
            <w:r>
              <w:rPr>
                <w:sz w:val="16"/>
              </w:rPr>
              <w:t>元/订单</w:t>
            </w:r>
          </w:p>
        </w:tc>
      </w:tr>
      <w:tr>
        <w:tc>
          <w:tcPr>
            <w:tcW w:type="dxa" w:w="3267"/>
            <w:vAlign w:val="center"/>
            <w:tcMar>
              <w:top w:w="80" w:type="dxa"/>
              <w:start w:w="80" w:type="dxa"/>
              <w:bottom w:w="80" w:type="dxa"/>
              <w:end w:w="80" w:type="dxa"/>
            </w:tcMar>
          </w:tcPr>
          <w:p>
            <w:pPr>
              <w:jc w:val="center"/>
            </w:pPr>
            <w:r>
              <w:rPr>
                <w:sz w:val="16"/>
              </w:rPr>
              <w:t>Δ</w:t>
            </w:r>
          </w:p>
        </w:tc>
        <w:tc>
          <w:tcPr>
            <w:tcW w:type="dxa" w:w="3267"/>
            <w:vAlign w:val="center"/>
            <w:tcMar>
              <w:top w:w="80" w:type="dxa"/>
              <w:start w:w="80" w:type="dxa"/>
              <w:bottom w:w="80" w:type="dxa"/>
              <w:end w:w="80" w:type="dxa"/>
            </w:tcMar>
          </w:tcPr>
          <w:p>
            <w:pPr>
              <w:jc w:val="center"/>
            </w:pPr>
            <w:r>
              <w:rPr>
                <w:sz w:val="16"/>
              </w:rPr>
              <w:t>最优与次优策略的利润间隔</w:t>
            </w:r>
          </w:p>
        </w:tc>
        <w:tc>
          <w:tcPr>
            <w:tcW w:type="dxa" w:w="3267"/>
            <w:vAlign w:val="center"/>
            <w:tcMar>
              <w:top w:w="80" w:type="dxa"/>
              <w:start w:w="80" w:type="dxa"/>
              <w:bottom w:w="80" w:type="dxa"/>
              <w:end w:w="80" w:type="dxa"/>
            </w:tcMar>
          </w:tcPr>
          <w:p>
            <w:pPr>
              <w:jc w:val="center"/>
            </w:pPr>
            <w:r>
              <w:rPr>
                <w:sz w:val="16"/>
              </w:rPr>
              <w:t>元/订单</w:t>
            </w:r>
          </w:p>
        </w:tc>
      </w:tr>
    </w:tbl>
    <w:p>
      <w:pPr>
        <w:pStyle w:val="Heading2"/>
      </w:pPr>
      <w:r>
        <w:rPr>
          <w:rFonts w:eastAsia="宋体"/>
        </w:rPr>
        <w:t>10.5 【模型建立与求解及结果分析】论文成稿建议</w:t>
      </w:r>
    </w:p>
    <w:p>
      <w:pPr>
        <w:spacing w:line="324" w:lineRule="auto" w:after="80"/>
        <w:ind w:firstLine="420"/>
      </w:pPr>
      <w:r>
        <w:rPr>
          <w:rFonts w:eastAsia="宋体"/>
        </w:rPr>
        <w:t>模型构建。首先依据图1建立两层BOM网络，将8个零配件作为叶节点，将3个半成品作为中间节点，将成品作为根节点。对于叶节点，根据是否检测分别计算进入下一级装配的期望成本与合格概率；对于任一非叶节点，利用式(10)和式(11)将子节点成本、子节点合格概率与该工序条件次品率组合，得到一次装配的基础成本B_v和成功概率g_v。由于题目允许拆解且拆解无损，本文进一步将节点状态区分为“已知合格K”和“质量未知U”。父节点一旦检测失败，对未知子节点按式(12)–(13)做条件概率更新；随后对回收的未知子节点检测，并在检测为坏件时递归调用其恢复成本D_u。由此构造式(16)–(21)的子树动态递推。</w:t>
      </w:r>
    </w:p>
    <w:p>
      <w:pPr>
        <w:spacing w:line="324" w:lineRule="auto" w:after="80"/>
        <w:ind w:firstLine="420"/>
      </w:pPr>
      <w:r>
        <w:rPr>
          <w:rFonts w:eastAsia="宋体"/>
        </w:rPr>
        <w:t>目标函数。以“完成一笔客户订单并最终交付一件合格成品”为统一核算单位，售价S只记一次，所有换货过程仅增加调换损失L。故目标为在所有可行16位0-1策略中最小化长期期望成本V_F，等价于最大化Π=S-V_F。该目标避免了固定生产10000件或15000件的人为规模假设，并能直接比较不同策略的单位经济性。</w:t>
      </w:r>
    </w:p>
    <w:p>
      <w:pPr>
        <w:spacing w:line="324" w:lineRule="auto" w:after="80"/>
        <w:ind w:firstLine="420"/>
      </w:pPr>
      <w:r>
        <w:rPr>
          <w:rFonts w:eastAsia="宋体"/>
        </w:rPr>
        <w:t>求解方法。程序采用Python实现：pandas读取节点表/边表，NetworkX或自定义邻接表完成拓扑排序，NumPy执行概率与矩阵运算。一般m,n情形按后序遍历构造每个子树的候选价值表；本题具体实例共有16个0-1变量，因此另外独立生成2^16=65536种静态策略，调用同一精确价值函数逐一评价。两种求解路径给出相同的最优策略，可作为实现正确性的交叉证据。MATLAB不参与优化，只读取Python输出的CSV绘制BOM网络、策略排名、成本构成与灵敏度相图。</w:t>
      </w:r>
    </w:p>
    <w:p>
      <w:pPr>
        <w:spacing w:line="324" w:lineRule="auto" w:after="80"/>
        <w:ind w:firstLine="420"/>
      </w:pPr>
      <w:r>
        <w:rPr>
          <w:rFonts w:eastAsia="宋体"/>
        </w:rPr>
        <w:t>结果分析。具体参数下，最优策略为：8类零配件全部检测，3类半成品全部检测；检测出的不合格半成品全部拆解；最终成品不实施出厂检测，但消费者退回的不合格成品进行拆解。对应16位策略为1111111111111101，完成一笔成功订单的期望总成本为139.7778元，单位期望利润为60.2222元。成本中采购71.1111元、零配件检测12.2222元、装配35.5556元、半成品检测13.3333元、调换4.4444元、拆解3.1111元。</w:t>
      </w:r>
    </w:p>
    <w:p>
      <w:pPr>
        <w:spacing w:line="324" w:lineRule="auto" w:after="80"/>
        <w:ind w:firstLine="420"/>
      </w:pPr>
      <w:r>
        <w:rPr>
          <w:rFonts w:eastAsia="宋体"/>
        </w:rPr>
        <w:t>从经济机制看，零配件与半成品检测均发生在高额后续装配和调换损失之前，且检测费较低，因此预防性筛查具有正的边际价值；成品检测费为6元，而基准下能够避免的市场调换期望代价p_FL仅4元，所以最优解选择不检成品。拆解方面，半成品6元和成品10元的拆解费均远低于其内部已知合格部件的重置价值，因此回收明显优于整件报废。</w:t>
      </w:r>
    </w:p>
    <w:p>
      <w:pPr>
        <w:pStyle w:val="Heading2"/>
      </w:pPr>
      <w:r>
        <w:rPr>
          <w:rFonts w:eastAsia="宋体"/>
        </w:rPr>
        <w:t>10.6 【模型检验与灵敏度分析】论文成稿建议</w:t>
      </w:r>
    </w:p>
    <w:p>
      <w:pPr>
        <w:spacing w:line="324" w:lineRule="auto" w:after="80"/>
        <w:ind w:firstLine="420"/>
      </w:pPr>
      <w:r>
        <w:rPr>
          <w:rFonts w:eastAsia="宋体"/>
        </w:rPr>
        <w:t>模型检验采用三层结构。第一层为解析一致性检验：对最优策略逐层手算，得到零配件层83.3333元、三个半成品42.0000元、成品层14.4444元，总成本139.7778元，与递推程序完全一致。第二层为搜索一致性检验：BOM分层候选搜索与16位平坦枚举均得到策略1111111111111101和期望利润60.2222元；由于两条路径共享同一策略评价器，这一层主要证明候选生成和搜索过程没有漏解。第三层为独立随机过程检验：逐事件Monte Carlo不调用期望闭式，200,000笔向量化模拟的平均利润60.1799元、95%置信区间[60.0691,60.2908]包含理论值60.2222元；另有10,000笔逐事件模拟同样包含理论值。三层分别验证公式口径、搜索实现和随机过程。程序中15项PASS可作为内部回归/一致性测试，但不把它们包装成15种相互独立的模型验证。</w:t>
      </w:r>
    </w:p>
    <w:p>
      <w:pPr>
        <w:spacing w:line="324" w:lineRule="auto" w:after="80"/>
        <w:ind w:firstLine="420"/>
      </w:pPr>
      <w:r>
        <w:rPr>
          <w:rFonts w:eastAsia="宋体"/>
        </w:rPr>
        <w:t>灵敏度分析采用“局部解析阈值 + 系统级全局重优化”双层框架。固定其余决策时，成品检测满足b_F&lt;p_FL，局部阈值为L*=60元、p_F*=0.15；但对全部65536策略重新优化后，系统在L≈47.6772元或p_F≈0.124786时已发生首个结构切换，说明单变量阈值不能直接等同于全局阈值。零配件检测费局部阈值2.2222元与全局首个切换基本一致，C3/C6/C8实际为2元，解释了最优—次优仅0.18元的微小利润差。半成品检测费局部阈值7.1605元，而系统级首个切换约5.3001元，属于中等稳健。半成品拆解阈值25.5556—28.8889元、成品拆解阈值125.3333元与全局切换基本一致，远高于实际6元和10元，因此拆解属于强稳健决策。</w:t>
      </w:r>
    </w:p>
    <w:p>
      <w:pPr>
        <w:pStyle w:val="Heading1"/>
      </w:pPr>
      <w:r>
        <w:rPr>
          <w:rFonts w:eastAsia="宋体"/>
        </w:rPr>
        <w:t>11 结果分析与稳健性讨论</w:t>
      </w:r>
    </w:p>
    <w:p>
      <w:r>
        <w:rPr>
          <w:rFonts w:eastAsia="宋体"/>
        </w:rPr>
        <w:t>本章不再重复“程序输出了什么”，而从经济机理、最优性强度、模型检验和灵敏度四个层面解释结果。核心结论是：基准参数下最优策略明确，但不同决策位的稳健程度并不相同；零配件 C3/C6/C8 接近检测边界，半成品检测具有中等安全裕度，而各层拆解决策具有很强的稳定性。</w:t>
      </w:r>
    </w:p>
    <w:p>
      <w:pPr>
        <w:pStyle w:val="Heading2"/>
      </w:pPr>
      <w:r>
        <w:rPr>
          <w:rFonts w:eastAsia="宋体"/>
        </w:rPr>
        <w:t>11.1 最优策略与单位订单经济性</w:t>
      </w:r>
    </w:p>
    <w:p>
      <w:r>
        <w:rPr>
          <w:rFonts w:eastAsia="宋体"/>
        </w:rPr>
        <w:t>基准参数下的全局最优静态策略为1111111111111101，即 C1—C8 全部检测，H1—H3 全部检测并对检测出的次品拆解，最终成品不做出厂检测，但消费者退回的次品执行拆解。对应完成一笔合格订单的期望总成本为139.7778元，期望利润为60.2222元；相对200元售价，单位订单期望利润率约为30.11%。该结果既由分层递推得到，也被65536全枚举确认。</w:t>
      </w:r>
    </w:p>
    <w:p>
      <w:r>
        <w:rPr>
          <w:rFonts w:eastAsia="宋体"/>
        </w:rPr>
        <w:t>从成本构成看，采购成本71.1111元，占总期望成本约50.87%，是最主要成本来源；装配成本35.5556元，占25.44%；零配件与半成品检测合计25.5555元，占18.28%；拆解和调换合计7.5555元，占5.41%。这说明模型并没有通过“无限增加检测”压低风险，而是在采购/装配主成本与质量控制成本之间进行边际权衡。成品检测成本为0，体现了末端检测在当前参数下的边际收益不足。</w:t>
      </w:r>
    </w:p>
    <w:p>
      <w:pPr>
        <w:pStyle w:val="Heading2"/>
      </w:pPr>
      <w:r>
        <w:rPr>
          <w:rFonts w:eastAsia="宋体"/>
        </w:rPr>
        <w:t>11.2 为什么前端全检，但成品不检</w:t>
      </w:r>
    </w:p>
    <w:p>
      <w:r>
        <w:rPr>
          <w:rFonts w:eastAsia="宋体"/>
        </w:rPr>
        <w:t>零配件和半成品处于生产链前端，次品一旦漏过会继续消耗后续8元半成品装配费、8元成品装配费，并可能诱发40元调换损失。因此只要前端检测费足够低，提前剔除次品可以避免“坏件占用后续高价值工序”。基准下零件检测费仅1—2元、半成品检测费4元，均低于其对应经济阈值，所以前端检测具有正价值。</w:t>
      </w:r>
    </w:p>
    <w:p>
      <w:r>
        <w:rPr>
          <w:rFonts w:eastAsia="宋体"/>
        </w:rPr>
        <w:t>成品层则不同。基准最优路径中三个半成品已是已知合格，成品失效只来自10%的成品装配工序。若不检测，每次成品工序失败带来的市场额外损失为40元调换费和10元拆解费；若检测，则每次装配都要额外支付6元检测费。闭式计算得到“不检测”成品层期望成本14.4444元，而“检测”对应16.6667元，因此不检测反而节省约2.2222元/成功订单。该结论说明“越靠后越应该检测”并不是普遍规则，检测位置取决于失效概率与下游损失的乘积。</w:t>
      </w:r>
    </w:p>
    <w:p>
      <w:pPr>
        <w:pStyle w:val="Heading2"/>
      </w:pPr>
      <w:r>
        <w:rPr>
          <w:rFonts w:eastAsia="宋体"/>
        </w:rPr>
        <w:t>11.3 最优解的强度：0.18元利润差意味着什么</w:t>
      </w:r>
    </w:p>
    <w:p>
      <w:r>
        <w:rPr>
          <w:rFonts w:eastAsia="宋体"/>
        </w:rPr>
        <w:t>最优利润60.2222元，而第二至第四名均为60.0422元，差值仅0.1800元，相对最优利润约0.30%。这三种次优策略分别只关闭C3、C6或C8中的一个检测位，其余策略保持不变。三类零件的检测费均为2元，距离2.2222元检测费临界值仅0.2222元，因此利润差小并非数值异常，而是模型准确捕捉到了这些检测位处于边界附近。</w:t>
      </w:r>
    </w:p>
    <w:p>
      <w:r>
        <w:rPr>
          <w:rFonts w:eastAsia="宋体"/>
        </w:rPr>
        <w:t>由此应把最优策略拆成“核心稳定结构”和“边界型细节”。核心稳定结构是：至少在当前成本尺度下，前端质量控制、坏半成品/坏成品回收是必要的；边界型细节是：C3/C6/C8 是否逐件检测对成本上涨十分敏感。论文中不能把16个0-1位都写成“明显最优”，更合适的表述是“最优方案严格占优，但部分零件检测位存在较小经济裕度”。</w:t>
      </w:r>
    </w:p>
    <w:p>
      <w:pPr>
        <w:pStyle w:val="Heading2"/>
      </w:pPr>
      <w:r>
        <w:rPr>
          <w:rFonts w:eastAsia="宋体"/>
        </w:rPr>
        <w:t>11.4 模型检验结果：三层证据如何解读</w:t>
      </w:r>
    </w:p>
    <w:p>
      <w:r>
        <w:rPr>
          <w:rFonts w:eastAsia="宋体"/>
        </w:rPr>
        <w:t>第一层是解析证据。最优策略可以完全手算：8类零配件全检的期望成本83.3333元，三个半成品全检+拆解共42.0000元，成品不检+市场退回拆解为14.4444元，总计139.7778元，与程序结果误差为数值舍入量级。这一层直接核对概率口径和成本递推，是最关键的模型正确性证据。</w:t>
      </w:r>
    </w:p>
    <w:p>
      <w:r>
        <w:rPr>
          <w:rFonts w:eastAsia="宋体"/>
        </w:rPr>
        <w:t>第二层是搜索实现证据。BOM分层候选搜索与16位平坦枚举均找到1111111111111101，目标值差小于10^-10，说明状态压缩/候选组合过程没有漏掉本例静态策略。需要强调，两条搜索路径共享同一策略评价器，所以它们不能替代第一层的公式验证。</w:t>
      </w:r>
    </w:p>
    <w:p>
      <w:r>
        <w:rPr>
          <w:rFonts w:eastAsia="宋体"/>
        </w:rPr>
        <w:t>第三层是独立随机过程证据。200,000笔向量化Monte Carlo平均利润为60.179945元，较理论值低0.042277元，相对误差仅约0.070%，95%置信区间[60.069099,60.290791]包含理论值60.222222元；10,000笔逐事件模拟得到95%区间[59.619441,60.619559]，同样覆盖理论值。进一步检查事件次数，零配件平均采购/检测次数、半成品装配/失败次数、成品装配/换货/拆解次数均与理论几何期望误差小于0.01。</w:t>
      </w:r>
    </w:p>
    <w:p>
      <w:r>
        <w:rPr>
          <w:rFonts w:eastAsia="宋体"/>
        </w:rPr>
        <w:t>程序还通过4类极端情形经济合理性检查：所有次品率为0时最优方案关闭不必要检测；调换损失极大时成品检测被启用；拆解费极大时对应拆解位关闭；零配件检测费极大时前端检测被关闭。这些结果证明模型不仅“数值能跑通”，而且参数方向与生产经济直觉一致。程序中的15项PASS应视为内部回归与一致性测试集合，论文正式论证仍以“解析—搜索—随机过程—极端情形”四类证据组织。</w:t>
      </w:r>
    </w:p>
    <w:p>
      <w:pPr>
        <w:pStyle w:val="Heading2"/>
      </w:pPr>
      <w:r>
        <w:rPr>
          <w:rFonts w:eastAsia="宋体"/>
        </w:rPr>
        <w:t>11.5 灵敏度结果：局部阈值与系统级阈值必须分开</w:t>
      </w:r>
    </w:p>
    <w:p>
      <w:r>
        <w:rPr>
          <w:rFonts w:eastAsia="宋体"/>
        </w:rPr>
        <w:t>局部解析阈值的作用是解释单一决策的边际条件。例如固定其它决策时，成品检测满足b_F&lt;p_FL，因此得到L*=60元、p_F*=0.15；这些公式本身正确。但企业不会只改变一个决策位，实际会重新配置整条质量控制链。因此本手册进一步在每个参数值下重新遍历65536个策略，得到系统级首个切换点。</w:t>
      </w:r>
    </w:p>
    <w:p>
      <w:r>
        <w:rPr>
          <w:rFonts w:eastAsia="宋体"/>
        </w:rPr>
        <w:t>全局重优化显示：当调换损失从40元提高到约47.6772元时，最优策略已从“半成品全检、成品不检”切换为“半成品检测显著减少、成品检测开启”；当成品工序次品率由0.10上升到约0.124786时也发生同类首次切换，并在p_F≈0.142857附近出现进一步的半成品检测结构调整。由此可见，局部60元/0.15阈值会高估原策略的系统级稳定区间。</w:t>
      </w:r>
    </w:p>
    <w:p>
      <w:r>
        <w:rPr>
          <w:rFonts w:eastAsia="宋体"/>
        </w:rPr>
        <w:t>半成品检测也存在同样现象：固定其它位时局部阈值为7.1605元，但任一半成品检测费由4元升至约5.3001元时，全局最优结构已经改变。这一结果说明质量控制点之间存在“替代效应”——某一层检测变贵后，企业可能不是简单关闭该位，而是把检测责任整体向下游转移。相比之下，C3/C6/C8检测费的局部阈值2.2222元与全局切换基本一致，说明这些零件位的决策更接近纯局部边际比较。</w:t>
      </w:r>
    </w:p>
    <w:p>
      <w:r>
        <w:rPr>
          <w:rFonts w:eastAsia="宋体"/>
        </w:rPr>
        <w:t>拆解决策最稳定：H1/H2拆解费从6元提高到约28.8889元、H3提高到约25.5556元才发生切换；成品拆解费则需从10元升至约125.3333元才转向报废。也就是说，基准拆解费分别只占临界值的约20.8%、23.5%和8.0%，回收价值具有很大的安全裕度。</w:t>
      </w:r>
    </w:p>
    <w:p>
      <w:pPr>
        <w:pStyle w:val="Heading2"/>
      </w:pPr>
      <w:r>
        <w:rPr>
          <w:rFonts w:eastAsia="宋体"/>
        </w:rPr>
        <w:t>11.6 面向企业的可执行决策规则</w:t>
      </w:r>
    </w:p>
    <w:p>
      <w:r>
        <w:rPr>
          <w:rFonts w:eastAsia="宋体"/>
        </w:rPr>
        <w:t>基于上述结果，可把模型结论转成四条管理规则。第一，C3/C6/C8的检测费一旦接近或超过2.22元/件，应重新评估对应零件检测，因为这些位最容易首先退出；其它检测费为1元的零件目前安全裕度更大。第二，任一半成品检测费若上升到约5.30元/件，不能只做“检/不检”局部判断，而应重新联合优化半成品和成品检测位置。第三，当调换损失接近47.7元/件或成品工序次品率接近12.5%时，应提前重新评估成品出厂检测，系统级切换会早于局部60元/15%的公式阈值。第四，在拆解费用未出现数倍上涨前，半成品和成品坏品仍应优先拆解回收，而非整件报废。</w:t>
      </w:r>
    </w:p>
    <w:p>
      <w:pPr>
        <w:pStyle w:val="Heading2"/>
      </w:pPr>
      <w:r>
        <w:rPr>
          <w:rFonts w:eastAsia="宋体"/>
        </w:rPr>
        <w:t>11.7 结果可靠性边界</w:t>
      </w:r>
    </w:p>
    <w:p>
      <w:r>
        <w:rPr>
          <w:rFonts w:eastAsia="宋体"/>
        </w:rPr>
        <w:t>在题目给定参数被视为准确常数、检测无误差、无产能与交期约束的条件下，本问最优策略和60.2222元单位期望利润具有充分的解析与计算支持。真正需要谨慎的不是基准结果本身，而是把局部阈值误写成全局阈值，或把0.18元的小利润差解释成“绝对稳定”。此外，问题四将把次品率视为抽样估计量，届时参数不确定性会进一步压缩或移动这些策略边界，因此本问的灵敏度结果正好为问题四提供基准。</w:t>
      </w:r>
    </w:p>
    <w:p>
      <w:pPr>
        <w:pStyle w:val="Heading1"/>
      </w:pPr>
      <w:r>
        <w:rPr>
          <w:rFonts w:eastAsia="宋体"/>
        </w:rPr>
        <w:t>12 模型局限与可扩展方向</w:t>
      </w:r>
    </w:p>
    <w:tbl>
      <w:tblPr>
        <w:tblStyle w:val="TableGrid"/>
        <w:tblW w:type="auto" w:w="0"/>
        <w:jc w:val="center"/>
        <w:tblLayout w:type="autofit"/>
        <w:tblLook w:firstColumn="1" w:firstRow="1" w:lastColumn="0" w:lastRow="0" w:noHBand="0" w:noVBand="1" w:val="04A0"/>
      </w:tblPr>
      <w:tblGrid>
        <w:gridCol w:w="3267"/>
        <w:gridCol w:w="3267"/>
        <w:gridCol w:w="3267"/>
      </w:tblGrid>
      <w:tr>
        <w:trPr>
          <w:tblHeader w:val="true"/>
        </w:trPr>
        <w:tc>
          <w:tcPr>
            <w:tcW w:type="dxa" w:w="3267"/>
            <w:vAlign w:val="center"/>
            <w:shd w:fill="D9EAF7"/>
          </w:tcPr>
          <w:p>
            <w:pPr>
              <w:jc w:val="center"/>
            </w:pPr>
            <w:r>
              <w:rPr>
                <w:b/>
                <w:sz w:val="16"/>
              </w:rPr>
              <w:t>局限</w:t>
            </w:r>
          </w:p>
        </w:tc>
        <w:tc>
          <w:tcPr>
            <w:tcW w:type="dxa" w:w="3267"/>
            <w:vAlign w:val="center"/>
            <w:shd w:fill="D9EAF7"/>
          </w:tcPr>
          <w:p>
            <w:pPr>
              <w:jc w:val="center"/>
            </w:pPr>
            <w:r>
              <w:rPr>
                <w:b/>
                <w:sz w:val="16"/>
              </w:rPr>
              <w:t>当前处理</w:t>
            </w:r>
          </w:p>
        </w:tc>
        <w:tc>
          <w:tcPr>
            <w:tcW w:type="dxa" w:w="3267"/>
            <w:vAlign w:val="center"/>
            <w:shd w:fill="D9EAF7"/>
          </w:tcPr>
          <w:p>
            <w:pPr>
              <w:jc w:val="center"/>
            </w:pPr>
            <w:r>
              <w:rPr>
                <w:b/>
                <w:sz w:val="16"/>
              </w:rPr>
              <w:t>可扩展方向</w:t>
            </w:r>
          </w:p>
        </w:tc>
      </w:tr>
      <w:tr>
        <w:tc>
          <w:tcPr>
            <w:tcW w:type="dxa" w:w="3267"/>
            <w:vAlign w:val="center"/>
            <w:tcMar>
              <w:top w:w="80" w:type="dxa"/>
              <w:start w:w="80" w:type="dxa"/>
              <w:bottom w:w="80" w:type="dxa"/>
              <w:end w:w="80" w:type="dxa"/>
            </w:tcMar>
          </w:tcPr>
          <w:p>
            <w:pPr>
              <w:jc w:val="center"/>
            </w:pPr>
            <w:r>
              <w:rPr>
                <w:sz w:val="16"/>
              </w:rPr>
              <w:t>检测误差</w:t>
            </w:r>
          </w:p>
        </w:tc>
        <w:tc>
          <w:tcPr>
            <w:tcW w:type="dxa" w:w="3267"/>
            <w:vAlign w:val="center"/>
            <w:tcMar>
              <w:top w:w="80" w:type="dxa"/>
              <w:start w:w="80" w:type="dxa"/>
              <w:bottom w:w="80" w:type="dxa"/>
              <w:end w:w="80" w:type="dxa"/>
            </w:tcMar>
          </w:tcPr>
          <w:p>
            <w:pPr>
              <w:jc w:val="center"/>
            </w:pPr>
            <w:r>
              <w:rPr>
                <w:sz w:val="16"/>
              </w:rPr>
              <w:t>题目未给误检/漏检率，因此主模型假设检测完全准确。</w:t>
            </w:r>
          </w:p>
        </w:tc>
        <w:tc>
          <w:tcPr>
            <w:tcW w:type="dxa" w:w="3267"/>
            <w:vAlign w:val="center"/>
            <w:tcMar>
              <w:top w:w="80" w:type="dxa"/>
              <w:start w:w="80" w:type="dxa"/>
              <w:bottom w:w="80" w:type="dxa"/>
              <w:end w:w="80" w:type="dxa"/>
            </w:tcMar>
          </w:tcPr>
          <w:p>
            <w:pPr>
              <w:jc w:val="center"/>
            </w:pPr>
            <w:r>
              <w:rPr>
                <w:sz w:val="16"/>
              </w:rPr>
              <w:t>若有检具数据，可把K状态改为带后验置信度的概率状态。</w:t>
            </w:r>
          </w:p>
        </w:tc>
      </w:tr>
      <w:tr>
        <w:tc>
          <w:tcPr>
            <w:tcW w:type="dxa" w:w="3267"/>
            <w:vAlign w:val="center"/>
            <w:tcMar>
              <w:top w:w="80" w:type="dxa"/>
              <w:start w:w="80" w:type="dxa"/>
              <w:bottom w:w="80" w:type="dxa"/>
              <w:end w:w="80" w:type="dxa"/>
            </w:tcMar>
          </w:tcPr>
          <w:p>
            <w:pPr>
              <w:jc w:val="center"/>
            </w:pPr>
            <w:r>
              <w:rPr>
                <w:sz w:val="16"/>
              </w:rPr>
              <w:t>批次相关性</w:t>
            </w:r>
          </w:p>
        </w:tc>
        <w:tc>
          <w:tcPr>
            <w:tcW w:type="dxa" w:w="3267"/>
            <w:vAlign w:val="center"/>
            <w:tcMar>
              <w:top w:w="80" w:type="dxa"/>
              <w:start w:w="80" w:type="dxa"/>
              <w:bottom w:w="80" w:type="dxa"/>
              <w:end w:w="80" w:type="dxa"/>
            </w:tcMar>
          </w:tcPr>
          <w:p>
            <w:pPr>
              <w:jc w:val="center"/>
            </w:pPr>
            <w:r>
              <w:rPr>
                <w:sz w:val="16"/>
              </w:rPr>
              <w:t>新购零配件按独立同分布处理，未刻画供应商批次漂移。</w:t>
            </w:r>
          </w:p>
        </w:tc>
        <w:tc>
          <w:tcPr>
            <w:tcW w:type="dxa" w:w="3267"/>
            <w:vAlign w:val="center"/>
            <w:tcMar>
              <w:top w:w="80" w:type="dxa"/>
              <w:start w:w="80" w:type="dxa"/>
              <w:bottom w:w="80" w:type="dxa"/>
              <w:end w:w="80" w:type="dxa"/>
            </w:tcMar>
          </w:tcPr>
          <w:p>
            <w:pPr>
              <w:jc w:val="center"/>
            </w:pPr>
            <w:r>
              <w:rPr>
                <w:sz w:val="16"/>
              </w:rPr>
              <w:t>问题四可将p_i作为抽样估计的随机参数，进一步做稳健决策。</w:t>
            </w:r>
          </w:p>
        </w:tc>
      </w:tr>
      <w:tr>
        <w:tc>
          <w:tcPr>
            <w:tcW w:type="dxa" w:w="3267"/>
            <w:vAlign w:val="center"/>
            <w:tcMar>
              <w:top w:w="80" w:type="dxa"/>
              <w:start w:w="80" w:type="dxa"/>
              <w:bottom w:w="80" w:type="dxa"/>
              <w:end w:w="80" w:type="dxa"/>
            </w:tcMar>
          </w:tcPr>
          <w:p>
            <w:pPr>
              <w:jc w:val="center"/>
            </w:pPr>
            <w:r>
              <w:rPr>
                <w:sz w:val="16"/>
              </w:rPr>
              <w:t>动态历史策略</w:t>
            </w:r>
          </w:p>
        </w:tc>
        <w:tc>
          <w:tcPr>
            <w:tcW w:type="dxa" w:w="3267"/>
            <w:vAlign w:val="center"/>
            <w:tcMar>
              <w:top w:w="80" w:type="dxa"/>
              <w:start w:w="80" w:type="dxa"/>
              <w:bottom w:w="80" w:type="dxa"/>
              <w:end w:w="80" w:type="dxa"/>
            </w:tcMar>
          </w:tcPr>
          <w:p>
            <w:pPr>
              <w:jc w:val="center"/>
            </w:pPr>
            <w:r>
              <w:rPr>
                <w:sz w:val="16"/>
              </w:rPr>
              <w:t>同类信息状态使用固定节点策略，不根据连续失败次数改变动作。</w:t>
            </w:r>
          </w:p>
        </w:tc>
        <w:tc>
          <w:tcPr>
            <w:tcW w:type="dxa" w:w="3267"/>
            <w:vAlign w:val="center"/>
            <w:tcMar>
              <w:top w:w="80" w:type="dxa"/>
              <w:start w:w="80" w:type="dxa"/>
              <w:bottom w:w="80" w:type="dxa"/>
              <w:end w:w="80" w:type="dxa"/>
            </w:tcMar>
          </w:tcPr>
          <w:p>
            <w:pPr>
              <w:jc w:val="center"/>
            </w:pPr>
            <w:r>
              <w:rPr>
                <w:sz w:val="16"/>
              </w:rPr>
              <w:t>若有足够运行数据，可扩展为belief-state MDP或POMDP。</w:t>
            </w:r>
          </w:p>
        </w:tc>
      </w:tr>
      <w:tr>
        <w:tc>
          <w:tcPr>
            <w:tcW w:type="dxa" w:w="3267"/>
            <w:vAlign w:val="center"/>
            <w:tcMar>
              <w:top w:w="80" w:type="dxa"/>
              <w:start w:w="80" w:type="dxa"/>
              <w:bottom w:w="80" w:type="dxa"/>
              <w:end w:w="80" w:type="dxa"/>
            </w:tcMar>
          </w:tcPr>
          <w:p>
            <w:pPr>
              <w:jc w:val="center"/>
            </w:pPr>
            <w:r>
              <w:rPr>
                <w:sz w:val="16"/>
              </w:rPr>
              <w:t>生产能力与时间</w:t>
            </w:r>
          </w:p>
        </w:tc>
        <w:tc>
          <w:tcPr>
            <w:tcW w:type="dxa" w:w="3267"/>
            <w:vAlign w:val="center"/>
            <w:tcMar>
              <w:top w:w="80" w:type="dxa"/>
              <w:start w:w="80" w:type="dxa"/>
              <w:bottom w:w="80" w:type="dxa"/>
              <w:end w:w="80" w:type="dxa"/>
            </w:tcMar>
          </w:tcPr>
          <w:p>
            <w:pPr>
              <w:jc w:val="center"/>
            </w:pPr>
            <w:r>
              <w:rPr>
                <w:sz w:val="16"/>
              </w:rPr>
              <w:t>题目未给设备节拍、库存、交期和产能约束。</w:t>
            </w:r>
          </w:p>
        </w:tc>
        <w:tc>
          <w:tcPr>
            <w:tcW w:type="dxa" w:w="3267"/>
            <w:vAlign w:val="center"/>
            <w:tcMar>
              <w:top w:w="80" w:type="dxa"/>
              <w:start w:w="80" w:type="dxa"/>
              <w:bottom w:w="80" w:type="dxa"/>
              <w:end w:w="80" w:type="dxa"/>
            </w:tcMar>
          </w:tcPr>
          <w:p>
            <w:pPr>
              <w:jc w:val="center"/>
            </w:pPr>
            <w:r>
              <w:rPr>
                <w:sz w:val="16"/>
              </w:rPr>
              <w:t>若业务场景需要，可把期望成本DP扩展为带时间/库存状态的随机动态规划。</w:t>
            </w:r>
          </w:p>
        </w:tc>
      </w:tr>
      <w:tr>
        <w:tc>
          <w:tcPr>
            <w:tcW w:type="dxa" w:w="3267"/>
            <w:vAlign w:val="center"/>
            <w:tcMar>
              <w:top w:w="80" w:type="dxa"/>
              <w:start w:w="80" w:type="dxa"/>
              <w:bottom w:w="80" w:type="dxa"/>
              <w:end w:w="80" w:type="dxa"/>
            </w:tcMar>
          </w:tcPr>
          <w:p>
            <w:pPr>
              <w:jc w:val="center"/>
            </w:pPr>
            <w:r>
              <w:rPr>
                <w:sz w:val="16"/>
              </w:rPr>
              <w:t>一般DAG共享子件</w:t>
            </w:r>
          </w:p>
        </w:tc>
        <w:tc>
          <w:tcPr>
            <w:tcW w:type="dxa" w:w="3267"/>
            <w:vAlign w:val="center"/>
            <w:tcMar>
              <w:top w:w="80" w:type="dxa"/>
              <w:start w:w="80" w:type="dxa"/>
              <w:bottom w:w="80" w:type="dxa"/>
              <w:end w:w="80" w:type="dxa"/>
            </w:tcMar>
          </w:tcPr>
          <w:p>
            <w:pPr>
              <w:jc w:val="center"/>
            </w:pPr>
            <w:r>
              <w:rPr>
                <w:sz w:val="16"/>
              </w:rPr>
              <w:t>本题是树形BOM；若多个父节点共享同一实体库存，子树独立性会被破坏。</w:t>
            </w:r>
          </w:p>
        </w:tc>
        <w:tc>
          <w:tcPr>
            <w:tcW w:type="dxa" w:w="3267"/>
            <w:vAlign w:val="center"/>
            <w:tcMar>
              <w:top w:w="80" w:type="dxa"/>
              <w:start w:w="80" w:type="dxa"/>
              <w:bottom w:w="80" w:type="dxa"/>
              <w:end w:w="80" w:type="dxa"/>
            </w:tcMar>
          </w:tcPr>
          <w:p>
            <w:pPr>
              <w:jc w:val="center"/>
            </w:pPr>
            <w:r>
              <w:rPr>
                <w:sz w:val="16"/>
              </w:rPr>
              <w:t>需引入库存耦合状态或网络动态规划。</w:t>
            </w:r>
          </w:p>
        </w:tc>
      </w:tr>
    </w:tbl>
    <w:p>
      <w:pPr>
        <w:pStyle w:val="Heading1"/>
      </w:pPr>
      <w:r>
        <w:rPr>
          <w:rFonts w:eastAsia="宋体"/>
        </w:rPr>
        <w:t>13 参考资料与文献</w:t>
      </w:r>
    </w:p>
    <w:p>
      <w:pPr>
        <w:ind w:left="113" w:hanging="113"/>
      </w:pPr>
      <w:r>
        <w:rPr>
          <w:rFonts w:eastAsia="宋体"/>
        </w:rPr>
        <w:t>[1] 2024年高教社杯全国大学生数学建模竞赛 B题《生产过程中的决策问题》及附录、表2。</w:t>
      </w:r>
    </w:p>
    <w:p>
      <w:pPr>
        <w:ind w:left="113" w:hanging="113"/>
      </w:pPr>
      <w:r>
        <w:rPr>
          <w:rFonts w:eastAsia="宋体"/>
        </w:rPr>
        <w:t>[2] 用户提供优秀论文：《基于多阶段模拟仿真的生产决策问题》，重点参考问题三第16—18页关于16位决策、多轮循环和拆解处理。</w:t>
      </w:r>
    </w:p>
    <w:p>
      <w:pPr>
        <w:ind w:left="113" w:hanging="113"/>
      </w:pPr>
      <w:r>
        <w:rPr>
          <w:rFonts w:eastAsia="宋体"/>
        </w:rPr>
        <w:t>[3] 用户提供优秀论文：《基于蚁群算法与遗传算法优化的蒙特卡洛模拟在生产决策优化中的应用研究》，重点参考问题三第13—19页关于决策树、16位编码与策略结果。</w:t>
      </w:r>
    </w:p>
    <w:p>
      <w:pPr>
        <w:ind w:left="113" w:hanging="113"/>
      </w:pPr>
      <w:r>
        <w:rPr>
          <w:rFonts w:eastAsia="宋体"/>
        </w:rPr>
        <w:t>[4] 用户提供优秀论文：《生产过程中的决策优化设计》，重点参考问题三第14—18页状态—决策动态规划及求解结果。</w:t>
      </w:r>
    </w:p>
    <w:p>
      <w:pPr>
        <w:ind w:left="113" w:hanging="113"/>
      </w:pPr>
      <w:r>
        <w:rPr>
          <w:rFonts w:eastAsia="宋体"/>
        </w:rPr>
        <w:t>[5] 《2024高教社杯B题·问题二建模手册——基于解析概率传播与信息保持型闭环Bellman–Markov决策模型》。</w:t>
      </w:r>
    </w:p>
    <w:p>
      <w:pPr>
        <w:ind w:left="113" w:hanging="113"/>
      </w:pPr>
      <w:r>
        <w:rPr>
          <w:rFonts w:eastAsia="宋体"/>
        </w:rPr>
        <w:t>[6] Assid, M., Gharbi, A., Hajji, A. Integrated control policies of production, returns’ replenishment and inspection for unreliable hybrid manufacturing-remanufacturing systems with a quality constraint. Computers &amp; Industrial Engineering, 176 (2023), 109000. DOI:10.1016/j.cie.2023.109000.</w:t>
      </w:r>
    </w:p>
    <w:p>
      <w:pPr>
        <w:ind w:left="113" w:hanging="113"/>
      </w:pPr>
      <w:r>
        <w:rPr>
          <w:rFonts w:eastAsia="宋体"/>
        </w:rPr>
        <w:t>[7] Zhou, B., Zha, W. Performance evaluation and optimization model for closed-loop production lines considering preventive maintenance and rework process. Proc. IMechE Part E, 238(5), 2024; online 2023. DOI:10.1177/09544089231160514.</w:t>
      </w:r>
    </w:p>
    <w:tbl>
      <w:tblPr>
        <w:tblStyle w:val="TableGrid"/>
        <w:tblW w:type="auto" w:w="0"/>
        <w:jc w:val="center"/>
        <w:tblLook w:firstColumn="1" w:firstRow="1" w:lastColumn="0" w:lastRow="0" w:noHBand="0" w:noVBand="1" w:val="04A0"/>
      </w:tblPr>
      <w:tblGrid>
        <w:gridCol w:w="9802"/>
      </w:tblGrid>
      <w:tr>
        <w:tc>
          <w:tcPr>
            <w:tcW w:type="dxa" w:w="9802"/>
            <w:shd w:fill="EEF4F8"/>
            <w:tcMar>
              <w:top w:w="120" w:type="dxa"/>
              <w:start w:w="140" w:type="dxa"/>
              <w:bottom w:w="120" w:type="dxa"/>
              <w:end w:w="140" w:type="dxa"/>
            </w:tcMar>
          </w:tcPr>
          <w:p>
            <w:pPr>
              <w:jc w:val="left"/>
            </w:pPr>
            <w:r>
              <w:rPr>
                <w:b/>
                <w:sz w:val="19"/>
              </w:rPr>
              <w:t>建模执行顺序建议：先冻结表2节点/边数据与式(7)–(26)的策略评价器；再完成65536全枚举和手算核验；确认目标值无误后，再做Monte Carlo与阈值图。不要先写GA/SA代码再回头补模型。</w:t>
            </w:r>
          </w:p>
        </w:tc>
      </w:tr>
    </w:tbl>
    <w:p>
      <w:pPr>
        <w:spacing w:after="0"/>
      </w:pPr>
    </w:p>
    <w:sectPr w:rsidR="00FC693F" w:rsidRPr="0006063C" w:rsidSect="00034616">
      <w:headerReference w:type="default" r:id="rId9"/>
      <w:footerReference w:type="default" r:id="rId10"/>
      <w:pgSz w:w="12240" w:h="15840"/>
      <w:pgMar w:top="1134" w:right="1162" w:bottom="1020" w:left="1276"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第 </w:t>
    </w:r>
    <w:fldSimple w:instr="PAGE"/>
    <w:r>
      <w:rPr>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Noto Sans CJK JP"/>
        <w:sz w:val="16"/>
      </w:rPr>
      <w:t>2024 高教社杯 B 题 · 问题三建模手册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Times New Roman" w:hAnsi="Times New Roman"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Noto Sans CJK JP"/>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Noto Sans CJK JP"/>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Noto Sans CJK JP"/>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Times New Roman" w:hAnsi="Times New Roman" w:eastAsia="Noto Sans CJK JP"/>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2024高教社杯B题问题三建模手册</dc:title>
  <dc:subject>信息保持型BOM树状态压缩动态规划</dc:subject>
  <dc:creator/>
  <cp:keywords>数学建模, 生产决策, 动态规划, BOM, Monte Carlo</cp:keywords>
  <dc:description>generated by python-docx</dc:description>
  <cp:lastModifiedBy/>
  <cp:revision>1</cp:revision>
  <dcterms:created xsi:type="dcterms:W3CDTF">2013-12-23T23:15:00Z</dcterms:created>
  <dcterms:modified xsi:type="dcterms:W3CDTF">2013-12-23T23:15:00Z</dcterms:modified>
  <cp:category/>
</cp:coreProperties>
</file>