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대한제분 HR 구현2</w:t>
        <w:br/>
        <w:t>INC-00 개발조직 인계서</w:t>
      </w:r>
    </w:p>
    <w:p>
      <w:r>
        <w:rPr>
          <w:b/>
        </w:rPr>
        <w:t>실행 Baseline 복구 · 기존 SaaS 3.5 유지 · HR 3.0 선별 재사용</w:t>
      </w:r>
    </w:p>
    <w:p>
      <w:r>
        <w:rPr>
          <w:color w:val="66696E"/>
        </w:rPr>
        <w:t>2026.10.12  |  v0.1  |  기술 검증 대상  |  실제 기동 완료 아님</w:t>
      </w:r>
    </w:p>
    <w:p>
      <w:pPr>
        <w:pStyle w:val="Heading1"/>
      </w:pPr>
      <w:r>
        <w:t>01  결론 및 현재 판정</w:t>
      </w:r>
    </w:p>
    <w:p>
      <w:r>
        <w:t>기존 HR 3.0과 대한제분 설계를 폐기하지 않고, 기존 SaaS 원본을 첫 실행 기준으로 동결했습니다. 이번 Increment는 소스 무결성·실행 준비를 점검했고, Java/Spring 업무 구현이나 운영 정책은 변경하지 않았습니다.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061"/>
            <w:shd w:fill="E3E5E7"/>
          </w:tcPr>
          <w:p>
            <w:r>
              <w:rPr>
                <w:b/>
                <w:sz w:val="16"/>
              </w:rPr>
              <w:t>범위</w:t>
            </w:r>
          </w:p>
        </w:tc>
        <w:tc>
          <w:tcPr>
            <w:tcW w:type="dxa" w:w="5669"/>
            <w:shd w:fill="E3E5E7"/>
          </w:tcPr>
          <w:p>
            <w:r>
              <w:rPr>
                <w:b/>
                <w:sz w:val="16"/>
              </w:rPr>
              <w:t>실제 판정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20"/>
            </w:pPr>
            <w:r>
              <w:rPr>
                <w:sz w:val="15"/>
              </w:rPr>
              <w:t>원본 SaaS ZIP</w:t>
            </w:r>
          </w:p>
        </w:tc>
        <w:tc>
          <w:tcPr>
            <w:tcW w:type="dxa" w:w="5669"/>
            <w:vAlign w:val="center"/>
          </w:tcPr>
          <w:p>
            <w:pPr>
              <w:spacing w:after="20"/>
            </w:pPr>
            <w:r>
              <w:rPr>
                <w:sz w:val="15"/>
              </w:rPr>
              <w:t>SHA-256 일치 / 압축 구조 검증 PASS</w:t>
            </w:r>
          </w:p>
        </w:tc>
      </w:tr>
      <w:tr>
        <w:tc>
          <w:tcPr>
            <w:tcW w:type="dxa" w:w="3061"/>
            <w:vAlign w:val="center"/>
            <w:shd w:fill="F7F7F7"/>
          </w:tcPr>
          <w:p>
            <w:pPr>
              <w:spacing w:after="20"/>
            </w:pPr>
            <w:r>
              <w:rPr>
                <w:sz w:val="15"/>
              </w:rPr>
              <w:t>기술 기준</w:t>
            </w:r>
          </w:p>
        </w:tc>
        <w:tc>
          <w:tcPr>
            <w:tcW w:type="dxa" w:w="5669"/>
            <w:vAlign w:val="center"/>
            <w:shd w:fill="F7F7F7"/>
          </w:tcPr>
          <w:p>
            <w:pPr>
              <w:spacing w:after="20"/>
            </w:pPr>
            <w:r>
              <w:rPr>
                <w:sz w:val="15"/>
              </w:rPr>
              <w:t>Java 21 · Spring Boot 3.5.16 · Gradle 8.14.5 · MariaDB 11.4 대상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20"/>
            </w:pPr>
            <w:r>
              <w:rPr>
                <w:sz w:val="15"/>
              </w:rPr>
              <w:t>Gradle 다운로드</w:t>
            </w:r>
          </w:p>
        </w:tc>
        <w:tc>
          <w:tcPr>
            <w:tcW w:type="dxa" w:w="5669"/>
            <w:vAlign w:val="center"/>
          </w:tcPr>
          <w:p>
            <w:pPr>
              <w:spacing w:after="20"/>
            </w:pPr>
            <w:r>
              <w:rPr>
                <w:sz w:val="15"/>
              </w:rPr>
              <w:t>BLOCKED — services.gradle.org DNS 접근 실패</w:t>
            </w:r>
          </w:p>
        </w:tc>
      </w:tr>
      <w:tr>
        <w:tc>
          <w:tcPr>
            <w:tcW w:type="dxa" w:w="3061"/>
            <w:vAlign w:val="center"/>
            <w:shd w:fill="F7F7F7"/>
          </w:tcPr>
          <w:p>
            <w:pPr>
              <w:spacing w:after="20"/>
            </w:pPr>
            <w:r>
              <w:rPr>
                <w:sz w:val="15"/>
              </w:rPr>
              <w:t>Framework 5개 컴파일</w:t>
            </w:r>
          </w:p>
        </w:tc>
        <w:tc>
          <w:tcPr>
            <w:tcW w:type="dxa" w:w="5669"/>
            <w:vAlign w:val="center"/>
            <w:shd w:fill="F7F7F7"/>
          </w:tcPr>
          <w:p>
            <w:pPr>
              <w:spacing w:after="20"/>
            </w:pPr>
            <w:r>
              <w:rPr>
                <w:sz w:val="15"/>
              </w:rPr>
              <w:t>NOT RUN (Gradle 배포본 미확보)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20"/>
            </w:pPr>
            <w:r>
              <w:rPr>
                <w:sz w:val="15"/>
              </w:rPr>
              <w:t>웹 BootWar/BootRun</w:t>
            </w:r>
          </w:p>
        </w:tc>
        <w:tc>
          <w:tcPr>
            <w:tcW w:type="dxa" w:w="5669"/>
            <w:vAlign w:val="center"/>
          </w:tcPr>
          <w:p>
            <w:pPr>
              <w:spacing w:after="20"/>
            </w:pPr>
            <w:r>
              <w:rPr>
                <w:sz w:val="15"/>
              </w:rPr>
              <w:t>NOT RUN</w:t>
            </w:r>
          </w:p>
        </w:tc>
      </w:tr>
      <w:tr>
        <w:tc>
          <w:tcPr>
            <w:tcW w:type="dxa" w:w="3061"/>
            <w:vAlign w:val="center"/>
            <w:shd w:fill="F7F7F7"/>
          </w:tcPr>
          <w:p>
            <w:pPr>
              <w:spacing w:after="20"/>
            </w:pPr>
            <w:r>
              <w:rPr>
                <w:sz w:val="15"/>
              </w:rPr>
              <w:t>DB·인증·권한</w:t>
            </w:r>
          </w:p>
        </w:tc>
        <w:tc>
          <w:tcPr>
            <w:tcW w:type="dxa" w:w="5669"/>
            <w:vAlign w:val="center"/>
            <w:shd w:fill="F7F7F7"/>
          </w:tcPr>
          <w:p>
            <w:pPr>
              <w:spacing w:after="20"/>
            </w:pPr>
            <w:r>
              <w:rPr>
                <w:sz w:val="15"/>
              </w:rPr>
              <w:t>NOT RUN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20"/>
            </w:pPr>
            <w:r>
              <w:rPr>
                <w:sz w:val="15"/>
              </w:rPr>
              <w:t>HR 3.0 후보 Target 병합</w:t>
            </w:r>
          </w:p>
        </w:tc>
        <w:tc>
          <w:tcPr>
            <w:tcW w:type="dxa" w:w="5669"/>
            <w:vAlign w:val="center"/>
          </w:tcPr>
          <w:p>
            <w:pPr>
              <w:spacing w:after="20"/>
            </w:pPr>
            <w:r>
              <w:rPr>
                <w:sz w:val="15"/>
              </w:rPr>
              <w:t>0건, 의도적 HOLD</w:t>
            </w:r>
          </w:p>
        </w:tc>
      </w:tr>
      <w:tr>
        <w:tc>
          <w:tcPr>
            <w:tcW w:type="dxa" w:w="3061"/>
            <w:vAlign w:val="center"/>
            <w:shd w:fill="F7F7F7"/>
          </w:tcPr>
          <w:p>
            <w:pPr>
              <w:spacing w:after="20"/>
            </w:pPr>
            <w:r>
              <w:rPr>
                <w:sz w:val="15"/>
              </w:rPr>
              <w:t>HRP 범위</w:t>
            </w:r>
          </w:p>
        </w:tc>
        <w:tc>
          <w:tcPr>
            <w:tcW w:type="dxa" w:w="5669"/>
            <w:vAlign w:val="center"/>
            <w:shd w:fill="F7F7F7"/>
          </w:tcPr>
          <w:p>
            <w:pPr>
              <w:spacing w:after="20"/>
            </w:pPr>
            <w:r>
              <w:rPr>
                <w:sz w:val="15"/>
              </w:rPr>
              <w:t>고객 기존 HRP 사용 — 본 구축에서 제외</w:t>
            </w:r>
          </w:p>
        </w:tc>
      </w:tr>
    </w:tbl>
    <w:p/>
    <w:p>
      <w:pPr>
        <w:pStyle w:val="Heading1"/>
      </w:pPr>
      <w:r>
        <w:t>02  이번에 직접 확인한 사실</w:t>
      </w:r>
    </w:p>
    <w:p>
      <w:pPr>
        <w:pStyle w:val="ListBullet"/>
      </w:pPr>
      <w:r>
        <w:t>원본 saas-ustra-hr-master.zip: 148,996,506바이트, SHA-256 0681abdd0a320315e0a3eea49468bd524f0faa131f47680eff952c9538a4b026.</w:t>
      </w:r>
    </w:p>
    <w:p>
      <w:pPr>
        <w:pStyle w:val="ListBullet"/>
      </w:pPr>
      <w:r>
        <w:t>ZIP 항목 9,048개 / 실제 일반파일 7,375개 / Gradle 13개 모듈 / Gradle Wrapper JAR와 UNIX·Windows 실행 스크립트 존재.</w:t>
      </w:r>
    </w:p>
    <w:p>
      <w:pPr>
        <w:pStyle w:val="ListBullet"/>
      </w:pPr>
      <w:r>
        <w:t>메인 웹 진입은 기존 README 기준 localhost:8081/login, Thymeleaf 모듈은 bootWar 설정 존재. 실제 기동 및 로그인은 검증 전.</w:t>
      </w:r>
    </w:p>
    <w:p>
      <w:pPr>
        <w:pStyle w:val="ListBullet"/>
      </w:pPr>
      <w:r>
        <w:t>root Gradle에는 사내 Maven 저장소, 세금·전자서명 계열 특수 라이브러리 등이 존재하므로 사내 Repository 접근과 라이선스 확인이 필요.</w:t>
      </w:r>
    </w:p>
    <w:p>
      <w:pPr>
        <w:pStyle w:val="ListBullet"/>
      </w:pPr>
      <w:r>
        <w:t>앱은 환경별 application-api.yml 및 커스텀 spring.config.location 부트스트랩을 이용해 실행. 테스트 DB·Jasypt·외부 API 격리 전 무작정 BootRun 금지.</w:t>
      </w:r>
    </w:p>
    <w:p>
      <w:pPr>
        <w:pStyle w:val="Heading1"/>
      </w:pPr>
      <w:r>
        <w:t>03  변경·추가 파일</w:t>
      </w:r>
    </w:p>
    <w:p>
      <w:r>
        <w:t>기존 업무 Source 및 Gradle 파일 변경 0건. 신규 파일은 실행 복구, 원본 검증, 빌드 스크립트 및 증적 수집 도구만 포함합니다.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061"/>
            <w:shd w:fill="E3E5E7"/>
          </w:tcPr>
          <w:p>
            <w:r>
              <w:rPr>
                <w:b/>
                <w:sz w:val="16"/>
              </w:rPr>
              <w:t>신규 범위</w:t>
            </w:r>
          </w:p>
        </w:tc>
        <w:tc>
          <w:tcPr>
            <w:tcW w:type="dxa" w:w="5669"/>
            <w:shd w:fill="E3E5E7"/>
          </w:tcPr>
          <w:p>
            <w:r>
              <w:rPr>
                <w:b/>
                <w:sz w:val="16"/>
              </w:rPr>
              <w:t>설명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20"/>
            </w:pPr>
            <w:r>
              <w:rPr>
                <w:sz w:val="15"/>
              </w:rPr>
              <w:t>preflight.py</w:t>
            </w:r>
          </w:p>
        </w:tc>
        <w:tc>
          <w:tcPr>
            <w:tcW w:type="dxa" w:w="5669"/>
            <w:vAlign w:val="center"/>
          </w:tcPr>
          <w:p>
            <w:pPr>
              <w:spacing w:after="20"/>
            </w:pPr>
            <w:r>
              <w:rPr>
                <w:sz w:val="15"/>
              </w:rPr>
              <w:t>SHA-256, 13개 Gradle module/Wrapper 및 ZIP 경로 안전 점검, 원본 격리 추출</w:t>
            </w:r>
          </w:p>
        </w:tc>
      </w:tr>
      <w:tr>
        <w:tc>
          <w:tcPr>
            <w:tcW w:type="dxa" w:w="3061"/>
            <w:vAlign w:val="center"/>
            <w:shd w:fill="F7F7F7"/>
          </w:tcPr>
          <w:p>
            <w:pPr>
              <w:spacing w:after="20"/>
            </w:pPr>
            <w:r>
              <w:rPr>
                <w:sz w:val="15"/>
              </w:rPr>
              <w:t>run_compile.sh/.ps1</w:t>
            </w:r>
          </w:p>
        </w:tc>
        <w:tc>
          <w:tcPr>
            <w:tcW w:type="dxa" w:w="5669"/>
            <w:vAlign w:val="center"/>
            <w:shd w:fill="F7F7F7"/>
          </w:tcPr>
          <w:p>
            <w:pPr>
              <w:spacing w:after="20"/>
            </w:pPr>
            <w:r>
              <w:rPr>
                <w:sz w:val="15"/>
              </w:rPr>
              <w:t>Gradle Wrapper → Framework5 compileJava → Thymeleaf bootWar 분리 실행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20"/>
            </w:pPr>
            <w:r>
              <w:rPr>
                <w:sz w:val="15"/>
              </w:rPr>
              <w:t>run_web_local.sh</w:t>
            </w:r>
          </w:p>
        </w:tc>
        <w:tc>
          <w:tcPr>
            <w:tcW w:type="dxa" w:w="5669"/>
            <w:vAlign w:val="center"/>
          </w:tcPr>
          <w:p>
            <w:pPr>
              <w:spacing w:after="20"/>
            </w:pPr>
            <w:r>
              <w:rPr>
                <w:sz w:val="15"/>
              </w:rPr>
              <w:t>테스트 DB·외부시스템 격리 승인 전 실행 차단</w:t>
            </w:r>
          </w:p>
        </w:tc>
      </w:tr>
      <w:tr>
        <w:tc>
          <w:tcPr>
            <w:tcW w:type="dxa" w:w="3061"/>
            <w:vAlign w:val="center"/>
            <w:shd w:fill="F7F7F7"/>
          </w:tcPr>
          <w:p>
            <w:pPr>
              <w:spacing w:after="20"/>
            </w:pPr>
            <w:r>
              <w:rPr>
                <w:sz w:val="15"/>
              </w:rPr>
              <w:t>redact_logs.py</w:t>
            </w:r>
          </w:p>
        </w:tc>
        <w:tc>
          <w:tcPr>
            <w:tcW w:type="dxa" w:w="5669"/>
            <w:vAlign w:val="center"/>
            <w:shd w:fill="F7F7F7"/>
          </w:tcPr>
          <w:p>
            <w:pPr>
              <w:spacing w:after="20"/>
            </w:pPr>
            <w:r>
              <w:rPr>
                <w:sz w:val="15"/>
              </w:rPr>
              <w:t>일반적 비밀정보·접속 URL 패턴 마스킹(추가 수동 확인 필요)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20"/>
            </w:pPr>
            <w:r>
              <w:rPr>
                <w:sz w:val="15"/>
              </w:rPr>
              <w:t>README / Checklist / Gates</w:t>
            </w:r>
          </w:p>
        </w:tc>
        <w:tc>
          <w:tcPr>
            <w:tcW w:type="dxa" w:w="5669"/>
            <w:vAlign w:val="center"/>
          </w:tcPr>
          <w:p>
            <w:pPr>
              <w:spacing w:after="20"/>
            </w:pPr>
            <w:r>
              <w:rPr>
                <w:sz w:val="15"/>
              </w:rPr>
              <w:t>개발자 실행순서, 필수 의존성, 실제 검증 상태·HOLD</w:t>
            </w:r>
          </w:p>
        </w:tc>
      </w:tr>
      <w:tr>
        <w:tc>
          <w:tcPr>
            <w:tcW w:type="dxa" w:w="3061"/>
            <w:vAlign w:val="center"/>
            <w:shd w:fill="F7F7F7"/>
          </w:tcPr>
          <w:p>
            <w:pPr>
              <w:spacing w:after="20"/>
            </w:pPr>
            <w:r>
              <w:rPr>
                <w:sz w:val="15"/>
              </w:rPr>
              <w:t>HR3 후보 연결 목록</w:t>
            </w:r>
          </w:p>
        </w:tc>
        <w:tc>
          <w:tcPr>
            <w:tcW w:type="dxa" w:w="5669"/>
            <w:vAlign w:val="center"/>
            <w:shd w:fill="F7F7F7"/>
          </w:tcPr>
          <w:p>
            <w:pPr>
              <w:spacing w:after="20"/>
            </w:pPr>
            <w:r>
              <w:rPr>
                <w:sz w:val="15"/>
              </w:rPr>
              <w:t>HR3 공통조회·권한·그리드 등 재사용 후보. 미승인 코드 자동병합 없음</w:t>
            </w:r>
          </w:p>
        </w:tc>
      </w:tr>
    </w:tbl>
    <w:p/>
    <w:p>
      <w:pPr>
        <w:pStyle w:val="Heading1"/>
      </w:pPr>
      <w:r>
        <w:t>04  개발자 첫 실행 순서</w:t>
      </w:r>
    </w:p>
    <w:p>
      <w:r>
        <w:t>1. 승인된 개발환경에 Java 21, Gradle 8.14.5 배포본, 사내 Maven Repository 및 TLS/인증 접근 준비.</w:t>
      </w:r>
    </w:p>
    <w:p>
      <w:r>
        <w:t>2. 본 통합 ZIP을 풀어 preflight.py 실행 → ZIP SHA 확인 → 원본 변경 없는 작업 복사본 생성.</w:t>
      </w:r>
    </w:p>
    <w:p>
      <w:r>
        <w:t>3. run_compile.sh 또는 run_compile.ps1을 실행하여 Wrapper, Framework 5모듈, 웹 bootWar 결과를 각각 기록.</w:t>
      </w:r>
    </w:p>
    <w:p>
      <w:r>
        <w:t>4. 개발/테스트 MariaDB 11.4 Schema·Secret·연동 Endpoint·예약 작업 격리 확인 후 웹 기동.</w:t>
      </w:r>
    </w:p>
    <w:p>
      <w:r>
        <w:t>5. 첫 로그인과 조직/사원 조회를 실제 시험 DB까지 검증하고 권한 없는 사용자/타법인 접근을 함께 검사.</w:t>
      </w:r>
    </w:p>
    <w:p>
      <w:r>
        <w:t>6. 수정해야 할 파일은 최소 Diff, 변경 전후 해시, Exit Code와 비식별 오류 로그로 반환.</w:t>
      </w:r>
    </w:p>
    <w:p>
      <w:pPr>
        <w:pStyle w:val="Heading1"/>
      </w:pPr>
      <w:r>
        <w:t>05  주요 차단 Gate와 다음 작업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57"/>
            <w:shd w:fill="E3E5E7"/>
          </w:tcPr>
          <w:p>
            <w:r>
              <w:rPr>
                <w:b/>
                <w:sz w:val="16"/>
              </w:rPr>
              <w:t>Gate</w:t>
            </w:r>
          </w:p>
        </w:tc>
        <w:tc>
          <w:tcPr>
            <w:tcW w:type="dxa" w:w="1247"/>
            <w:shd w:fill="E3E5E7"/>
          </w:tcPr>
          <w:p>
            <w:r>
              <w:rPr>
                <w:b/>
                <w:sz w:val="16"/>
              </w:rPr>
              <w:t>상태</w:t>
            </w:r>
          </w:p>
        </w:tc>
        <w:tc>
          <w:tcPr>
            <w:tcW w:type="dxa" w:w="5726"/>
            <w:shd w:fill="E3E5E7"/>
          </w:tcPr>
          <w:p>
            <w:r>
              <w:rPr>
                <w:b/>
                <w:sz w:val="16"/>
              </w:rPr>
              <w:t>해제 조건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sz w:val="15"/>
              </w:rPr>
              <w:t>Gradle 배포본</w:t>
            </w:r>
          </w:p>
        </w:tc>
        <w:tc>
          <w:tcPr>
            <w:tcW w:type="dxa" w:w="1247"/>
            <w:vAlign w:val="center"/>
          </w:tcPr>
          <w:p>
            <w:pPr>
              <w:spacing w:after="20"/>
            </w:pPr>
            <w:r>
              <w:rPr>
                <w:sz w:val="15"/>
              </w:rPr>
              <w:t>BLOCKED</w:t>
            </w:r>
          </w:p>
        </w:tc>
        <w:tc>
          <w:tcPr>
            <w:tcW w:type="dxa" w:w="5726"/>
            <w:vAlign w:val="center"/>
          </w:tcPr>
          <w:p>
            <w:pPr>
              <w:spacing w:after="20"/>
            </w:pPr>
            <w:r>
              <w:rPr>
                <w:sz w:val="15"/>
              </w:rPr>
              <w:t>내부 배포본 또는 승인된 Mirror로 --version 실행</w:t>
            </w:r>
          </w:p>
        </w:tc>
      </w:tr>
      <w:tr>
        <w:tc>
          <w:tcPr>
            <w:tcW w:type="dxa" w:w="1757"/>
            <w:vAlign w:val="center"/>
            <w:shd w:fill="F7F7F7"/>
          </w:tcPr>
          <w:p>
            <w:pPr>
              <w:spacing w:after="20"/>
            </w:pPr>
            <w:r>
              <w:rPr>
                <w:sz w:val="15"/>
              </w:rPr>
              <w:t>사내 라이브러리</w:t>
            </w:r>
          </w:p>
        </w:tc>
        <w:tc>
          <w:tcPr>
            <w:tcW w:type="dxa" w:w="1247"/>
            <w:vAlign w:val="center"/>
            <w:shd w:fill="F7F7F7"/>
          </w:tcPr>
          <w:p>
            <w:pPr>
              <w:spacing w:after="20"/>
            </w:pPr>
            <w:r>
              <w:rPr>
                <w:sz w:val="15"/>
              </w:rPr>
              <w:t>UNKNOWN</w:t>
            </w:r>
          </w:p>
        </w:tc>
        <w:tc>
          <w:tcPr>
            <w:tcW w:type="dxa" w:w="5726"/>
            <w:vAlign w:val="center"/>
            <w:shd w:fill="F7F7F7"/>
          </w:tcPr>
          <w:p>
            <w:pPr>
              <w:spacing w:after="20"/>
            </w:pPr>
            <w:r>
              <w:rPr>
                <w:sz w:val="15"/>
              </w:rPr>
              <w:t>의존성 다운로드/배포 계약 충족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sz w:val="15"/>
              </w:rPr>
              <w:t>컴파일·웹 산출물</w:t>
            </w:r>
          </w:p>
        </w:tc>
        <w:tc>
          <w:tcPr>
            <w:tcW w:type="dxa" w:w="1247"/>
            <w:vAlign w:val="center"/>
          </w:tcPr>
          <w:p>
            <w:pPr>
              <w:spacing w:after="20"/>
            </w:pPr>
            <w:r>
              <w:rPr>
                <w:sz w:val="15"/>
              </w:rPr>
              <w:t>NOT RUN</w:t>
            </w:r>
          </w:p>
        </w:tc>
        <w:tc>
          <w:tcPr>
            <w:tcW w:type="dxa" w:w="5726"/>
            <w:vAlign w:val="center"/>
          </w:tcPr>
          <w:p>
            <w:pPr>
              <w:spacing w:after="20"/>
            </w:pPr>
            <w:r>
              <w:rPr>
                <w:sz w:val="15"/>
              </w:rPr>
              <w:t>Framework 5개·bootWar Exit 0 + 로그</w:t>
            </w:r>
          </w:p>
        </w:tc>
      </w:tr>
      <w:tr>
        <w:tc>
          <w:tcPr>
            <w:tcW w:type="dxa" w:w="1757"/>
            <w:vAlign w:val="center"/>
            <w:shd w:fill="F7F7F7"/>
          </w:tcPr>
          <w:p>
            <w:pPr>
              <w:spacing w:after="20"/>
            </w:pPr>
            <w:r>
              <w:rPr>
                <w:sz w:val="15"/>
              </w:rPr>
              <w:t>Jasypt/권한/DB</w:t>
            </w:r>
          </w:p>
        </w:tc>
        <w:tc>
          <w:tcPr>
            <w:tcW w:type="dxa" w:w="1247"/>
            <w:vAlign w:val="center"/>
            <w:shd w:fill="F7F7F7"/>
          </w:tcPr>
          <w:p>
            <w:pPr>
              <w:spacing w:after="20"/>
            </w:pPr>
            <w:r>
              <w:rPr>
                <w:sz w:val="15"/>
              </w:rPr>
              <w:t>HOLD</w:t>
            </w:r>
          </w:p>
        </w:tc>
        <w:tc>
          <w:tcPr>
            <w:tcW w:type="dxa" w:w="5726"/>
            <w:vAlign w:val="center"/>
            <w:shd w:fill="F7F7F7"/>
          </w:tcPr>
          <w:p>
            <w:pPr>
              <w:spacing w:after="20"/>
            </w:pPr>
            <w:r>
              <w:rPr>
                <w:sz w:val="15"/>
              </w:rPr>
              <w:t>격리 테스트 계정·설정·Schema·거부 테스트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sz w:val="15"/>
              </w:rPr>
              <w:t>Boot 4.1 도입</w:t>
            </w:r>
          </w:p>
        </w:tc>
        <w:tc>
          <w:tcPr>
            <w:tcW w:type="dxa" w:w="1247"/>
            <w:vAlign w:val="center"/>
          </w:tcPr>
          <w:p>
            <w:pPr>
              <w:spacing w:after="20"/>
            </w:pPr>
            <w:r>
              <w:rPr>
                <w:sz w:val="15"/>
              </w:rPr>
              <w:t>HOLD</w:t>
            </w:r>
          </w:p>
        </w:tc>
        <w:tc>
          <w:tcPr>
            <w:tcW w:type="dxa" w:w="5726"/>
            <w:vAlign w:val="center"/>
          </w:tcPr>
          <w:p>
            <w:pPr>
              <w:spacing w:after="20"/>
            </w:pPr>
            <w:r>
              <w:rPr>
                <w:sz w:val="15"/>
              </w:rPr>
              <w:t>별도 호환성 검증 및 고객 승인</w:t>
            </w:r>
          </w:p>
        </w:tc>
      </w:tr>
      <w:tr>
        <w:tc>
          <w:tcPr>
            <w:tcW w:type="dxa" w:w="1757"/>
            <w:vAlign w:val="center"/>
            <w:shd w:fill="F7F7F7"/>
          </w:tcPr>
          <w:p>
            <w:pPr>
              <w:spacing w:after="20"/>
            </w:pPr>
            <w:r>
              <w:rPr>
                <w:sz w:val="15"/>
              </w:rPr>
              <w:t>급여/근태 업무 처리</w:t>
            </w:r>
          </w:p>
        </w:tc>
        <w:tc>
          <w:tcPr>
            <w:tcW w:type="dxa" w:w="1247"/>
            <w:vAlign w:val="center"/>
            <w:shd w:fill="F7F7F7"/>
          </w:tcPr>
          <w:p>
            <w:pPr>
              <w:spacing w:after="20"/>
            </w:pPr>
            <w:r>
              <w:rPr>
                <w:sz w:val="15"/>
              </w:rPr>
              <w:t>HOLD</w:t>
            </w:r>
          </w:p>
        </w:tc>
        <w:tc>
          <w:tcPr>
            <w:tcW w:type="dxa" w:w="5726"/>
            <w:vAlign w:val="center"/>
            <w:shd w:fill="F7F7F7"/>
          </w:tcPr>
          <w:p>
            <w:pPr>
              <w:spacing w:after="20"/>
            </w:pPr>
            <w:r>
              <w:rPr>
                <w:sz w:val="15"/>
              </w:rPr>
              <w:t>설계·마감·Golden·권한 승인 후 구현</w:t>
            </w:r>
          </w:p>
        </w:tc>
      </w:tr>
    </w:tbl>
    <w:p/>
    <w:p>
      <w:r>
        <w:t>차기 INC-01: 공통 Foundation이 빌드·기동된 실제 Source 버전을 기준으로 조직/사원 기본조회 첫 업무 수직 Slice를 구현합니다. HR 3.0 common-read, 권한·법인 범위, 그리드 래퍼는 각각 기존 Target과 대조하여 순차 반영합니다.</w:t>
      </w:r>
    </w:p>
    <w:p>
      <w:pPr>
        <w:pStyle w:val="Heading1"/>
      </w:pPr>
      <w:r>
        <w:t>06  진도와 보관</w:t>
      </w:r>
    </w:p>
    <w:p>
      <w:r>
        <w:t>기능 구현률: HRP 제외 BPD 대상 건수 확정 전 미산정. 검증 완료율: 새 Target 기준 미산정. 실행 준비도: SOURCE/TOOL PREPARED, GRADLE ENV BLOCKED. 기존 HR 3.0 후보 독립 테스트 성공은 대한제분 Runtime 성공으로 합산하지 않습니다.</w:t>
      </w:r>
    </w:p>
    <w:p>
      <w:r>
        <w:t>Google Drive: 1.대한제분 인사시스템 / 4.구현2. 01_최신통합본(통합 ZIP), 02_개발인계(본 문서·로그), 03_이전버전(이전 ZIP), 04_기준자료(근거).</w:t>
      </w:r>
    </w:p>
    <w:sectPr w:rsidR="00FC693F" w:rsidRPr="0006063C" w:rsidSect="00034616">
      <w:footerReference w:type="default" r:id="rId9"/>
      <w:pgSz w:w="12240" w:h="15840"/>
      <w:pgMar w:top="1134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/>
        <w:color w:val="7D7D7D"/>
        <w:sz w:val="14"/>
      </w:rPr>
      <w:t>GS비즈플  |  대한제분 HR 구현2  |  고객 정책·보안·DB 승인 없는 실행 및 운영 반영 금지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Noto Sans CJK KR" w:hAnsi="Noto Sans CJK KR" w:eastAsia="Noto Sans CJK KR"/>
      <w:color w:val="26282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3262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32629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232629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대한제분 HR INC-00 실행 Baseline 개발 인계서</dc:title>
  <dc:subject/>
  <dc:creator>GS비즈플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