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4162" w14:textId="77777777" w:rsidR="00600825" w:rsidRPr="00600825" w:rsidRDefault="00600825" w:rsidP="00600825">
      <w:pPr>
        <w:jc w:val="both"/>
        <w:rPr>
          <w:b/>
          <w:bCs/>
          <w:sz w:val="28"/>
          <w:szCs w:val="28"/>
        </w:rPr>
      </w:pPr>
      <w:r w:rsidRPr="00600825">
        <w:rPr>
          <w:b/>
          <w:bCs/>
          <w:sz w:val="28"/>
          <w:szCs w:val="28"/>
        </w:rPr>
        <w:t>Cooling the Seas, Curbing the Weeds: Modeling SAI-Driven PAR and SSTA Changes to Suppress Sargassum Growth in CESM2 Simulations</w:t>
      </w:r>
    </w:p>
    <w:p w14:paraId="75B51EAD" w14:textId="1539DB09" w:rsidR="00600825" w:rsidRPr="00600825" w:rsidRDefault="00600825" w:rsidP="003B0D97">
      <w:pPr>
        <w:jc w:val="both"/>
      </w:pPr>
      <w:r w:rsidRPr="00600825">
        <w:t>Matthew Weiberg</w:t>
      </w:r>
    </w:p>
    <w:p w14:paraId="41852506" w14:textId="77777777" w:rsidR="00600825" w:rsidRDefault="00600825" w:rsidP="003B0D97">
      <w:pPr>
        <w:jc w:val="both"/>
        <w:rPr>
          <w:b/>
          <w:bCs/>
          <w:sz w:val="28"/>
          <w:szCs w:val="28"/>
        </w:rPr>
      </w:pPr>
    </w:p>
    <w:p w14:paraId="1280D500" w14:textId="353D343D" w:rsidR="00AC52BB" w:rsidRPr="00C42104" w:rsidRDefault="005A7129" w:rsidP="00864EC9">
      <w:pPr>
        <w:tabs>
          <w:tab w:val="center" w:pos="4680"/>
        </w:tabs>
        <w:jc w:val="both"/>
        <w:rPr>
          <w:b/>
          <w:bCs/>
          <w:sz w:val="28"/>
          <w:szCs w:val="28"/>
        </w:rPr>
      </w:pPr>
      <w:r w:rsidRPr="00C42104">
        <w:rPr>
          <w:b/>
          <w:bCs/>
          <w:sz w:val="28"/>
          <w:szCs w:val="28"/>
        </w:rPr>
        <w:t xml:space="preserve">Motivating </w:t>
      </w:r>
      <w:r w:rsidR="0036451B">
        <w:rPr>
          <w:b/>
          <w:bCs/>
          <w:sz w:val="28"/>
          <w:szCs w:val="28"/>
        </w:rPr>
        <w:t>Q</w:t>
      </w:r>
      <w:r w:rsidRPr="00C42104">
        <w:rPr>
          <w:b/>
          <w:bCs/>
          <w:sz w:val="28"/>
          <w:szCs w:val="28"/>
        </w:rPr>
        <w:t>uestion</w:t>
      </w:r>
      <w:r w:rsidR="00864EC9">
        <w:rPr>
          <w:b/>
          <w:bCs/>
          <w:sz w:val="28"/>
          <w:szCs w:val="28"/>
        </w:rPr>
        <w:tab/>
      </w:r>
    </w:p>
    <w:p w14:paraId="4C007399" w14:textId="05F3C3A5" w:rsidR="005A7129" w:rsidRDefault="005A7129" w:rsidP="003B0D97">
      <w:pPr>
        <w:jc w:val="both"/>
      </w:pPr>
      <w:r>
        <w:t>How do solar geoengineering interventions</w:t>
      </w:r>
      <w:r w:rsidR="00271765">
        <w:t xml:space="preserve"> along the equator in the Atlantic Ocean</w:t>
      </w:r>
      <w:r>
        <w:t xml:space="preserve">, specifically </w:t>
      </w:r>
      <w:r w:rsidR="00271765">
        <w:t xml:space="preserve">varying </w:t>
      </w:r>
      <w:r w:rsidR="003209C6">
        <w:t xml:space="preserve">levels of </w:t>
      </w:r>
      <w:r w:rsidRPr="005A7129">
        <w:t>Stratospheric Aerosol Injection</w:t>
      </w:r>
      <w:r w:rsidR="003209C6">
        <w:t>s</w:t>
      </w:r>
      <w:r w:rsidRPr="005A7129">
        <w:t xml:space="preserve"> (SAI)</w:t>
      </w:r>
      <w:r w:rsidR="005766F2">
        <w:t xml:space="preserve">, </w:t>
      </w:r>
      <w:r>
        <w:t xml:space="preserve">alter environmental drivers of Sargassum proliferation </w:t>
      </w:r>
      <w:r w:rsidR="00271765">
        <w:t>and gro</w:t>
      </w:r>
      <w:r w:rsidR="003209C6">
        <w:t>wth rate in</w:t>
      </w:r>
      <w:r w:rsidRPr="005A7129">
        <w:t xml:space="preserve"> the Great Atlantic Sargassum Belt, particularly through changes in </w:t>
      </w:r>
      <w:r>
        <w:t>PAR</w:t>
      </w:r>
      <w:r w:rsidR="005766F2">
        <w:t>?</w:t>
      </w:r>
    </w:p>
    <w:p w14:paraId="628F2B46" w14:textId="77777777" w:rsidR="005A7129" w:rsidRDefault="005A7129" w:rsidP="003B0D97">
      <w:pPr>
        <w:jc w:val="both"/>
      </w:pPr>
    </w:p>
    <w:p w14:paraId="18C52BA4" w14:textId="1D3ABBC2" w:rsidR="005A7129" w:rsidRPr="00C42104" w:rsidRDefault="005A7129" w:rsidP="003B0D97">
      <w:pPr>
        <w:jc w:val="both"/>
        <w:rPr>
          <w:b/>
          <w:bCs/>
          <w:sz w:val="28"/>
          <w:szCs w:val="28"/>
        </w:rPr>
      </w:pPr>
      <w:r w:rsidRPr="00C42104">
        <w:rPr>
          <w:b/>
          <w:bCs/>
          <w:sz w:val="28"/>
          <w:szCs w:val="28"/>
        </w:rPr>
        <w:t>Falsifiable Hypothesis</w:t>
      </w:r>
    </w:p>
    <w:p w14:paraId="7B6C940B" w14:textId="5CE60FA6" w:rsidR="003209C6" w:rsidRDefault="003209C6" w:rsidP="003B0D97">
      <w:pPr>
        <w:jc w:val="both"/>
      </w:pPr>
      <w:r>
        <w:t>Higher quantities of SAI will cause a larger regional reduction in PAR compared to lower quantities, resulting in proportionally decreased Sargassum growth rates due to limited UV radiation and nutrient uptake via cooler SSTs.</w:t>
      </w:r>
    </w:p>
    <w:p w14:paraId="5D263AED" w14:textId="77777777" w:rsidR="003B0D97" w:rsidRDefault="003B0D97" w:rsidP="003B0D97">
      <w:pPr>
        <w:jc w:val="both"/>
      </w:pPr>
    </w:p>
    <w:p w14:paraId="205E83F5" w14:textId="5A131BD0" w:rsidR="005A7129" w:rsidRPr="00C42104" w:rsidRDefault="005A7129" w:rsidP="003B0D97">
      <w:pPr>
        <w:jc w:val="both"/>
        <w:rPr>
          <w:b/>
          <w:bCs/>
          <w:sz w:val="28"/>
          <w:szCs w:val="28"/>
        </w:rPr>
      </w:pPr>
      <w:r w:rsidRPr="00C42104">
        <w:rPr>
          <w:b/>
          <w:bCs/>
          <w:sz w:val="28"/>
          <w:szCs w:val="28"/>
        </w:rPr>
        <w:t>Methods</w:t>
      </w:r>
    </w:p>
    <w:p w14:paraId="4030C6DC" w14:textId="40CCCD37" w:rsidR="005A7129" w:rsidRDefault="005A7129" w:rsidP="003B0D97">
      <w:pPr>
        <w:jc w:val="both"/>
      </w:pPr>
      <w:r>
        <w:t xml:space="preserve">Since it’s difficult to model Sargassum growth rates directly, I will be utilizing a similar approach to </w:t>
      </w:r>
      <w:hyperlink r:id="rId5" w:history="1">
        <w:r w:rsidRPr="005A7129">
          <w:rPr>
            <w:rStyle w:val="Hyperlink"/>
          </w:rPr>
          <w:t>Hirasawa</w:t>
        </w:r>
        <w:r w:rsidRPr="005A7129">
          <w:rPr>
            <w:rStyle w:val="Hyperlink"/>
          </w:rPr>
          <w:t xml:space="preserve"> et al.</w:t>
        </w:r>
        <w:r w:rsidRPr="005A7129">
          <w:rPr>
            <w:rStyle w:val="Hyperlink"/>
          </w:rPr>
          <w:t xml:space="preserve"> (2023)</w:t>
        </w:r>
      </w:hyperlink>
      <w:r w:rsidR="00E24FD8">
        <w:t xml:space="preserve"> that looks at indirect variables, such as PAR and SSTA. They localized this to three regions and ran scenarios to establish SST and </w:t>
      </w:r>
      <w:proofErr w:type="spellStart"/>
      <w:r w:rsidR="00E24FD8">
        <w:t>Precip</w:t>
      </w:r>
      <w:proofErr w:type="spellEnd"/>
      <w:r w:rsidR="00E24FD8">
        <w:t xml:space="preserve"> anomalies.</w:t>
      </w:r>
    </w:p>
    <w:p w14:paraId="2464CB98" w14:textId="40D1331B" w:rsidR="00454B6E" w:rsidRDefault="00454B6E" w:rsidP="003B0D97">
      <w:pPr>
        <w:pStyle w:val="ListParagraph"/>
        <w:numPr>
          <w:ilvl w:val="0"/>
          <w:numId w:val="1"/>
        </w:numPr>
        <w:jc w:val="both"/>
      </w:pPr>
      <w:r w:rsidRPr="00C42104">
        <w:rPr>
          <w:b/>
          <w:bCs/>
        </w:rPr>
        <w:t>Modeling</w:t>
      </w:r>
      <w:r>
        <w:t xml:space="preserve">: I’ll be using </w:t>
      </w:r>
      <w:r w:rsidRPr="00454B6E">
        <w:t>Community Earth System Model version 2 (CESM2</w:t>
      </w:r>
      <w:r>
        <w:t xml:space="preserve">) </w:t>
      </w:r>
    </w:p>
    <w:p w14:paraId="35090B5F" w14:textId="360BF843" w:rsidR="00454B6E" w:rsidRDefault="00454B6E" w:rsidP="003B0D97">
      <w:pPr>
        <w:pStyle w:val="ListParagraph"/>
        <w:numPr>
          <w:ilvl w:val="1"/>
          <w:numId w:val="1"/>
        </w:numPr>
        <w:jc w:val="both"/>
      </w:pPr>
      <w:r w:rsidRPr="00C42104">
        <w:rPr>
          <w:b/>
          <w:bCs/>
          <w:i/>
          <w:iCs/>
        </w:rPr>
        <w:t>Control</w:t>
      </w:r>
      <w:r>
        <w:t>: Utilize baseline future projection under SSP2-4.5 from 2020-2050</w:t>
      </w:r>
    </w:p>
    <w:p w14:paraId="5340AFBB" w14:textId="2E1DAB43" w:rsidR="00454B6E" w:rsidRDefault="00454B6E" w:rsidP="003B0D97">
      <w:pPr>
        <w:pStyle w:val="ListParagraph"/>
        <w:numPr>
          <w:ilvl w:val="1"/>
          <w:numId w:val="1"/>
        </w:numPr>
        <w:jc w:val="both"/>
      </w:pPr>
      <w:r w:rsidRPr="00C42104">
        <w:rPr>
          <w:b/>
          <w:bCs/>
          <w:i/>
          <w:iCs/>
        </w:rPr>
        <w:t>Ensembles</w:t>
      </w:r>
      <w:r>
        <w:t xml:space="preserve">: </w:t>
      </w:r>
      <w:r w:rsidR="00E24FD8">
        <w:t>Include 3-5 ensemble members for each scenario outlined below</w:t>
      </w:r>
    </w:p>
    <w:p w14:paraId="5F3E9995" w14:textId="77777777" w:rsidR="00454B6E" w:rsidRDefault="00454B6E" w:rsidP="003B0D97">
      <w:pPr>
        <w:pStyle w:val="ListParagraph"/>
        <w:ind w:left="1440"/>
        <w:jc w:val="both"/>
      </w:pPr>
    </w:p>
    <w:p w14:paraId="6DA27969" w14:textId="7892F0A1" w:rsidR="00454B6E" w:rsidRDefault="00454B6E" w:rsidP="003B0D97">
      <w:pPr>
        <w:pStyle w:val="ListParagraph"/>
        <w:numPr>
          <w:ilvl w:val="0"/>
          <w:numId w:val="1"/>
        </w:numPr>
        <w:jc w:val="both"/>
      </w:pPr>
      <w:r w:rsidRPr="00C42104">
        <w:rPr>
          <w:b/>
          <w:bCs/>
        </w:rPr>
        <w:t>SAI Scenario</w:t>
      </w:r>
      <w:r>
        <w:t>: I’m looking to inject</w:t>
      </w:r>
      <w:r w:rsidR="003209C6">
        <w:t xml:space="preserve"> varying amounts of</w:t>
      </w:r>
      <w:r>
        <w:t xml:space="preserve"> SO</w:t>
      </w:r>
      <w:r w:rsidRPr="00454B6E">
        <w:rPr>
          <w:vertAlign w:val="subscript"/>
        </w:rPr>
        <w:t>2</w:t>
      </w:r>
      <w:r>
        <w:t xml:space="preserve"> aerosols per year into the tropical </w:t>
      </w:r>
      <w:r w:rsidR="003209C6">
        <w:t>stratosphere</w:t>
      </w:r>
    </w:p>
    <w:p w14:paraId="72292A7B" w14:textId="26A1C4F5" w:rsidR="003209C6" w:rsidRDefault="003209C6" w:rsidP="003B0D97">
      <w:pPr>
        <w:pStyle w:val="ListParagraph"/>
        <w:numPr>
          <w:ilvl w:val="1"/>
          <w:numId w:val="1"/>
        </w:numPr>
        <w:jc w:val="both"/>
      </w:pPr>
      <w:r w:rsidRPr="00E24FD8">
        <w:rPr>
          <w:b/>
          <w:bCs/>
          <w:i/>
          <w:iCs/>
        </w:rPr>
        <w:t>Low SAI</w:t>
      </w:r>
      <w:r>
        <w:t xml:space="preserve">: Inject 10 </w:t>
      </w:r>
      <w:proofErr w:type="spellStart"/>
      <w:r>
        <w:t>Tg</w:t>
      </w:r>
      <w:proofErr w:type="spellEnd"/>
      <w:r>
        <w:t>/year of SO</w:t>
      </w:r>
      <w:r w:rsidRPr="003209C6">
        <w:rPr>
          <w:vertAlign w:val="subscript"/>
        </w:rPr>
        <w:t>2</w:t>
      </w:r>
      <w:r>
        <w:t xml:space="preserve"> aerosols into the tropical stratosphere to achieve ~0.5 W/m</w:t>
      </w:r>
      <w:r w:rsidRPr="003209C6">
        <w:rPr>
          <w:vertAlign w:val="superscript"/>
        </w:rPr>
        <w:t>2</w:t>
      </w:r>
      <w:r>
        <w:t xml:space="preserve"> global radiative forcing reduction</w:t>
      </w:r>
    </w:p>
    <w:p w14:paraId="51D8D718" w14:textId="50E37079" w:rsidR="003209C6" w:rsidRDefault="003209C6" w:rsidP="003B0D97">
      <w:pPr>
        <w:pStyle w:val="ListParagraph"/>
        <w:numPr>
          <w:ilvl w:val="1"/>
          <w:numId w:val="1"/>
        </w:numPr>
        <w:jc w:val="both"/>
      </w:pPr>
      <w:r w:rsidRPr="00E24FD8">
        <w:rPr>
          <w:b/>
          <w:bCs/>
          <w:i/>
          <w:iCs/>
        </w:rPr>
        <w:t>Medium SAI</w:t>
      </w:r>
      <w:r>
        <w:t xml:space="preserve">: Inject 30 </w:t>
      </w:r>
      <w:proofErr w:type="spellStart"/>
      <w:r>
        <w:t>Tg</w:t>
      </w:r>
      <w:proofErr w:type="spellEnd"/>
      <w:r>
        <w:t xml:space="preserve">/year of </w:t>
      </w:r>
      <w:r>
        <w:t>SO</w:t>
      </w:r>
      <w:r>
        <w:rPr>
          <w:vertAlign w:val="subscript"/>
        </w:rPr>
        <w:t xml:space="preserve">2 </w:t>
      </w:r>
      <w:r>
        <w:t xml:space="preserve">for ~1 </w:t>
      </w:r>
      <w:r>
        <w:t>W/m</w:t>
      </w:r>
      <w:r w:rsidRPr="003209C6">
        <w:rPr>
          <w:vertAlign w:val="superscript"/>
        </w:rPr>
        <w:t>2</w:t>
      </w:r>
      <w:r>
        <w:t xml:space="preserve"> forcing reduction</w:t>
      </w:r>
    </w:p>
    <w:p w14:paraId="3D2F266B" w14:textId="48A1755E" w:rsidR="003209C6" w:rsidRDefault="003209C6" w:rsidP="003B0D97">
      <w:pPr>
        <w:pStyle w:val="ListParagraph"/>
        <w:numPr>
          <w:ilvl w:val="1"/>
          <w:numId w:val="1"/>
        </w:numPr>
        <w:jc w:val="both"/>
      </w:pPr>
      <w:r w:rsidRPr="00E24FD8">
        <w:rPr>
          <w:b/>
          <w:bCs/>
          <w:i/>
          <w:iCs/>
        </w:rPr>
        <w:t>High</w:t>
      </w:r>
      <w:r w:rsidRPr="00E24FD8">
        <w:rPr>
          <w:b/>
          <w:bCs/>
          <w:i/>
          <w:iCs/>
        </w:rPr>
        <w:t xml:space="preserve"> SAI</w:t>
      </w:r>
      <w:r>
        <w:t xml:space="preserve">: Inject </w:t>
      </w:r>
      <w:r>
        <w:t>5</w:t>
      </w:r>
      <w:r>
        <w:t xml:space="preserve">0 </w:t>
      </w:r>
      <w:proofErr w:type="spellStart"/>
      <w:r>
        <w:t>Tg</w:t>
      </w:r>
      <w:proofErr w:type="spellEnd"/>
      <w:r>
        <w:t>/year of SO</w:t>
      </w:r>
      <w:r>
        <w:rPr>
          <w:vertAlign w:val="subscript"/>
        </w:rPr>
        <w:t xml:space="preserve">2 </w:t>
      </w:r>
      <w:r>
        <w:t>for ~</w:t>
      </w:r>
      <w:r>
        <w:t>2</w:t>
      </w:r>
      <w:r>
        <w:t xml:space="preserve"> W/m</w:t>
      </w:r>
      <w:r w:rsidRPr="003209C6">
        <w:rPr>
          <w:vertAlign w:val="superscript"/>
        </w:rPr>
        <w:t>2</w:t>
      </w:r>
      <w:r>
        <w:t xml:space="preserve"> forcing reduction</w:t>
      </w:r>
    </w:p>
    <w:p w14:paraId="276C6E9F" w14:textId="77777777" w:rsidR="003209C6" w:rsidRDefault="003209C6" w:rsidP="003B0D97">
      <w:pPr>
        <w:pStyle w:val="ListParagraph"/>
        <w:ind w:left="1440"/>
        <w:jc w:val="both"/>
      </w:pPr>
    </w:p>
    <w:p w14:paraId="5938AD5E" w14:textId="105DC162" w:rsidR="00C42104" w:rsidRDefault="00C42104" w:rsidP="003B0D97">
      <w:pPr>
        <w:pStyle w:val="ListParagraph"/>
        <w:numPr>
          <w:ilvl w:val="0"/>
          <w:numId w:val="1"/>
        </w:numPr>
        <w:jc w:val="both"/>
      </w:pPr>
      <w:r>
        <w:rPr>
          <w:b/>
          <w:bCs/>
        </w:rPr>
        <w:lastRenderedPageBreak/>
        <w:t>Variable extraction</w:t>
      </w:r>
      <w:r w:rsidRPr="00C42104">
        <w:t>:</w:t>
      </w:r>
      <w:r>
        <w:t xml:space="preserve"> Mainly looking to extract spatial fields for PAR (downward shortwave radiation at surface, for 400-700 nm) </w:t>
      </w:r>
      <w:r w:rsidR="00E24FD8">
        <w:t>and SSTA differences for the Sargassum belt region</w:t>
      </w:r>
    </w:p>
    <w:p w14:paraId="79FEF953" w14:textId="7E708110" w:rsidR="003209C6" w:rsidRDefault="003209C6" w:rsidP="003B0D97">
      <w:pPr>
        <w:pStyle w:val="ListParagraph"/>
        <w:numPr>
          <w:ilvl w:val="1"/>
          <w:numId w:val="1"/>
        </w:numPr>
        <w:jc w:val="both"/>
      </w:pPr>
      <w:r>
        <w:rPr>
          <w:b/>
          <w:bCs/>
        </w:rPr>
        <w:t>PAR</w:t>
      </w:r>
      <w:r w:rsidRPr="003209C6">
        <w:t>:</w:t>
      </w:r>
      <w:r>
        <w:t xml:space="preserve"> </w:t>
      </w:r>
      <w:r w:rsidR="00E24FD8">
        <w:t>Still figuring this part out, but the general idea is to compute PAR differential anomalies (</w:t>
      </w:r>
      <w:proofErr w:type="spellStart"/>
      <w:r w:rsidR="00E24FD8">
        <w:t>PAR_diff</w:t>
      </w:r>
      <w:proofErr w:type="spellEnd"/>
      <w:r w:rsidR="00E24FD8">
        <w:t xml:space="preserve"> = PAR_SAI – </w:t>
      </w:r>
      <w:proofErr w:type="spellStart"/>
      <w:r w:rsidR="00E24FD8">
        <w:t>PAR_control</w:t>
      </w:r>
      <w:proofErr w:type="spellEnd"/>
      <w:r w:rsidR="00E24FD8">
        <w:t>)</w:t>
      </w:r>
    </w:p>
    <w:p w14:paraId="20CFDDD5" w14:textId="1AD3888E" w:rsidR="0036451B" w:rsidRDefault="00C42104" w:rsidP="003B0D97">
      <w:pPr>
        <w:pStyle w:val="ListParagraph"/>
        <w:numPr>
          <w:ilvl w:val="1"/>
          <w:numId w:val="1"/>
        </w:numPr>
        <w:jc w:val="both"/>
      </w:pPr>
      <w:r>
        <w:rPr>
          <w:b/>
          <w:bCs/>
        </w:rPr>
        <w:t>SST Anomalies</w:t>
      </w:r>
      <w:r w:rsidRPr="00C42104">
        <w:t>:</w:t>
      </w:r>
      <w:r>
        <w:t xml:space="preserve"> Compute anomalies relative to control to determine regional averages over the Sargassum belt</w:t>
      </w:r>
    </w:p>
    <w:p w14:paraId="5C89ABB6" w14:textId="402A6B61" w:rsidR="0036451B" w:rsidRDefault="0036451B" w:rsidP="003B0D97">
      <w:pPr>
        <w:jc w:val="both"/>
        <w:rPr>
          <w:b/>
          <w:bCs/>
          <w:sz w:val="28"/>
          <w:szCs w:val="28"/>
        </w:rPr>
      </w:pPr>
      <w:r>
        <w:rPr>
          <w:b/>
          <w:bCs/>
          <w:sz w:val="28"/>
          <w:szCs w:val="28"/>
        </w:rPr>
        <w:t>Data &amp; Software</w:t>
      </w:r>
    </w:p>
    <w:p w14:paraId="5E6BDF7C" w14:textId="6D3E6AC2" w:rsidR="0036451B" w:rsidRDefault="005766F2" w:rsidP="003B0D97">
      <w:pPr>
        <w:pStyle w:val="ListParagraph"/>
        <w:numPr>
          <w:ilvl w:val="0"/>
          <w:numId w:val="2"/>
        </w:numPr>
        <w:jc w:val="both"/>
      </w:pPr>
      <w:r>
        <w:t xml:space="preserve">Utilizing the CESM2 pre-industrial and SSP2-4.5 baseline outputs via </w:t>
      </w:r>
      <w:proofErr w:type="spellStart"/>
      <w:r>
        <w:t>netcdf</w:t>
      </w:r>
      <w:proofErr w:type="spellEnd"/>
      <w:r>
        <w:t xml:space="preserve"> files for the atmospheric/oceanic components</w:t>
      </w:r>
    </w:p>
    <w:p w14:paraId="41E88492" w14:textId="39A1D2EE" w:rsidR="005766F2" w:rsidRDefault="00E24FD8" w:rsidP="003B0D97">
      <w:pPr>
        <w:pStyle w:val="ListParagraph"/>
        <w:numPr>
          <w:ilvl w:val="0"/>
          <w:numId w:val="2"/>
        </w:numPr>
        <w:jc w:val="both"/>
      </w:pPr>
      <w:proofErr w:type="spellStart"/>
      <w:r>
        <w:t>GeoMIP</w:t>
      </w:r>
      <w:proofErr w:type="spellEnd"/>
      <w:r>
        <w:t xml:space="preserve"> SAI experiment datasets</w:t>
      </w:r>
    </w:p>
    <w:p w14:paraId="11E47A20" w14:textId="34843393" w:rsidR="00E24FD8" w:rsidRDefault="00E24FD8" w:rsidP="003B0D97">
      <w:pPr>
        <w:pStyle w:val="ListParagraph"/>
        <w:numPr>
          <w:ilvl w:val="1"/>
          <w:numId w:val="2"/>
        </w:numPr>
        <w:jc w:val="both"/>
      </w:pPr>
      <w:r>
        <w:t>Variable injection rate profiles from CMIP6/</w:t>
      </w:r>
      <w:proofErr w:type="spellStart"/>
      <w:r>
        <w:t>GeoMIP</w:t>
      </w:r>
      <w:proofErr w:type="spellEnd"/>
      <w:r>
        <w:t xml:space="preserve"> archives</w:t>
      </w:r>
    </w:p>
    <w:p w14:paraId="0627E95F" w14:textId="77777777" w:rsidR="00E24FD8" w:rsidRPr="0036451B" w:rsidRDefault="00E24FD8" w:rsidP="003B0D97">
      <w:pPr>
        <w:pStyle w:val="ListParagraph"/>
        <w:ind w:left="1440"/>
        <w:jc w:val="both"/>
      </w:pPr>
    </w:p>
    <w:p w14:paraId="28D8E1C4" w14:textId="4A1FEA52" w:rsidR="0036451B" w:rsidRDefault="0036451B" w:rsidP="003B0D97">
      <w:pPr>
        <w:jc w:val="both"/>
        <w:rPr>
          <w:b/>
          <w:bCs/>
          <w:sz w:val="28"/>
          <w:szCs w:val="28"/>
        </w:rPr>
      </w:pPr>
      <w:r>
        <w:rPr>
          <w:b/>
          <w:bCs/>
          <w:sz w:val="28"/>
          <w:szCs w:val="28"/>
        </w:rPr>
        <w:t>Hypothesis Testing via Analysis</w:t>
      </w:r>
    </w:p>
    <w:p w14:paraId="059C3B0E" w14:textId="2FBCF209" w:rsidR="003B0D97" w:rsidRPr="003B0D97" w:rsidRDefault="003B0D97" w:rsidP="003B0D97">
      <w:pPr>
        <w:ind w:firstLine="720"/>
        <w:jc w:val="both"/>
      </w:pPr>
      <w:r w:rsidRPr="003B0D97">
        <w:t>The analysis tests if higher SAI doses reduce PAR and Sargassum growth proportionally.</w:t>
      </w:r>
      <w:r>
        <w:t xml:space="preserve"> </w:t>
      </w:r>
      <w:r w:rsidRPr="003B0D97">
        <w:t xml:space="preserve">The idea </w:t>
      </w:r>
      <w:r>
        <w:t xml:space="preserve">is to indirectly model Sargassum growth rates and proliferation by establishing varying SAI quantities to PAR changes for photosynthesis and SSTA to nutrient uptake (more research required on Sargassum for this). CESM2 simulations will compare PAR changes across low (10 </w:t>
      </w:r>
      <w:proofErr w:type="spellStart"/>
      <w:r>
        <w:t>Tg</w:t>
      </w:r>
      <w:proofErr w:type="spellEnd"/>
      <w:r>
        <w:t xml:space="preserve">/year), medium (30 </w:t>
      </w:r>
      <w:proofErr w:type="spellStart"/>
      <w:r>
        <w:t>Tg</w:t>
      </w:r>
      <w:proofErr w:type="spellEnd"/>
      <w:r>
        <w:t xml:space="preserve">/year) and high (50 </w:t>
      </w:r>
      <w:proofErr w:type="spellStart"/>
      <w:r>
        <w:t>Tg</w:t>
      </w:r>
      <w:proofErr w:type="spellEnd"/>
      <w:r>
        <w:t xml:space="preserve">/year) SAI scenarios against a control baseline from SSP2-4.5. Regression analysis checks if PAR drops scale with injection. Potentially could do a growth model that uses </w:t>
      </w:r>
      <w:proofErr w:type="spellStart"/>
      <w:r>
        <w:t>PAR_diff</w:t>
      </w:r>
      <w:proofErr w:type="spellEnd"/>
      <w:r>
        <w:t xml:space="preserve"> to predict biomass. </w:t>
      </w:r>
    </w:p>
    <w:p w14:paraId="1CF259FC" w14:textId="77777777" w:rsidR="00C42104" w:rsidRPr="005A7129" w:rsidRDefault="00C42104" w:rsidP="003B0D97">
      <w:pPr>
        <w:jc w:val="both"/>
      </w:pPr>
    </w:p>
    <w:p w14:paraId="21FAE920" w14:textId="2A49B8DF" w:rsidR="005A7129" w:rsidRPr="005A7129" w:rsidRDefault="005A7129" w:rsidP="003B0D97">
      <w:pPr>
        <w:jc w:val="both"/>
      </w:pPr>
    </w:p>
    <w:sectPr w:rsidR="005A7129" w:rsidRPr="005A7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C05C7"/>
    <w:multiLevelType w:val="hybridMultilevel"/>
    <w:tmpl w:val="96F24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1F5A80"/>
    <w:multiLevelType w:val="hybridMultilevel"/>
    <w:tmpl w:val="5A84D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214585">
    <w:abstractNumId w:val="0"/>
  </w:num>
  <w:num w:numId="2" w16cid:durableId="997417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29"/>
    <w:rsid w:val="00227EA1"/>
    <w:rsid w:val="00271765"/>
    <w:rsid w:val="003209C6"/>
    <w:rsid w:val="0036451B"/>
    <w:rsid w:val="003B0D97"/>
    <w:rsid w:val="00454B6E"/>
    <w:rsid w:val="005766F2"/>
    <w:rsid w:val="005A7129"/>
    <w:rsid w:val="005D0EFC"/>
    <w:rsid w:val="00600825"/>
    <w:rsid w:val="00864EC9"/>
    <w:rsid w:val="00AC52BB"/>
    <w:rsid w:val="00B3408F"/>
    <w:rsid w:val="00C42104"/>
    <w:rsid w:val="00E24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AA2C"/>
  <w15:chartTrackingRefBased/>
  <w15:docId w15:val="{46645F77-862F-4D2D-9341-267833561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29"/>
    <w:rPr>
      <w:rFonts w:eastAsiaTheme="majorEastAsia" w:cstheme="majorBidi"/>
      <w:color w:val="272727" w:themeColor="text1" w:themeTint="D8"/>
    </w:rPr>
  </w:style>
  <w:style w:type="paragraph" w:styleId="Title">
    <w:name w:val="Title"/>
    <w:basedOn w:val="Normal"/>
    <w:next w:val="Normal"/>
    <w:link w:val="TitleChar"/>
    <w:uiPriority w:val="10"/>
    <w:qFormat/>
    <w:rsid w:val="005A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29"/>
    <w:pPr>
      <w:spacing w:before="160"/>
      <w:jc w:val="center"/>
    </w:pPr>
    <w:rPr>
      <w:i/>
      <w:iCs/>
      <w:color w:val="404040" w:themeColor="text1" w:themeTint="BF"/>
    </w:rPr>
  </w:style>
  <w:style w:type="character" w:customStyle="1" w:styleId="QuoteChar">
    <w:name w:val="Quote Char"/>
    <w:basedOn w:val="DefaultParagraphFont"/>
    <w:link w:val="Quote"/>
    <w:uiPriority w:val="29"/>
    <w:rsid w:val="005A7129"/>
    <w:rPr>
      <w:i/>
      <w:iCs/>
      <w:color w:val="404040" w:themeColor="text1" w:themeTint="BF"/>
    </w:rPr>
  </w:style>
  <w:style w:type="paragraph" w:styleId="ListParagraph">
    <w:name w:val="List Paragraph"/>
    <w:basedOn w:val="Normal"/>
    <w:uiPriority w:val="34"/>
    <w:qFormat/>
    <w:rsid w:val="005A7129"/>
    <w:pPr>
      <w:ind w:left="720"/>
      <w:contextualSpacing/>
    </w:pPr>
  </w:style>
  <w:style w:type="character" w:styleId="IntenseEmphasis">
    <w:name w:val="Intense Emphasis"/>
    <w:basedOn w:val="DefaultParagraphFont"/>
    <w:uiPriority w:val="21"/>
    <w:qFormat/>
    <w:rsid w:val="005A7129"/>
    <w:rPr>
      <w:i/>
      <w:iCs/>
      <w:color w:val="0F4761" w:themeColor="accent1" w:themeShade="BF"/>
    </w:rPr>
  </w:style>
  <w:style w:type="paragraph" w:styleId="IntenseQuote">
    <w:name w:val="Intense Quote"/>
    <w:basedOn w:val="Normal"/>
    <w:next w:val="Normal"/>
    <w:link w:val="IntenseQuoteChar"/>
    <w:uiPriority w:val="30"/>
    <w:qFormat/>
    <w:rsid w:val="005A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129"/>
    <w:rPr>
      <w:i/>
      <w:iCs/>
      <w:color w:val="0F4761" w:themeColor="accent1" w:themeShade="BF"/>
    </w:rPr>
  </w:style>
  <w:style w:type="character" w:styleId="IntenseReference">
    <w:name w:val="Intense Reference"/>
    <w:basedOn w:val="DefaultParagraphFont"/>
    <w:uiPriority w:val="32"/>
    <w:qFormat/>
    <w:rsid w:val="005A7129"/>
    <w:rPr>
      <w:b/>
      <w:bCs/>
      <w:smallCaps/>
      <w:color w:val="0F4761" w:themeColor="accent1" w:themeShade="BF"/>
      <w:spacing w:val="5"/>
    </w:rPr>
  </w:style>
  <w:style w:type="paragraph" w:styleId="NormalWeb">
    <w:name w:val="Normal (Web)"/>
    <w:basedOn w:val="Normal"/>
    <w:uiPriority w:val="99"/>
    <w:semiHidden/>
    <w:unhideWhenUsed/>
    <w:rsid w:val="005A7129"/>
    <w:rPr>
      <w:rFonts w:ascii="Times New Roman" w:hAnsi="Times New Roman" w:cs="Times New Roman"/>
    </w:rPr>
  </w:style>
  <w:style w:type="character" w:styleId="Hyperlink">
    <w:name w:val="Hyperlink"/>
    <w:basedOn w:val="DefaultParagraphFont"/>
    <w:uiPriority w:val="99"/>
    <w:unhideWhenUsed/>
    <w:rsid w:val="005A7129"/>
    <w:rPr>
      <w:color w:val="467886" w:themeColor="hyperlink"/>
      <w:u w:val="single"/>
    </w:rPr>
  </w:style>
  <w:style w:type="character" w:styleId="UnresolvedMention">
    <w:name w:val="Unresolved Mention"/>
    <w:basedOn w:val="DefaultParagraphFont"/>
    <w:uiPriority w:val="99"/>
    <w:semiHidden/>
    <w:unhideWhenUsed/>
    <w:rsid w:val="005A7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gupubs.onlinelibrary.wiley.com/doi/full/10.1029/2023GL1043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495</Words>
  <Characters>2480</Characters>
  <Application>Microsoft Office Word</Application>
  <DocSecurity>0</DocSecurity>
  <Lines>67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Weiberg</dc:creator>
  <cp:keywords/>
  <dc:description/>
  <cp:lastModifiedBy>Matthew Weiberg</cp:lastModifiedBy>
  <cp:revision>5</cp:revision>
  <dcterms:created xsi:type="dcterms:W3CDTF">2025-10-03T10:04:00Z</dcterms:created>
  <dcterms:modified xsi:type="dcterms:W3CDTF">2025-10-03T13:03:00Z</dcterms:modified>
</cp:coreProperties>
</file>