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C5B" w:rsidRDefault="005747D2" w:rsidP="00F95385">
      <w:pPr>
        <w:pStyle w:val="Title"/>
      </w:pPr>
      <w:r>
        <w:t>RDF Installation</w:t>
      </w:r>
    </w:p>
    <w:p w:rsidR="00673329" w:rsidRDefault="00673329" w:rsidP="00673329">
      <w:pPr>
        <w:pStyle w:val="Heading1"/>
      </w:pPr>
      <w:r>
        <w:t>RDF Installation Prerequisites</w:t>
      </w:r>
    </w:p>
    <w:p w:rsidR="00673329" w:rsidRDefault="00673329" w:rsidP="00673329"/>
    <w:p w:rsidR="00673329" w:rsidRDefault="00673329" w:rsidP="00673329">
      <w:r>
        <w:t>Nokia does not provide tools for installing or configuring or managing a database server.</w:t>
      </w:r>
      <w:r>
        <w:br/>
        <w:t xml:space="preserve">Also it assumes that the </w:t>
      </w:r>
      <w:r w:rsidR="0093673C">
        <w:t xml:space="preserve">(empty) </w:t>
      </w:r>
      <w:r>
        <w:t>database incl. schema, user, permissions, table spaces and data files are already created. Customers should use the standard database management tools to do this.</w:t>
      </w:r>
      <w:r w:rsidR="00FA3B43">
        <w:t xml:space="preserve"> </w:t>
      </w:r>
      <w:r w:rsidR="00FA3B43">
        <w:t>On the installation machine, the required Database Clients must be installed.</w:t>
      </w:r>
      <w:bookmarkStart w:id="0" w:name="_GoBack"/>
      <w:bookmarkEnd w:id="0"/>
    </w:p>
    <w:p w:rsidR="005747D2" w:rsidRDefault="005747D2" w:rsidP="005747D2">
      <w:pPr>
        <w:pStyle w:val="Heading1"/>
      </w:pPr>
      <w:r>
        <w:t>RDF Installation using the Workflow that comes with RDF</w:t>
      </w:r>
    </w:p>
    <w:p w:rsidR="005747D2" w:rsidRDefault="005747D2" w:rsidP="005747D2"/>
    <w:p w:rsidR="005747D2" w:rsidRDefault="005747D2" w:rsidP="005747D2">
      <w:pPr>
        <w:rPr>
          <w:noProof/>
        </w:rPr>
      </w:pPr>
      <w:r>
        <w:t>RDF comes with an installation script for Oracle. Please refer to the Installation Guide that comes with RDF.</w:t>
      </w:r>
      <w:r>
        <w:br/>
        <w:t xml:space="preserve">For </w:t>
      </w:r>
      <w:proofErr w:type="spellStart"/>
      <w:r>
        <w:t>SQLServer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>/</w:t>
      </w:r>
      <w:proofErr w:type="spellStart"/>
      <w:r>
        <w:t>PostGIS</w:t>
      </w:r>
      <w:proofErr w:type="spellEnd"/>
      <w:r>
        <w:t xml:space="preserve">, SQLite, MySQL (and Oracle), customers can use RDF Installer tool that is delivered with the </w:t>
      </w:r>
      <w:proofErr w:type="spellStart"/>
      <w:r>
        <w:t>RDFViewer</w:t>
      </w:r>
      <w:proofErr w:type="spellEnd"/>
      <w:r>
        <w:t xml:space="preserve"> tool.</w:t>
      </w:r>
      <w:r>
        <w:br/>
        <w:t>Nokia does not recommend that customers install RDFs with manually created scripts, because the RDF schema keeps evolving and customers would have to adapt their scripts.</w:t>
      </w:r>
    </w:p>
    <w:p w:rsidR="00F95385" w:rsidRDefault="000A2B42" w:rsidP="00F95385">
      <w:pPr>
        <w:pStyle w:val="Heading1"/>
      </w:pPr>
      <w:r>
        <w:t>RDF Install</w:t>
      </w:r>
      <w:r w:rsidR="00673329">
        <w:t>ation via Command Line</w:t>
      </w:r>
    </w:p>
    <w:p w:rsidR="00673329" w:rsidRPr="00673329" w:rsidRDefault="00673329" w:rsidP="00673329"/>
    <w:p w:rsidR="00673329" w:rsidRDefault="00673329" w:rsidP="00F95385">
      <w:r>
        <w:t xml:space="preserve">This is recommended for customers that want to include the RDF installation as automated batch </w:t>
      </w:r>
      <w:proofErr w:type="gramStart"/>
      <w:r>
        <w:t>step  into</w:t>
      </w:r>
      <w:proofErr w:type="gramEnd"/>
      <w:r>
        <w:t xml:space="preserve"> their compile process.</w:t>
      </w:r>
    </w:p>
    <w:p w:rsidR="00F95385" w:rsidRDefault="00673329" w:rsidP="00F95385">
      <w:pPr>
        <w:rPr>
          <w:noProof/>
        </w:rPr>
      </w:pPr>
      <w:r>
        <w:t xml:space="preserve">Start </w:t>
      </w:r>
      <w:r w:rsidR="00F95385">
        <w:t xml:space="preserve">the </w:t>
      </w:r>
      <w:r w:rsidR="000A2B42">
        <w:t>RDF Installer</w:t>
      </w:r>
      <w:r w:rsidR="00F95385">
        <w:t xml:space="preserve"> </w:t>
      </w:r>
      <w:r>
        <w:t xml:space="preserve">via </w:t>
      </w:r>
      <w:r w:rsidR="000A2B42">
        <w:t>install_RDF.bat</w:t>
      </w:r>
      <w:r>
        <w:t xml:space="preserve"> (Windows) or install_RDF.sh (Linux).</w:t>
      </w:r>
    </w:p>
    <w:p w:rsidR="00673329" w:rsidRDefault="00673329" w:rsidP="00673329">
      <w:pPr>
        <w:pStyle w:val="Heading1"/>
      </w:pPr>
      <w:r>
        <w:t>RDF Installation via GUI</w:t>
      </w:r>
    </w:p>
    <w:p w:rsidR="00673329" w:rsidRDefault="00673329" w:rsidP="00F95385"/>
    <w:p w:rsidR="00673329" w:rsidRDefault="00673329" w:rsidP="00F95385">
      <w:r>
        <w:t>This is recommended for customers that want to manually install an RDF.</w:t>
      </w:r>
    </w:p>
    <w:p w:rsidR="00F95385" w:rsidRDefault="00F95385" w:rsidP="00F95385">
      <w:r>
        <w:t xml:space="preserve">Start the RDF Viewer </w:t>
      </w:r>
      <w:r w:rsidR="000A2B42">
        <w:t>via run.bat</w:t>
      </w:r>
      <w:r w:rsidR="00673329">
        <w:t xml:space="preserve"> (Windows) or run.sh (Linux)</w:t>
      </w:r>
      <w:r>
        <w:t>.</w:t>
      </w:r>
      <w:r w:rsidR="00101620">
        <w:t xml:space="preserve"> Connect to the (empty) database. Select </w:t>
      </w:r>
      <w:r w:rsidR="002F2391">
        <w:t xml:space="preserve">“Tools” - </w:t>
      </w:r>
      <w:r w:rsidR="00B56124">
        <w:t>“</w:t>
      </w:r>
      <w:r w:rsidR="000A2B42">
        <w:t>RDF</w:t>
      </w:r>
      <w:r w:rsidR="001524C4">
        <w:t xml:space="preserve"> Installer</w:t>
      </w:r>
      <w:r w:rsidR="00B56124">
        <w:t>”</w:t>
      </w:r>
      <w:r w:rsidR="000A2B42">
        <w:t>:</w:t>
      </w:r>
    </w:p>
    <w:p w:rsidR="00F95385" w:rsidRDefault="00CB4CF9" w:rsidP="00F95385">
      <w:r>
        <w:rPr>
          <w:noProof/>
        </w:rPr>
        <w:lastRenderedPageBreak/>
        <w:drawing>
          <wp:inline distT="0" distB="0" distL="0" distR="0">
            <wp:extent cx="5943600" cy="168764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5AF" w:rsidRDefault="004644E2" w:rsidP="009715AF">
      <w:pPr>
        <w:pStyle w:val="Heading2"/>
      </w:pPr>
      <w:r>
        <w:t xml:space="preserve">Root </w:t>
      </w:r>
      <w:r w:rsidR="009715AF">
        <w:t>Directory of Product</w:t>
      </w:r>
    </w:p>
    <w:p w:rsidR="001604D1" w:rsidRDefault="009715AF" w:rsidP="009715AF">
      <w:r>
        <w:t>T</w:t>
      </w:r>
      <w:r w:rsidR="0069438A">
        <w:t>he tar files downloaded from NAVTEQ should be unpacked.</w:t>
      </w:r>
      <w:r>
        <w:br/>
      </w:r>
      <w:r w:rsidR="001604D1">
        <w:t xml:space="preserve">The parent folder of the unpacked files should be set as </w:t>
      </w:r>
      <w:r w:rsidR="001604D1" w:rsidRPr="004F5D84">
        <w:rPr>
          <w:rFonts w:ascii="Consolas" w:hAnsi="Consolas" w:cs="Consolas"/>
        </w:rPr>
        <w:t>RDF</w:t>
      </w:r>
      <w:r w:rsidR="00B56124">
        <w:t xml:space="preserve"> </w:t>
      </w:r>
      <w:r w:rsidR="001604D1">
        <w:rPr>
          <w:rFonts w:ascii="Consolas" w:hAnsi="Consolas" w:cs="Consolas"/>
        </w:rPr>
        <w:t>root</w:t>
      </w:r>
      <w:r w:rsidR="00B56124">
        <w:t xml:space="preserve"> </w:t>
      </w:r>
      <w:r w:rsidR="001604D1">
        <w:rPr>
          <w:rFonts w:ascii="Consolas" w:hAnsi="Consolas" w:cs="Consolas"/>
        </w:rPr>
        <w:t>d</w:t>
      </w:r>
      <w:r w:rsidR="001604D1" w:rsidRPr="004F5D84">
        <w:rPr>
          <w:rFonts w:ascii="Consolas" w:hAnsi="Consolas" w:cs="Consolas"/>
        </w:rPr>
        <w:t>irectory</w:t>
      </w:r>
      <w:r w:rsidR="001604D1">
        <w:t xml:space="preserve">. </w:t>
      </w:r>
    </w:p>
    <w:p w:rsidR="0069438A" w:rsidRDefault="004E6444" w:rsidP="004E6444">
      <w:pPr>
        <w:jc w:val="center"/>
      </w:pPr>
      <w:r>
        <w:rPr>
          <w:noProof/>
        </w:rPr>
        <w:drawing>
          <wp:inline distT="0" distB="0" distL="0" distR="0">
            <wp:extent cx="2190750" cy="286623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66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4E2" w:rsidRDefault="004644E2" w:rsidP="004644E2">
      <w:pPr>
        <w:pStyle w:val="Heading2"/>
      </w:pPr>
      <w:r>
        <w:t>Temporary directory</w:t>
      </w:r>
    </w:p>
    <w:p w:rsidR="004644E2" w:rsidRDefault="004644E2" w:rsidP="004644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A temporary directory must be specified, big enough to store all unzipped </w:t>
      </w:r>
      <w:proofErr w:type="spellStart"/>
      <w:r>
        <w:t>loaderfiles</w:t>
      </w:r>
      <w:proofErr w:type="spellEnd"/>
      <w:r>
        <w:t>.</w:t>
      </w:r>
    </w:p>
    <w:p w:rsidR="004F5D84" w:rsidRPr="004644E2" w:rsidRDefault="00C058A5" w:rsidP="004644E2">
      <w:pPr>
        <w:pStyle w:val="Heading2"/>
      </w:pPr>
      <w:r>
        <w:t>Start from Scratch</w:t>
      </w:r>
    </w:p>
    <w:p w:rsidR="004644E2" w:rsidRPr="005B536D" w:rsidRDefault="005B536D">
      <w:r>
        <w:t>If installing into a previously loaded RDF this option must be selected in order to drop the existing RDF tables.</w:t>
      </w:r>
      <w:r w:rsidR="00046AB0">
        <w:t xml:space="preserve"> Also if the install process failed and re-running it is not possible, </w:t>
      </w:r>
      <w:r w:rsidR="003D7089">
        <w:t>then start from scratch.</w:t>
      </w:r>
    </w:p>
    <w:p w:rsidR="004644E2" w:rsidRPr="004644E2" w:rsidRDefault="004644E2" w:rsidP="004644E2">
      <w:pPr>
        <w:pStyle w:val="Heading2"/>
      </w:pPr>
      <w:r>
        <w:t>Import SDO (Oracle only)</w:t>
      </w:r>
    </w:p>
    <w:p w:rsidR="004644E2" w:rsidRPr="005B536D" w:rsidRDefault="005B536D">
      <w:r w:rsidRPr="005B536D">
        <w:t>Oracle Spatial Data Objects (SDO) can be imported to Oracle databases only. They are used with the Oracle Spatial Data Ca</w:t>
      </w:r>
      <w:r>
        <w:t>r</w:t>
      </w:r>
      <w:r w:rsidRPr="005B536D">
        <w:t>tridge.</w:t>
      </w:r>
    </w:p>
    <w:p w:rsidR="004644E2" w:rsidRPr="004644E2" w:rsidRDefault="004644E2" w:rsidP="004644E2">
      <w:pPr>
        <w:pStyle w:val="Heading2"/>
      </w:pPr>
      <w:r>
        <w:lastRenderedPageBreak/>
        <w:t>Import WKT</w:t>
      </w:r>
      <w:r w:rsidR="00F307A9">
        <w:t xml:space="preserve"> (</w:t>
      </w:r>
      <w:proofErr w:type="spellStart"/>
      <w:r w:rsidR="00F307A9">
        <w:t>SQLServer</w:t>
      </w:r>
      <w:proofErr w:type="spellEnd"/>
      <w:r w:rsidR="00F307A9">
        <w:t xml:space="preserve">, </w:t>
      </w:r>
      <w:proofErr w:type="spellStart"/>
      <w:r w:rsidR="00F307A9">
        <w:t>PostGIS</w:t>
      </w:r>
      <w:proofErr w:type="spellEnd"/>
      <w:r w:rsidR="00F307A9">
        <w:t>)</w:t>
      </w:r>
    </w:p>
    <w:p w:rsidR="005B536D" w:rsidRDefault="005B536D">
      <w:r w:rsidRPr="005B536D">
        <w:t xml:space="preserve">Well Known Text (WKT) </w:t>
      </w:r>
      <w:proofErr w:type="gramStart"/>
      <w:r w:rsidRPr="005B536D">
        <w:t>are</w:t>
      </w:r>
      <w:proofErr w:type="gramEnd"/>
      <w:r w:rsidRPr="005B536D">
        <w:t xml:space="preserve"> geometric objects in open source format which can be installed to a database as text.</w:t>
      </w:r>
      <w:r>
        <w:t xml:space="preserve"> The geometry of all objects is present in a relational form (RDF_LINK_GEOMETRY). SDO and WKT are alternate representations.</w:t>
      </w:r>
    </w:p>
    <w:p w:rsidR="001604D1" w:rsidRDefault="001604D1" w:rsidP="001604D1">
      <w:pPr>
        <w:pStyle w:val="Heading2"/>
      </w:pPr>
      <w:r>
        <w:t xml:space="preserve">Install RDF </w:t>
      </w:r>
    </w:p>
    <w:p w:rsidR="001604D1" w:rsidRPr="005B536D" w:rsidRDefault="001604D1">
      <w:r>
        <w:t>After the directories and options are set the RDF can be installed via the installation button.</w:t>
      </w:r>
    </w:p>
    <w:p w:rsidR="0006499E" w:rsidRDefault="000649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6499E" w:rsidRDefault="0006499E" w:rsidP="0006499E">
      <w:pPr>
        <w:pStyle w:val="Heading2"/>
      </w:pPr>
      <w:r>
        <w:lastRenderedPageBreak/>
        <w:t>Next Steps after RDF Installation</w:t>
      </w:r>
    </w:p>
    <w:p w:rsidR="0006499E" w:rsidRDefault="0006499E" w:rsidP="004E6444"/>
    <w:p w:rsidR="00972390" w:rsidRDefault="00972390" w:rsidP="004E6444">
      <w:r>
        <w:t xml:space="preserve">Once </w:t>
      </w:r>
      <w:r w:rsidR="004E6444">
        <w:t>installation</w:t>
      </w:r>
      <w:r>
        <w:t xml:space="preserve"> completed successfully, </w:t>
      </w:r>
      <w:r w:rsidR="004E6444">
        <w:t xml:space="preserve">the RDF Viewer can be used to compile aggregated Layers to visually present the RDF content. A restart of running RDF Viewer </w:t>
      </w:r>
      <w:r w:rsidR="00CD63E6">
        <w:t>may be</w:t>
      </w:r>
      <w:r w:rsidR="004E6444">
        <w:t xml:space="preserve"> required</w:t>
      </w:r>
      <w:r w:rsidR="00CD63E6">
        <w:t xml:space="preserve"> before compilation</w:t>
      </w:r>
      <w:r w:rsidR="004E6444">
        <w:t>. With the “Compiler Plugin” it is possible to compile all preselected layers:</w:t>
      </w:r>
    </w:p>
    <w:p w:rsidR="004E6444" w:rsidRDefault="004E6444" w:rsidP="004E6444">
      <w:r>
        <w:rPr>
          <w:noProof/>
        </w:rPr>
        <w:drawing>
          <wp:inline distT="0" distB="0" distL="0" distR="0">
            <wp:extent cx="4513258" cy="2584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258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444" w:rsidRDefault="00B56124" w:rsidP="004E6444">
      <w:r>
        <w:rPr>
          <w:noProof/>
        </w:rPr>
        <w:drawing>
          <wp:inline distT="0" distB="0" distL="0" distR="0">
            <wp:extent cx="4508500" cy="289904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89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69E" w:rsidRDefault="0003069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3069E" w:rsidRDefault="00585353" w:rsidP="0003069E">
      <w:pPr>
        <w:pStyle w:val="Heading2"/>
      </w:pPr>
      <w:proofErr w:type="spellStart"/>
      <w:r>
        <w:lastRenderedPageBreak/>
        <w:t>PostgreSQL</w:t>
      </w:r>
      <w:proofErr w:type="spellEnd"/>
      <w:r>
        <w:t xml:space="preserve"> Configuration Hints</w:t>
      </w:r>
    </w:p>
    <w:p w:rsidR="00585353" w:rsidRDefault="00585353" w:rsidP="00585353"/>
    <w:p w:rsidR="00585353" w:rsidRDefault="00585353" w:rsidP="00585353">
      <w:r>
        <w:t xml:space="preserve">Although RDF on </w:t>
      </w:r>
      <w:proofErr w:type="spellStart"/>
      <w:r>
        <w:t>PostgreSQL</w:t>
      </w:r>
      <w:proofErr w:type="spellEnd"/>
      <w:r>
        <w:t xml:space="preserve"> on 32 bit systems works, </w:t>
      </w:r>
      <w:r w:rsidR="00AF613B">
        <w:t xml:space="preserve">64 bit </w:t>
      </w:r>
      <w:r>
        <w:t>is recommended for large RDF databases.</w:t>
      </w:r>
    </w:p>
    <w:p w:rsidR="006216E8" w:rsidRDefault="006216E8" w:rsidP="00585353">
      <w:r>
        <w:t>Hardware recommendations</w:t>
      </w:r>
    </w:p>
    <w:p w:rsidR="008877F7" w:rsidRDefault="008877F7" w:rsidP="008877F7">
      <w:pPr>
        <w:pStyle w:val="ListParagraph"/>
      </w:pPr>
      <w:r w:rsidRPr="00381384">
        <w:rPr>
          <w:b/>
        </w:rPr>
        <w:t>Disk space</w:t>
      </w:r>
      <w:r>
        <w:t xml:space="preserve">: A full Europe RDF installation </w:t>
      </w:r>
      <w:r w:rsidR="0078692C">
        <w:t xml:space="preserve">requires </w:t>
      </w:r>
      <w:r>
        <w:t>about 200 GB, including all</w:t>
      </w:r>
      <w:r w:rsidR="0078692C">
        <w:t xml:space="preserve"> indexes.</w:t>
      </w:r>
    </w:p>
    <w:p w:rsidR="008877F7" w:rsidRDefault="008877F7" w:rsidP="008877F7">
      <w:pPr>
        <w:pStyle w:val="ListParagraph"/>
      </w:pPr>
      <w:r>
        <w:rPr>
          <w:b/>
        </w:rPr>
        <w:t>Hard Disk</w:t>
      </w:r>
      <w:r w:rsidRPr="00381384">
        <w:t>:</w:t>
      </w:r>
      <w:r>
        <w:t xml:space="preserve"> </w:t>
      </w:r>
      <w:r w:rsidR="0078692C">
        <w:t>Disk performance is critical for performance.</w:t>
      </w:r>
    </w:p>
    <w:p w:rsidR="008877F7" w:rsidRDefault="008877F7" w:rsidP="003A5DFA">
      <w:pPr>
        <w:pStyle w:val="ListParagraph"/>
      </w:pPr>
      <w:r>
        <w:rPr>
          <w:b/>
        </w:rPr>
        <w:t>Memory</w:t>
      </w:r>
      <w:r w:rsidRPr="00381384">
        <w:t>:</w:t>
      </w:r>
      <w:r>
        <w:t xml:space="preserve"> </w:t>
      </w:r>
      <w:r w:rsidR="00625F26">
        <w:t>A minimum of 16 GB main memory is required for acceptable SQL performance.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7"/>
        <w:gridCol w:w="1572"/>
        <w:gridCol w:w="5147"/>
      </w:tblGrid>
      <w:tr w:rsidR="00AF613B" w:rsidRPr="00381384" w:rsidTr="00361D6E">
        <w:tc>
          <w:tcPr>
            <w:tcW w:w="2802" w:type="dxa"/>
          </w:tcPr>
          <w:p w:rsidR="00AF613B" w:rsidRPr="003C1764" w:rsidRDefault="003C1764" w:rsidP="00361D6E">
            <w:pPr>
              <w:rPr>
                <w:rFonts w:cs="Courier New"/>
              </w:rPr>
            </w:pPr>
            <w:proofErr w:type="spellStart"/>
            <w:r w:rsidRPr="003C1764">
              <w:t>postgresql.conf</w:t>
            </w:r>
            <w:proofErr w:type="spellEnd"/>
            <w:r w:rsidRPr="003C1764">
              <w:rPr>
                <w:rFonts w:cs="Courier New"/>
              </w:rPr>
              <w:t xml:space="preserve">   </w:t>
            </w:r>
            <w:r w:rsidR="00AF613B" w:rsidRPr="003C1764">
              <w:rPr>
                <w:rFonts w:cs="Courier New"/>
              </w:rPr>
              <w:t>Parameter</w:t>
            </w:r>
          </w:p>
        </w:tc>
        <w:tc>
          <w:tcPr>
            <w:tcW w:w="1559" w:type="dxa"/>
          </w:tcPr>
          <w:p w:rsidR="00AF613B" w:rsidRDefault="00AF613B" w:rsidP="00361D6E">
            <w:r>
              <w:t>Recommended value for RDF</w:t>
            </w:r>
          </w:p>
        </w:tc>
        <w:tc>
          <w:tcPr>
            <w:tcW w:w="5215" w:type="dxa"/>
          </w:tcPr>
          <w:p w:rsidR="00AF613B" w:rsidRDefault="00AF613B" w:rsidP="00361D6E">
            <w:r>
              <w:t>Explanation</w:t>
            </w:r>
          </w:p>
        </w:tc>
      </w:tr>
      <w:tr w:rsidR="008877F7" w:rsidRPr="00381384" w:rsidTr="00361D6E">
        <w:tc>
          <w:tcPr>
            <w:tcW w:w="2802" w:type="dxa"/>
          </w:tcPr>
          <w:p w:rsidR="008877F7" w:rsidRPr="000A20FA" w:rsidRDefault="008877F7" w:rsidP="00361D6E">
            <w:pPr>
              <w:rPr>
                <w:rFonts w:ascii="Courier New" w:hAnsi="Courier New" w:cs="Courier New"/>
              </w:rPr>
            </w:pPr>
            <w:proofErr w:type="spellStart"/>
            <w:r w:rsidRPr="000A20FA">
              <w:rPr>
                <w:rFonts w:ascii="Courier New" w:hAnsi="Courier New" w:cs="Courier New"/>
              </w:rPr>
              <w:t>effective_cache_size</w:t>
            </w:r>
            <w:proofErr w:type="spellEnd"/>
          </w:p>
        </w:tc>
        <w:tc>
          <w:tcPr>
            <w:tcW w:w="1559" w:type="dxa"/>
          </w:tcPr>
          <w:p w:rsidR="008877F7" w:rsidRPr="00381384" w:rsidRDefault="008877F7" w:rsidP="00361D6E">
            <w:r>
              <w:t>512 MB</w:t>
            </w:r>
          </w:p>
        </w:tc>
        <w:tc>
          <w:tcPr>
            <w:tcW w:w="5215" w:type="dxa"/>
          </w:tcPr>
          <w:p w:rsidR="008877F7" w:rsidRPr="00381384" w:rsidRDefault="00AF613B" w:rsidP="00AB1CED">
            <w:r>
              <w:t>Main memory table cache.</w:t>
            </w:r>
            <w:r w:rsidR="00AB1CED">
              <w:br/>
            </w:r>
            <w:proofErr w:type="spellStart"/>
            <w:r w:rsidR="00AB1CED">
              <w:t>PostgreSQL</w:t>
            </w:r>
            <w:proofErr w:type="spellEnd"/>
            <w:r w:rsidR="00AB1CED">
              <w:t xml:space="preserve"> generally recommends </w:t>
            </w:r>
            <w:r>
              <w:t xml:space="preserve">50 – 75% of </w:t>
            </w:r>
            <w:r w:rsidR="00AB1CED">
              <w:t>physical main memory</w:t>
            </w:r>
            <w:r>
              <w:t>.</w:t>
            </w:r>
          </w:p>
        </w:tc>
      </w:tr>
      <w:tr w:rsidR="008877F7" w:rsidRPr="00381384" w:rsidTr="00361D6E">
        <w:tc>
          <w:tcPr>
            <w:tcW w:w="2802" w:type="dxa"/>
          </w:tcPr>
          <w:p w:rsidR="008877F7" w:rsidRPr="000A20FA" w:rsidRDefault="008877F7" w:rsidP="00361D6E">
            <w:pPr>
              <w:rPr>
                <w:rFonts w:ascii="Courier New" w:hAnsi="Courier New" w:cs="Courier New"/>
              </w:rPr>
            </w:pPr>
            <w:proofErr w:type="spellStart"/>
            <w:r w:rsidRPr="000A20FA">
              <w:rPr>
                <w:rFonts w:ascii="Courier New" w:hAnsi="Courier New" w:cs="Courier New"/>
              </w:rPr>
              <w:t>maintenance_work_mem</w:t>
            </w:r>
            <w:proofErr w:type="spellEnd"/>
          </w:p>
        </w:tc>
        <w:tc>
          <w:tcPr>
            <w:tcW w:w="1559" w:type="dxa"/>
          </w:tcPr>
          <w:p w:rsidR="008877F7" w:rsidRPr="00381384" w:rsidRDefault="008877F7" w:rsidP="00361D6E">
            <w:r>
              <w:t>384 MB</w:t>
            </w:r>
          </w:p>
        </w:tc>
        <w:tc>
          <w:tcPr>
            <w:tcW w:w="5215" w:type="dxa"/>
          </w:tcPr>
          <w:p w:rsidR="008877F7" w:rsidRPr="00381384" w:rsidRDefault="008877F7" w:rsidP="00DD7393">
            <w:r w:rsidRPr="00F965B7">
              <w:t>Index and key creation, VACUUM processes</w:t>
            </w:r>
            <w:r w:rsidR="00DD7393">
              <w:t>.</w:t>
            </w:r>
            <w:r w:rsidR="00DD7393">
              <w:br/>
              <w:t>Can be increased temporarily for such operations</w:t>
            </w:r>
            <w:r w:rsidRPr="00F965B7">
              <w:t>.</w:t>
            </w:r>
          </w:p>
        </w:tc>
      </w:tr>
      <w:tr w:rsidR="008877F7" w:rsidRPr="00381384" w:rsidTr="00361D6E">
        <w:tc>
          <w:tcPr>
            <w:tcW w:w="2802" w:type="dxa"/>
          </w:tcPr>
          <w:p w:rsidR="008877F7" w:rsidRPr="000A20FA" w:rsidRDefault="008877F7" w:rsidP="00361D6E">
            <w:pPr>
              <w:rPr>
                <w:rFonts w:ascii="Courier New" w:hAnsi="Courier New" w:cs="Courier New"/>
              </w:rPr>
            </w:pPr>
            <w:proofErr w:type="spellStart"/>
            <w:r w:rsidRPr="000A20FA">
              <w:rPr>
                <w:rFonts w:ascii="Courier New" w:hAnsi="Courier New" w:cs="Courier New"/>
              </w:rPr>
              <w:t>shared_buffers</w:t>
            </w:r>
            <w:proofErr w:type="spellEnd"/>
          </w:p>
        </w:tc>
        <w:tc>
          <w:tcPr>
            <w:tcW w:w="1559" w:type="dxa"/>
          </w:tcPr>
          <w:p w:rsidR="008877F7" w:rsidRPr="00381384" w:rsidRDefault="008877F7" w:rsidP="00361D6E">
            <w:r>
              <w:t>1024 MB</w:t>
            </w:r>
          </w:p>
        </w:tc>
        <w:tc>
          <w:tcPr>
            <w:tcW w:w="5215" w:type="dxa"/>
          </w:tcPr>
          <w:p w:rsidR="008877F7" w:rsidRPr="00381384" w:rsidRDefault="008877F7" w:rsidP="00AB1CED">
            <w:r>
              <w:t>D</w:t>
            </w:r>
            <w:r w:rsidRPr="00381384">
              <w:t xml:space="preserve">efines a block of memory that </w:t>
            </w:r>
            <w:proofErr w:type="spellStart"/>
            <w:r w:rsidRPr="00381384">
              <w:t>PostgreSQL</w:t>
            </w:r>
            <w:proofErr w:type="spellEnd"/>
            <w:r w:rsidRPr="00381384">
              <w:t xml:space="preserve"> will use to hold requests that are awaiting attention from the kernel buffer and CPU</w:t>
            </w:r>
            <w:r>
              <w:t>.</w:t>
            </w:r>
            <w:r w:rsidR="00AB1CED">
              <w:br/>
            </w:r>
            <w:proofErr w:type="spellStart"/>
            <w:r w:rsidR="00AB1CED">
              <w:t>PostgreSQL</w:t>
            </w:r>
            <w:proofErr w:type="spellEnd"/>
            <w:r w:rsidR="00AB1CED">
              <w:t xml:space="preserve"> generally recommends 25% of physical main memory.</w:t>
            </w:r>
          </w:p>
        </w:tc>
      </w:tr>
      <w:tr w:rsidR="008877F7" w:rsidRPr="00381384" w:rsidTr="00361D6E">
        <w:tc>
          <w:tcPr>
            <w:tcW w:w="2802" w:type="dxa"/>
          </w:tcPr>
          <w:p w:rsidR="008877F7" w:rsidRPr="000A20FA" w:rsidRDefault="008877F7" w:rsidP="00361D6E">
            <w:pPr>
              <w:rPr>
                <w:rFonts w:ascii="Courier New" w:hAnsi="Courier New" w:cs="Courier New"/>
              </w:rPr>
            </w:pPr>
            <w:proofErr w:type="spellStart"/>
            <w:r w:rsidRPr="000A20FA">
              <w:rPr>
                <w:rFonts w:ascii="Courier New" w:hAnsi="Courier New" w:cs="Courier New"/>
              </w:rPr>
              <w:t>work_mem</w:t>
            </w:r>
            <w:proofErr w:type="spellEnd"/>
          </w:p>
        </w:tc>
        <w:tc>
          <w:tcPr>
            <w:tcW w:w="1559" w:type="dxa"/>
          </w:tcPr>
          <w:p w:rsidR="008877F7" w:rsidRPr="00381384" w:rsidRDefault="00AF613B" w:rsidP="00AF613B">
            <w:r>
              <w:t>300</w:t>
            </w:r>
            <w:r w:rsidR="008877F7">
              <w:t xml:space="preserve"> MB</w:t>
            </w:r>
          </w:p>
        </w:tc>
        <w:tc>
          <w:tcPr>
            <w:tcW w:w="5215" w:type="dxa"/>
          </w:tcPr>
          <w:p w:rsidR="008877F7" w:rsidRPr="00381384" w:rsidRDefault="00AF613B" w:rsidP="00AF613B">
            <w:r>
              <w:t>Memory for sorting, per connected client.</w:t>
            </w:r>
          </w:p>
        </w:tc>
      </w:tr>
    </w:tbl>
    <w:p w:rsidR="008877F7" w:rsidRDefault="008877F7" w:rsidP="008877F7"/>
    <w:p w:rsidR="00887973" w:rsidRDefault="003438C0" w:rsidP="00887973">
      <w:pPr>
        <w:pStyle w:val="Heading2"/>
      </w:pPr>
      <w:r>
        <w:t>My</w:t>
      </w:r>
      <w:r w:rsidR="00887973">
        <w:t>SQL Configuration Hints</w:t>
      </w:r>
    </w:p>
    <w:p w:rsidR="00887973" w:rsidRDefault="00887973" w:rsidP="00887973">
      <w:r>
        <w:br/>
        <w:t>Following parameter settings are recommended in mysql.ini:</w:t>
      </w:r>
    </w:p>
    <w:p w:rsidR="00DF14EF" w:rsidRDefault="00DF14EF" w:rsidP="007A61D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mysqld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]</w:t>
      </w:r>
    </w:p>
    <w:p w:rsidR="00DF14EF" w:rsidRPr="00DF14EF" w:rsidRDefault="00DF14EF" w:rsidP="007A61D4">
      <w:pPr>
        <w:ind w:left="720"/>
        <w:rPr>
          <w:rFonts w:ascii="Arial" w:hAnsi="Arial" w:cs="Arial"/>
          <w:i/>
          <w:sz w:val="16"/>
          <w:szCs w:val="16"/>
        </w:rPr>
      </w:pPr>
      <w:proofErr w:type="spellStart"/>
      <w:r>
        <w:rPr>
          <w:rFonts w:ascii="Arial" w:hAnsi="Arial" w:cs="Arial"/>
          <w:sz w:val="20"/>
          <w:szCs w:val="20"/>
        </w:rPr>
        <w:t>innodb_data_home_dir</w:t>
      </w:r>
      <w:proofErr w:type="spellEnd"/>
      <w:r>
        <w:rPr>
          <w:rFonts w:ascii="Arial" w:hAnsi="Arial" w:cs="Arial"/>
          <w:sz w:val="20"/>
          <w:szCs w:val="20"/>
        </w:rPr>
        <w:t xml:space="preserve">="..../" </w:t>
      </w:r>
      <w:r w:rsidRPr="00DF14EF">
        <w:rPr>
          <w:rFonts w:ascii="Arial" w:hAnsi="Arial" w:cs="Arial"/>
          <w:i/>
          <w:sz w:val="16"/>
          <w:szCs w:val="16"/>
        </w:rPr>
        <w:t xml:space="preserve">(200 GB disk space required to install EU + 150 GB to compile it for </w:t>
      </w:r>
      <w:proofErr w:type="spellStart"/>
      <w:r w:rsidRPr="00DF14EF">
        <w:rPr>
          <w:rFonts w:ascii="Arial" w:hAnsi="Arial" w:cs="Arial"/>
          <w:i/>
          <w:sz w:val="16"/>
          <w:szCs w:val="16"/>
        </w:rPr>
        <w:t>RDFViewer</w:t>
      </w:r>
      <w:proofErr w:type="spellEnd"/>
      <w:r w:rsidRPr="00DF14EF">
        <w:rPr>
          <w:rFonts w:ascii="Arial" w:hAnsi="Arial" w:cs="Arial"/>
          <w:i/>
          <w:sz w:val="16"/>
          <w:szCs w:val="16"/>
        </w:rPr>
        <w:t>)</w:t>
      </w:r>
    </w:p>
    <w:p w:rsidR="00DF14EF" w:rsidRPr="00DF14EF" w:rsidRDefault="00DF14EF" w:rsidP="007A61D4">
      <w:pPr>
        <w:ind w:left="720"/>
        <w:rPr>
          <w:rFonts w:ascii="Arial" w:hAnsi="Arial" w:cs="Arial"/>
          <w:i/>
          <w:sz w:val="16"/>
          <w:szCs w:val="16"/>
        </w:rPr>
      </w:pPr>
      <w:proofErr w:type="spellStart"/>
      <w:r>
        <w:rPr>
          <w:rFonts w:ascii="Arial" w:hAnsi="Arial" w:cs="Arial"/>
          <w:sz w:val="20"/>
          <w:szCs w:val="20"/>
        </w:rPr>
        <w:t>tmpdir</w:t>
      </w:r>
      <w:proofErr w:type="spellEnd"/>
      <w:r>
        <w:rPr>
          <w:rFonts w:ascii="Arial" w:hAnsi="Arial" w:cs="Arial"/>
          <w:sz w:val="20"/>
          <w:szCs w:val="20"/>
        </w:rPr>
        <w:t xml:space="preserve">=”....”   </w:t>
      </w:r>
      <w:r w:rsidRPr="00DF14EF">
        <w:rPr>
          <w:rFonts w:ascii="Arial" w:hAnsi="Arial" w:cs="Arial"/>
          <w:i/>
          <w:sz w:val="16"/>
          <w:szCs w:val="16"/>
        </w:rPr>
        <w:t>(</w:t>
      </w:r>
      <w:r w:rsidR="006209C7">
        <w:rPr>
          <w:rFonts w:ascii="Arial" w:hAnsi="Arial" w:cs="Arial"/>
          <w:i/>
          <w:sz w:val="16"/>
          <w:szCs w:val="16"/>
        </w:rPr>
        <w:t xml:space="preserve">50 GB </w:t>
      </w:r>
      <w:r w:rsidRPr="00DF14EF">
        <w:rPr>
          <w:rFonts w:ascii="Arial" w:hAnsi="Arial" w:cs="Arial"/>
          <w:i/>
          <w:sz w:val="16"/>
          <w:szCs w:val="16"/>
        </w:rPr>
        <w:t xml:space="preserve">temp disk space required to </w:t>
      </w:r>
      <w:r w:rsidR="006209C7">
        <w:rPr>
          <w:rFonts w:ascii="Arial" w:hAnsi="Arial" w:cs="Arial"/>
          <w:i/>
          <w:sz w:val="16"/>
          <w:szCs w:val="16"/>
        </w:rPr>
        <w:t xml:space="preserve">install </w:t>
      </w:r>
      <w:r w:rsidR="0091128D">
        <w:rPr>
          <w:rFonts w:ascii="Arial" w:hAnsi="Arial" w:cs="Arial"/>
          <w:i/>
          <w:sz w:val="16"/>
          <w:szCs w:val="16"/>
        </w:rPr>
        <w:t xml:space="preserve">EU </w:t>
      </w:r>
      <w:r w:rsidR="006209C7">
        <w:rPr>
          <w:rFonts w:ascii="Arial" w:hAnsi="Arial" w:cs="Arial"/>
          <w:i/>
          <w:sz w:val="16"/>
          <w:szCs w:val="16"/>
        </w:rPr>
        <w:t xml:space="preserve">RDF, </w:t>
      </w:r>
      <w:r w:rsidR="006209C7" w:rsidRPr="00DF14EF">
        <w:rPr>
          <w:rFonts w:ascii="Arial" w:hAnsi="Arial" w:cs="Arial"/>
          <w:i/>
          <w:sz w:val="16"/>
          <w:szCs w:val="16"/>
        </w:rPr>
        <w:t xml:space="preserve">250 GB </w:t>
      </w:r>
      <w:r w:rsidR="006209C7">
        <w:rPr>
          <w:rFonts w:ascii="Arial" w:hAnsi="Arial" w:cs="Arial"/>
          <w:i/>
          <w:sz w:val="16"/>
          <w:szCs w:val="16"/>
        </w:rPr>
        <w:t xml:space="preserve">to </w:t>
      </w:r>
      <w:r w:rsidRPr="00DF14EF">
        <w:rPr>
          <w:rFonts w:ascii="Arial" w:hAnsi="Arial" w:cs="Arial"/>
          <w:i/>
          <w:sz w:val="16"/>
          <w:szCs w:val="16"/>
        </w:rPr>
        <w:t xml:space="preserve">compile EU for </w:t>
      </w:r>
      <w:proofErr w:type="spellStart"/>
      <w:r w:rsidRPr="00DF14EF">
        <w:rPr>
          <w:rFonts w:ascii="Arial" w:hAnsi="Arial" w:cs="Arial"/>
          <w:i/>
          <w:sz w:val="16"/>
          <w:szCs w:val="16"/>
        </w:rPr>
        <w:t>RDFViewer</w:t>
      </w:r>
      <w:proofErr w:type="spellEnd"/>
      <w:r w:rsidRPr="00DF14EF">
        <w:rPr>
          <w:rFonts w:ascii="Arial" w:hAnsi="Arial" w:cs="Arial"/>
          <w:i/>
          <w:sz w:val="16"/>
          <w:szCs w:val="16"/>
        </w:rPr>
        <w:t>)</w:t>
      </w:r>
    </w:p>
    <w:p w:rsidR="00DF14EF" w:rsidRDefault="00DF14EF" w:rsidP="007A61D4">
      <w:pPr>
        <w:ind w:left="72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default-storage-engine=</w:t>
      </w:r>
      <w:proofErr w:type="gramEnd"/>
      <w:r>
        <w:rPr>
          <w:rFonts w:ascii="Arial" w:hAnsi="Arial" w:cs="Arial"/>
          <w:sz w:val="20"/>
          <w:szCs w:val="20"/>
        </w:rPr>
        <w:t xml:space="preserve">INNODB  </w:t>
      </w:r>
      <w:r w:rsidRPr="00DF14EF">
        <w:rPr>
          <w:rFonts w:ascii="Arial" w:hAnsi="Arial" w:cs="Arial"/>
          <w:i/>
          <w:sz w:val="16"/>
          <w:szCs w:val="16"/>
        </w:rPr>
        <w:t xml:space="preserve">(only </w:t>
      </w:r>
      <w:proofErr w:type="spellStart"/>
      <w:r w:rsidRPr="00DF14EF">
        <w:rPr>
          <w:rFonts w:ascii="Arial" w:hAnsi="Arial" w:cs="Arial"/>
          <w:i/>
          <w:sz w:val="16"/>
          <w:szCs w:val="16"/>
        </w:rPr>
        <w:t>InnoDB</w:t>
      </w:r>
      <w:proofErr w:type="spellEnd"/>
      <w:r w:rsidRPr="00DF14EF">
        <w:rPr>
          <w:rFonts w:ascii="Arial" w:hAnsi="Arial" w:cs="Arial"/>
          <w:i/>
          <w:sz w:val="16"/>
          <w:szCs w:val="16"/>
        </w:rPr>
        <w:t xml:space="preserve"> storage engine</w:t>
      </w:r>
      <w:r>
        <w:rPr>
          <w:rFonts w:ascii="Arial" w:hAnsi="Arial" w:cs="Arial"/>
          <w:i/>
          <w:sz w:val="16"/>
          <w:szCs w:val="16"/>
        </w:rPr>
        <w:t xml:space="preserve"> is supported</w:t>
      </w:r>
      <w:r w:rsidRPr="00DF14E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DF14EF">
        <w:rPr>
          <w:rFonts w:ascii="Arial" w:hAnsi="Arial" w:cs="Arial"/>
          <w:i/>
          <w:sz w:val="16"/>
          <w:szCs w:val="16"/>
        </w:rPr>
        <w:t>MyISAM</w:t>
      </w:r>
      <w:proofErr w:type="spellEnd"/>
      <w:r w:rsidRPr="00DF14EF">
        <w:rPr>
          <w:rFonts w:ascii="Arial" w:hAnsi="Arial" w:cs="Arial"/>
          <w:i/>
          <w:sz w:val="16"/>
          <w:szCs w:val="16"/>
        </w:rPr>
        <w:t xml:space="preserve"> is untested)</w:t>
      </w:r>
    </w:p>
    <w:p w:rsidR="00887973" w:rsidRDefault="00DF14EF" w:rsidP="007A61D4">
      <w:pPr>
        <w:ind w:left="720"/>
        <w:rPr>
          <w:rFonts w:ascii="Arial" w:hAnsi="Arial" w:cs="Arial"/>
          <w:i/>
          <w:sz w:val="16"/>
          <w:szCs w:val="16"/>
        </w:rPr>
      </w:pPr>
      <w:proofErr w:type="spellStart"/>
      <w:r>
        <w:rPr>
          <w:rFonts w:ascii="Arial" w:hAnsi="Arial" w:cs="Arial"/>
          <w:sz w:val="20"/>
          <w:szCs w:val="20"/>
        </w:rPr>
        <w:t>innodb_buffer_pool_size</w:t>
      </w:r>
      <w:proofErr w:type="spellEnd"/>
      <w:r>
        <w:rPr>
          <w:rFonts w:ascii="Arial" w:hAnsi="Arial" w:cs="Arial"/>
          <w:sz w:val="20"/>
          <w:szCs w:val="20"/>
        </w:rPr>
        <w:t xml:space="preserve">=12000M </w:t>
      </w:r>
      <w:r w:rsidRPr="00DF14EF">
        <w:rPr>
          <w:rFonts w:ascii="Arial" w:hAnsi="Arial" w:cs="Arial"/>
          <w:i/>
          <w:sz w:val="16"/>
          <w:szCs w:val="16"/>
        </w:rPr>
        <w:t>(80% of physical memory)</w:t>
      </w:r>
    </w:p>
    <w:p w:rsidR="00EB2329" w:rsidRDefault="00EB2329" w:rsidP="007A61D4">
      <w:pPr>
        <w:ind w:left="720"/>
        <w:rPr>
          <w:rFonts w:ascii="Arial" w:hAnsi="Arial" w:cs="Arial"/>
          <w:sz w:val="20"/>
          <w:szCs w:val="20"/>
        </w:rPr>
      </w:pPr>
      <w:r w:rsidRPr="00EB2329">
        <w:rPr>
          <w:rFonts w:ascii="Arial" w:hAnsi="Arial" w:cs="Arial"/>
          <w:sz w:val="20"/>
          <w:szCs w:val="20"/>
        </w:rPr>
        <w:t>memlock</w:t>
      </w:r>
    </w:p>
    <w:p w:rsidR="00122022" w:rsidRPr="00122022" w:rsidRDefault="00122022" w:rsidP="00122022">
      <w:pPr>
        <w:rPr>
          <w:rFonts w:cs="Arial"/>
          <w:szCs w:val="20"/>
        </w:rPr>
      </w:pPr>
      <w:r>
        <w:rPr>
          <w:rFonts w:cs="Arial"/>
          <w:szCs w:val="20"/>
        </w:rPr>
        <w:t>To compile RDF f</w:t>
      </w:r>
      <w:r w:rsidRPr="00122022">
        <w:rPr>
          <w:rFonts w:cs="Arial"/>
          <w:szCs w:val="20"/>
        </w:rPr>
        <w:t xml:space="preserve">or </w:t>
      </w:r>
      <w:proofErr w:type="spellStart"/>
      <w:r>
        <w:rPr>
          <w:rFonts w:cs="Arial"/>
          <w:szCs w:val="20"/>
        </w:rPr>
        <w:t>RDFViewer</w:t>
      </w:r>
      <w:proofErr w:type="spellEnd"/>
      <w:r>
        <w:rPr>
          <w:rFonts w:cs="Arial"/>
          <w:szCs w:val="20"/>
        </w:rPr>
        <w:t>, following settings are required in addition:</w:t>
      </w:r>
    </w:p>
    <w:p w:rsidR="00122022" w:rsidRDefault="00122022" w:rsidP="007A61D4">
      <w:pPr>
        <w:ind w:left="720"/>
        <w:rPr>
          <w:rFonts w:ascii="Arial" w:hAnsi="Arial" w:cs="Arial"/>
          <w:i/>
          <w:sz w:val="16"/>
          <w:szCs w:val="16"/>
        </w:rPr>
      </w:pPr>
      <w:proofErr w:type="spellStart"/>
      <w:r>
        <w:rPr>
          <w:rFonts w:ascii="Arial" w:hAnsi="Arial" w:cs="Arial"/>
          <w:sz w:val="20"/>
          <w:szCs w:val="20"/>
        </w:rPr>
        <w:t>wait_timeout</w:t>
      </w:r>
      <w:proofErr w:type="spellEnd"/>
      <w:r>
        <w:rPr>
          <w:rFonts w:ascii="Arial" w:hAnsi="Arial" w:cs="Arial"/>
          <w:sz w:val="20"/>
          <w:szCs w:val="20"/>
        </w:rPr>
        <w:t>=130000</w:t>
      </w:r>
    </w:p>
    <w:p w:rsidR="00122022" w:rsidRPr="006209C7" w:rsidRDefault="00122022" w:rsidP="007A61D4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6209C7">
        <w:rPr>
          <w:rFonts w:ascii="Arial" w:hAnsi="Arial" w:cs="Arial"/>
          <w:sz w:val="20"/>
          <w:szCs w:val="20"/>
        </w:rPr>
        <w:t>net_retry_count</w:t>
      </w:r>
      <w:proofErr w:type="spellEnd"/>
      <w:r w:rsidRPr="006209C7">
        <w:rPr>
          <w:rFonts w:ascii="Arial" w:hAnsi="Arial" w:cs="Arial"/>
          <w:sz w:val="20"/>
          <w:szCs w:val="20"/>
        </w:rPr>
        <w:t>=50</w:t>
      </w:r>
    </w:p>
    <w:p w:rsidR="00D06F95" w:rsidRPr="008643EF" w:rsidRDefault="00122022" w:rsidP="008643EF">
      <w:pPr>
        <w:ind w:left="720"/>
        <w:rPr>
          <w:rFonts w:ascii="Arial" w:hAnsi="Arial" w:cs="Arial"/>
          <w:sz w:val="20"/>
          <w:szCs w:val="20"/>
        </w:rPr>
      </w:pPr>
      <w:proofErr w:type="spellStart"/>
      <w:r w:rsidRPr="006209C7">
        <w:rPr>
          <w:rFonts w:ascii="Arial" w:hAnsi="Arial" w:cs="Arial"/>
          <w:sz w:val="20"/>
          <w:szCs w:val="20"/>
        </w:rPr>
        <w:t>net_write_timeout</w:t>
      </w:r>
      <w:proofErr w:type="spellEnd"/>
      <w:r w:rsidRPr="006209C7">
        <w:rPr>
          <w:rFonts w:ascii="Arial" w:hAnsi="Arial" w:cs="Arial"/>
          <w:sz w:val="20"/>
          <w:szCs w:val="20"/>
        </w:rPr>
        <w:t>=3600</w:t>
      </w:r>
      <w:r w:rsidR="00D06F95">
        <w:br w:type="page"/>
      </w:r>
    </w:p>
    <w:p w:rsidR="0001253C" w:rsidRDefault="0001253C" w:rsidP="0001253C">
      <w:pPr>
        <w:pStyle w:val="Heading2"/>
      </w:pPr>
      <w:r>
        <w:lastRenderedPageBreak/>
        <w:t>Installing RDF wh</w:t>
      </w:r>
      <w:r w:rsidR="00C754ED">
        <w:t>en</w:t>
      </w:r>
      <w:r>
        <w:t xml:space="preserve"> </w:t>
      </w:r>
      <w:r w:rsidR="00C754ED">
        <w:t xml:space="preserve">the Installer </w:t>
      </w:r>
      <w:r>
        <w:t xml:space="preserve">is not on </w:t>
      </w:r>
      <w:r w:rsidR="009433CA">
        <w:t xml:space="preserve">the </w:t>
      </w:r>
      <w:r>
        <w:t>Database Server</w:t>
      </w:r>
    </w:p>
    <w:p w:rsidR="0001253C" w:rsidRDefault="0001253C" w:rsidP="0001253C"/>
    <w:p w:rsidR="0001253C" w:rsidRDefault="006913B0" w:rsidP="0001253C">
      <w:r>
        <w:t xml:space="preserve">It is </w:t>
      </w:r>
      <w:r w:rsidR="0001253C">
        <w:t>strongly recommend</w:t>
      </w:r>
      <w:r>
        <w:t>ed</w:t>
      </w:r>
      <w:r w:rsidR="0001253C">
        <w:t xml:space="preserve"> </w:t>
      </w:r>
      <w:r w:rsidR="00E62A07">
        <w:t xml:space="preserve">to execute </w:t>
      </w:r>
      <w:r w:rsidR="0001253C">
        <w:t>the installation process directly on the database server.</w:t>
      </w:r>
      <w:r w:rsidR="00E62A07">
        <w:br/>
        <w:t>If the installer must run on a different machine, performance is worse</w:t>
      </w:r>
      <w:r w:rsidR="00C754ED">
        <w:t>.</w:t>
      </w:r>
      <w:r w:rsidR="00C754ED">
        <w:br/>
        <w:t xml:space="preserve">The directory path of the source directory and the temp directory must be </w:t>
      </w:r>
      <w:r w:rsidR="00165725">
        <w:t xml:space="preserve">specified with </w:t>
      </w:r>
      <w:r w:rsidR="009A4A96">
        <w:t xml:space="preserve">UNC </w:t>
      </w:r>
      <w:hyperlink r:id="rId11" w:history="1">
        <w:r w:rsidR="00165725" w:rsidRPr="004436A6">
          <w:rPr>
            <w:rStyle w:val="Hyperlink"/>
          </w:rPr>
          <w:t>\\servername\directory</w:t>
        </w:r>
      </w:hyperlink>
      <w:r w:rsidR="00165725">
        <w:t xml:space="preserve"> paths</w:t>
      </w:r>
      <w:r w:rsidR="00A222F1">
        <w:t xml:space="preserve"> </w:t>
      </w:r>
      <w:r w:rsidR="00165725">
        <w:t xml:space="preserve">that work </w:t>
      </w:r>
      <w:r w:rsidR="00046E0C">
        <w:t xml:space="preserve">identical </w:t>
      </w:r>
      <w:r w:rsidR="00165725">
        <w:t xml:space="preserve">both on the installer host and on </w:t>
      </w:r>
      <w:r w:rsidR="007E3A2C">
        <w:t>the database host (on Linux identical mount path names instead of UNC paths).</w:t>
      </w:r>
    </w:p>
    <w:sectPr w:rsidR="0001253C" w:rsidSect="001D343B">
      <w:footerReference w:type="default" r:id="rId12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E0D" w:rsidRDefault="00A15E0D" w:rsidP="001D343B">
      <w:pPr>
        <w:spacing w:after="0" w:line="240" w:lineRule="auto"/>
      </w:pPr>
      <w:r>
        <w:separator/>
      </w:r>
    </w:p>
  </w:endnote>
  <w:endnote w:type="continuationSeparator" w:id="0">
    <w:p w:rsidR="00A15E0D" w:rsidRDefault="00A15E0D" w:rsidP="001D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373080"/>
      <w:docPartObj>
        <w:docPartGallery w:val="Page Numbers (Bottom of Page)"/>
        <w:docPartUnique/>
      </w:docPartObj>
    </w:sdtPr>
    <w:sdtEndPr/>
    <w:sdtContent>
      <w:p w:rsidR="004E6444" w:rsidRDefault="0035415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B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E6444" w:rsidRDefault="004E6444">
    <w:pPr>
      <w:pStyle w:val="Footer"/>
    </w:pPr>
    <w:r>
      <w:t>© 2012 N</w:t>
    </w:r>
    <w:r w:rsidR="00FB017C">
      <w:t>OKIA</w:t>
    </w:r>
    <w:r>
      <w:t>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E0D" w:rsidRDefault="00A15E0D" w:rsidP="001D343B">
      <w:pPr>
        <w:spacing w:after="0" w:line="240" w:lineRule="auto"/>
      </w:pPr>
      <w:r>
        <w:separator/>
      </w:r>
    </w:p>
  </w:footnote>
  <w:footnote w:type="continuationSeparator" w:id="0">
    <w:p w:rsidR="00A15E0D" w:rsidRDefault="00A15E0D" w:rsidP="001D34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5385"/>
    <w:rsid w:val="0001253C"/>
    <w:rsid w:val="0003069E"/>
    <w:rsid w:val="00046AB0"/>
    <w:rsid w:val="00046E0C"/>
    <w:rsid w:val="0006499E"/>
    <w:rsid w:val="00077E74"/>
    <w:rsid w:val="000A2B42"/>
    <w:rsid w:val="00101620"/>
    <w:rsid w:val="0011593E"/>
    <w:rsid w:val="00122022"/>
    <w:rsid w:val="0013739B"/>
    <w:rsid w:val="001524C4"/>
    <w:rsid w:val="001604D1"/>
    <w:rsid w:val="00165725"/>
    <w:rsid w:val="00186F4A"/>
    <w:rsid w:val="001B2103"/>
    <w:rsid w:val="001D343B"/>
    <w:rsid w:val="001D7C1F"/>
    <w:rsid w:val="001E2D1E"/>
    <w:rsid w:val="001F2606"/>
    <w:rsid w:val="0021225C"/>
    <w:rsid w:val="00242317"/>
    <w:rsid w:val="002F2391"/>
    <w:rsid w:val="0033616F"/>
    <w:rsid w:val="003438C0"/>
    <w:rsid w:val="00354155"/>
    <w:rsid w:val="00383D8D"/>
    <w:rsid w:val="003A5DFA"/>
    <w:rsid w:val="003C1764"/>
    <w:rsid w:val="003D7089"/>
    <w:rsid w:val="00405354"/>
    <w:rsid w:val="0042275C"/>
    <w:rsid w:val="004644E2"/>
    <w:rsid w:val="004D49C6"/>
    <w:rsid w:val="004E6444"/>
    <w:rsid w:val="004F5D84"/>
    <w:rsid w:val="0053732A"/>
    <w:rsid w:val="00550D3D"/>
    <w:rsid w:val="005747D2"/>
    <w:rsid w:val="00585353"/>
    <w:rsid w:val="00597397"/>
    <w:rsid w:val="005B536D"/>
    <w:rsid w:val="005F7012"/>
    <w:rsid w:val="006209C7"/>
    <w:rsid w:val="006216E8"/>
    <w:rsid w:val="00625F26"/>
    <w:rsid w:val="006261FC"/>
    <w:rsid w:val="00631735"/>
    <w:rsid w:val="00673329"/>
    <w:rsid w:val="006913B0"/>
    <w:rsid w:val="006936C7"/>
    <w:rsid w:val="0069438A"/>
    <w:rsid w:val="00732ADE"/>
    <w:rsid w:val="00742DB6"/>
    <w:rsid w:val="0078692C"/>
    <w:rsid w:val="00786BA2"/>
    <w:rsid w:val="00791DB2"/>
    <w:rsid w:val="007A61D4"/>
    <w:rsid w:val="007B6857"/>
    <w:rsid w:val="007C13E7"/>
    <w:rsid w:val="007E3A2C"/>
    <w:rsid w:val="008643EF"/>
    <w:rsid w:val="00871CAB"/>
    <w:rsid w:val="008877F7"/>
    <w:rsid w:val="00887973"/>
    <w:rsid w:val="008B1A58"/>
    <w:rsid w:val="008B200C"/>
    <w:rsid w:val="008B26F2"/>
    <w:rsid w:val="0091128D"/>
    <w:rsid w:val="0093673C"/>
    <w:rsid w:val="009433CA"/>
    <w:rsid w:val="009715AF"/>
    <w:rsid w:val="00972390"/>
    <w:rsid w:val="00992592"/>
    <w:rsid w:val="009A4A96"/>
    <w:rsid w:val="009A4E0B"/>
    <w:rsid w:val="00A15E0D"/>
    <w:rsid w:val="00A222F1"/>
    <w:rsid w:val="00A3333B"/>
    <w:rsid w:val="00A66ED0"/>
    <w:rsid w:val="00A83868"/>
    <w:rsid w:val="00AB1CED"/>
    <w:rsid w:val="00AB516A"/>
    <w:rsid w:val="00AF613B"/>
    <w:rsid w:val="00B56124"/>
    <w:rsid w:val="00BC63B5"/>
    <w:rsid w:val="00BD22C9"/>
    <w:rsid w:val="00C058A5"/>
    <w:rsid w:val="00C754ED"/>
    <w:rsid w:val="00C81767"/>
    <w:rsid w:val="00CB4CF9"/>
    <w:rsid w:val="00CD63E6"/>
    <w:rsid w:val="00D06F95"/>
    <w:rsid w:val="00DD7393"/>
    <w:rsid w:val="00DF14EF"/>
    <w:rsid w:val="00E24CF6"/>
    <w:rsid w:val="00E62A07"/>
    <w:rsid w:val="00EB2329"/>
    <w:rsid w:val="00F307A9"/>
    <w:rsid w:val="00F83AEB"/>
    <w:rsid w:val="00F95385"/>
    <w:rsid w:val="00FA3B43"/>
    <w:rsid w:val="00FB017C"/>
    <w:rsid w:val="00FB7095"/>
    <w:rsid w:val="00FC015A"/>
    <w:rsid w:val="00FE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C5B"/>
  </w:style>
  <w:style w:type="paragraph" w:styleId="Heading1">
    <w:name w:val="heading 1"/>
    <w:basedOn w:val="Normal"/>
    <w:next w:val="Normal"/>
    <w:link w:val="Heading1Char"/>
    <w:uiPriority w:val="9"/>
    <w:qFormat/>
    <w:rsid w:val="00F95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3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3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3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5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3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6F4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3B"/>
  </w:style>
  <w:style w:type="paragraph" w:styleId="Footer">
    <w:name w:val="footer"/>
    <w:basedOn w:val="Normal"/>
    <w:link w:val="FooterChar"/>
    <w:uiPriority w:val="99"/>
    <w:unhideWhenUsed/>
    <w:rsid w:val="001D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3B"/>
  </w:style>
  <w:style w:type="paragraph" w:styleId="ListParagraph">
    <w:name w:val="List Paragraph"/>
    <w:basedOn w:val="Normal"/>
    <w:uiPriority w:val="34"/>
    <w:qFormat/>
    <w:rsid w:val="008877F7"/>
    <w:pPr>
      <w:ind w:left="720"/>
      <w:contextualSpacing/>
    </w:pPr>
  </w:style>
  <w:style w:type="table" w:styleId="TableGrid">
    <w:name w:val="Table Grid"/>
    <w:basedOn w:val="TableNormal"/>
    <w:uiPriority w:val="59"/>
    <w:rsid w:val="008877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1DB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file:///\\servername\directory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NAVTEQ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Raimund Grün</dc:creator>
  <cp:keywords/>
  <dc:description/>
  <cp:lastModifiedBy>Schuette Dominique (Nokia-LC/Schwalbach)</cp:lastModifiedBy>
  <cp:revision>74</cp:revision>
  <cp:lastPrinted>2011-11-10T09:33:00Z</cp:lastPrinted>
  <dcterms:created xsi:type="dcterms:W3CDTF">2011-11-10T07:57:00Z</dcterms:created>
  <dcterms:modified xsi:type="dcterms:W3CDTF">2013-06-11T06:35:00Z</dcterms:modified>
</cp:coreProperties>
</file>