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Consent to a neurotoxin procedure</w:t>
      </w:r>
    </w:p>
    <w:p>
      <w:pPr>
        <w:spacing w:after="200"/>
      </w:pPr>
      <w:r>
        <w:rPr>
          <w:color w:val="5F6B78"/>
        </w:rPr>
        <w:t>Texas • synthetic demonstration encounter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shd w:fill="EAF4F4"/>
            <w:vAlign w:val="center"/>
          </w:tcPr>
          <w:p>
            <w:r>
              <w:rPr>
                <w:b/>
                <w:color w:val="0D767A"/>
              </w:rPr>
              <w:t>SYNTHETIC DEMONSTRATION — NOT CLINICAL CONSENT</w:t>
            </w:r>
            <w:r>
              <w:br/>
              <w:t>This document records disclosure and treatment-party signatures. It does not determine legality, certify safety, prescribe a dose, or replace professional judgment.</w:t>
            </w:r>
          </w:p>
        </w:tc>
      </w:tr>
    </w:tbl>
    <w:p>
      <w:pPr>
        <w:pStyle w:val="Heading1"/>
      </w:pPr>
      <w:r>
        <w:t>Encounter</w:t>
      </w:r>
    </w:p>
    <w:p>
      <w:pPr>
        <w:spacing w:after="60"/>
      </w:pPr>
      <w:r>
        <w:rPr>
          <w:b/>
          <w:color w:val="334155"/>
        </w:rPr>
        <w:t xml:space="preserve">Encounter ID: </w:t>
      </w:r>
      <w:r>
        <w:rPr>
          <w:b w:val="0"/>
          <w:color w:val="17354D"/>
        </w:rPr>
        <w:t>{!Encounter[0].EncounterId}</w:t>
      </w:r>
    </w:p>
    <w:p>
      <w:pPr>
        <w:spacing w:after="60"/>
      </w:pPr>
      <w:r>
        <w:rPr>
          <w:b/>
          <w:color w:val="334155"/>
        </w:rPr>
        <w:t xml:space="preserve">Patient: </w:t>
      </w:r>
      <w:r>
        <w:rPr>
          <w:b w:val="0"/>
          <w:color w:val="17354D"/>
        </w:rPr>
        <w:t>{!Encounter[0].PatientDisplayName}</w:t>
      </w:r>
    </w:p>
    <w:p>
      <w:pPr>
        <w:spacing w:after="60"/>
      </w:pPr>
      <w:r>
        <w:rPr>
          <w:b/>
          <w:color w:val="334155"/>
        </w:rPr>
        <w:t xml:space="preserve">Procedure: </w:t>
      </w:r>
      <w:r>
        <w:rPr>
          <w:b w:val="0"/>
          <w:color w:val="17354D"/>
        </w:rPr>
        <w:t>{!Encounter[0].ProcedureDisplayName}</w:t>
      </w:r>
    </w:p>
    <w:p>
      <w:pPr>
        <w:spacing w:after="60"/>
      </w:pPr>
      <w:r>
        <w:rPr>
          <w:b/>
          <w:color w:val="334155"/>
        </w:rPr>
        <w:t xml:space="preserve">Performer: </w:t>
      </w:r>
      <w:r>
        <w:rPr>
          <w:b w:val="0"/>
          <w:color w:val="17354D"/>
        </w:rPr>
        <w:t>{!Encounter[0].PerformerDisplayName}</w:t>
      </w:r>
    </w:p>
    <w:p>
      <w:pPr>
        <w:spacing w:after="60"/>
      </w:pPr>
      <w:r>
        <w:rPr>
          <w:b/>
          <w:color w:val="334155"/>
        </w:rPr>
        <w:t xml:space="preserve">Scheduled: </w:t>
      </w:r>
      <w:r>
        <w:rPr>
          <w:b w:val="0"/>
          <w:color w:val="17354D"/>
        </w:rPr>
        <w:t>{!Encounter[0].ScheduledOn}</w:t>
      </w:r>
    </w:p>
    <w:p>
      <w:pPr>
        <w:pStyle w:val="Heading1"/>
      </w:pPr>
      <w:r>
        <w:t>What I am considering</w:t>
      </w:r>
    </w:p>
    <w:p>
      <w:r>
        <w:t>I am considering an elective neurotoxin injection. The expected effect is temporary. Results vary, additional treatment may be discussed, and choosing no treatment is an alternative.</w:t>
      </w:r>
    </w:p>
    <w:p>
      <w:r>
        <w:t>I had an opportunity to ask questions. My care team must explain material risks, alternatives, aftercare, and who will perform the procedure in language I can understand.</w:t>
      </w:r>
    </w:p>
    <w:p>
      <w:r>
        <w:rPr>
          <w:b w:val="0"/>
        </w:rPr>
        <w:t>&lt;mdoc:paragraph name="delegatedAuthority" hidden="{!$Encounter[0].AuthorityPathway != 'DELEGATED'}"&gt;</w:t>
      </w:r>
      <w:r>
        <w:t>The proposed performer is acting through a documented delegation pathway. I was told the performer's role and how the delegating clinician is available for supervision and escalation.</w:t>
      </w:r>
      <w:r>
        <w:rPr>
          <w:b w:val="0"/>
        </w:rPr>
        <w:t>&lt;/mdoc:paragraph&gt;</w:t>
      </w:r>
    </w:p>
    <w:p>
      <w:r>
        <w:rPr>
          <w:b w:val="0"/>
        </w:rPr>
        <w:t>&lt;mdoc:paragraph name="patientFlagReview" hidden="{!$Encounter[0].PatientFlagReviewRequired != true}"&gt;</w:t>
      </w:r>
      <w:r>
        <w:t>A patient-specific flag requires named human review before the procedure may progress. This consent does not clear or resolve that hold.</w:t>
      </w:r>
      <w:r>
        <w:rPr>
          <w:b w:val="0"/>
        </w:rPr>
        <w:t>&lt;/mdoc:paragraph&gt;</w:t>
      </w:r>
    </w:p>
    <w:p>
      <w:r>
        <w:br w:type="page"/>
      </w:r>
    </w:p>
    <w:p>
      <w:pPr>
        <w:pStyle w:val="Heading1"/>
      </w:pPr>
      <w:r>
        <w:t>Required disclosures</w:t>
      </w:r>
    </w:p>
    <w:p>
      <w:pPr>
        <w:pStyle w:val="Evidence"/>
      </w:pPr>
      <w:r>
        <w:rPr>
          <w:b w:val="0"/>
        </w:rPr>
        <w:t>Disclosure count: {!$count(Encounter[0].RequiredDisclosures)}</w:t>
      </w:r>
    </w:p>
    <w:p>
      <w:r>
        <w:rPr>
          <w:b w:val="0"/>
        </w:rPr>
        <w:t>&lt;mdoc:repeater name="requiredDisclosures" value="Encounter[0].RequiredDisclosures" variable="disclosure"&gt;</w:t>
      </w:r>
    </w:p>
    <w:p>
      <w:pPr>
        <w:pStyle w:val="Heading2"/>
      </w:pPr>
      <w:r>
        <w:rPr>
          <w:b w:val="0"/>
        </w:rPr>
        <w:t>{!#disclosure#.Title}</w:t>
      </w:r>
    </w:p>
    <w:p>
      <w:r>
        <w:rPr>
          <w:b w:val="0"/>
        </w:rPr>
        <w:t>{!#disclosure#.PlainLanguage}</w:t>
      </w:r>
    </w:p>
    <w:p>
      <w:pPr>
        <w:pStyle w:val="Evidence"/>
      </w:pPr>
      <w:r>
        <w:rPr>
          <w:b w:val="0"/>
        </w:rPr>
        <w:t>SOURCE  {!#disclosure#.Citation}</w:t>
      </w:r>
    </w:p>
    <w:p>
      <w:r>
        <w:rPr>
          <w:b w:val="0"/>
        </w:rPr>
        <w:t>&lt;/mdoc:repeater&gt;</w:t>
      </w:r>
    </w:p>
    <w:p>
      <w:pPr>
        <w:pStyle w:val="Heading1"/>
      </w:pPr>
      <w:r>
        <w:t>Frozen rule context</w:t>
      </w:r>
    </w:p>
    <w:p>
      <w:r>
        <w:t>The following identifiers preserve which deterministic rules and cited sources were shown when this record was created. They support later explanation; they are not legal conclusions.</w:t>
      </w:r>
    </w:p>
    <w:p>
      <w:pPr>
        <w:pStyle w:val="Evidence"/>
      </w:pPr>
      <w:r>
        <w:rPr>
          <w:b w:val="0"/>
        </w:rPr>
        <w:t>RULE  {!Encounter[0].RuleId}</w:t>
      </w:r>
    </w:p>
    <w:p>
      <w:pPr>
        <w:pStyle w:val="Evidence"/>
      </w:pPr>
      <w:r>
        <w:rPr>
          <w:b w:val="0"/>
        </w:rPr>
        <w:t>SNAPSHOT SHA-256  {!Encounter[0].RuleSnapshotSha256}</w:t>
      </w:r>
    </w:p>
    <w:p>
      <w:pPr>
        <w:pStyle w:val="Heading1"/>
      </w:pPr>
      <w:r>
        <w:t>Acknowledgements</w:t>
      </w:r>
    </w:p>
    <w:p>
      <w:pPr>
        <w:pStyle w:val="ListBullet"/>
      </w:pPr>
      <w:r>
        <w:t>I received an explanation of expected effects, material risks, reasonable alternatives, and aftercare.</w:t>
      </w:r>
    </w:p>
    <w:p>
      <w:pPr>
        <w:pStyle w:val="ListBullet"/>
      </w:pPr>
      <w:r>
        <w:t>I understand that signing records my consent; it does not guarantee an outcome or certify safety.</w:t>
      </w:r>
    </w:p>
    <w:p>
      <w:pPr>
        <w:pStyle w:val="ListBullet"/>
      </w:pPr>
      <w:r>
        <w:t>I understand that a safety hold or human-review task may still prevent the procedure from progressing.</w:t>
      </w:r>
    </w:p>
    <w:p>
      <w:pPr>
        <w:pStyle w:val="ListBullet"/>
      </w:pPr>
      <w:r>
        <w:t>I understand that the medical director attestation, if required, is a separate Foxit signing event.</w:t>
      </w:r>
    </w:p>
    <w:p>
      <w:r>
        <w:br w:type="page"/>
      </w:r>
    </w:p>
    <w:p>
      <w:pPr>
        <w:pStyle w:val="Heading1"/>
      </w:pPr>
      <w:r>
        <w:t>Treatment-party signatures</w:t>
      </w:r>
    </w:p>
    <w:p>
      <w:r>
        <w:t>Both signatures are required. Doctavian records the patient and injector acknowledgements. A medical director must not sign in either of these roles.</w:t>
      </w:r>
    </w:p>
    <w:p>
      <w:pPr>
        <w:spacing w:before="200" w:after="40"/>
      </w:pPr>
      <w:r>
        <w:rPr>
          <w:b/>
          <w:color w:val="17354D"/>
        </w:rPr>
        <w:t>Patient signature</w:t>
      </w:r>
    </w:p>
    <w:p>
      <w:pPr>
        <w:spacing w:after="20"/>
      </w:pPr>
      <w:r>
        <w:rPr>
          <w:color w:val="5F6B78"/>
          <w:sz w:val="18"/>
        </w:rPr>
        <w:t>Signature is placed here by Doctavian after identity and intent are confirmed.</w:t>
      </w:r>
    </w:p>
    <w:p>
      <w:pPr>
        <w:spacing w:after="20"/>
      </w:pPr>
      <w:r>
        <w:rPr>
          <w:color w:val="FFFFFF"/>
          <w:sz w:val="12"/>
        </w:rPr>
        <w:t>_SIG_PATIENT_</w:t>
      </w:r>
    </w:p>
    <w:p>
      <w:r>
        <w:rPr>
          <w:b w:val="0"/>
        </w:rPr>
        <w:t>Signed by: {!Signatures[0].Name}    Date: {!Signatures[0].SignedAt}</w:t>
      </w:r>
    </w:p>
    <w:p>
      <w:pPr>
        <w:spacing w:before="200" w:after="40"/>
      </w:pPr>
      <w:r>
        <w:rPr>
          <w:b/>
          <w:color w:val="17354D"/>
        </w:rPr>
        <w:t>Injector signature</w:t>
      </w:r>
    </w:p>
    <w:p>
      <w:pPr>
        <w:spacing w:after="20"/>
      </w:pPr>
      <w:r>
        <w:rPr>
          <w:color w:val="5F6B78"/>
          <w:sz w:val="18"/>
        </w:rPr>
        <w:t>Signature is placed here by Doctavian after identity and intent are confirmed.</w:t>
      </w:r>
    </w:p>
    <w:p>
      <w:pPr>
        <w:spacing w:after="20"/>
      </w:pPr>
      <w:r>
        <w:rPr>
          <w:color w:val="FFFFFF"/>
          <w:sz w:val="12"/>
        </w:rPr>
        <w:t>_SIG_INJECTOR_</w:t>
      </w:r>
    </w:p>
    <w:p>
      <w:r>
        <w:rPr>
          <w:b w:val="0"/>
        </w:rPr>
        <w:t>Signed by: {!Signatures[1].Name}    Date: {!Signatures[1].SignedAt}</w:t>
      </w:r>
    </w:p>
    <w:p>
      <w:pPr>
        <w:pStyle w:val="Heading2"/>
      </w:pPr>
      <w:r>
        <w:t>Machine-checkable context</w:t>
      </w:r>
    </w:p>
    <w:p>
      <w:pPr>
        <w:pStyle w:val="Evidence"/>
      </w:pPr>
      <w:r>
        <w:rPr>
          <w:b w:val="0"/>
        </w:rPr>
        <w:t>TEMPLATE  TX-NEUROTOXIN-CONSENT-1</w:t>
      </w:r>
    </w:p>
    <w:p>
      <w:pPr>
        <w:pStyle w:val="Evidence"/>
      </w:pPr>
      <w:r>
        <w:rPr>
          <w:b w:val="0"/>
        </w:rPr>
        <w:t>ENCOUNTER  {!Encounter[0].EncounterId}</w:t>
      </w:r>
    </w:p>
    <w:p>
      <w:pPr>
        <w:pStyle w:val="Evidence"/>
      </w:pPr>
      <w:r>
        <w:rPr>
          <w:b w:val="0"/>
        </w:rPr>
        <w:t>RULE  {!Encounter[0].RuleId}</w:t>
      </w:r>
    </w:p>
    <w:p>
      <w:pPr>
        <w:pStyle w:val="Evidence"/>
      </w:pPr>
      <w:r>
        <w:rPr>
          <w:b w:val="0"/>
        </w:rPr>
        <w:t>SNAPSHOT  {!Encounter[0].RuleSnapshotSha256}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8"/>
        <w:sz w:val="16"/>
      </w:rPr>
      <w:t>BEFORE • Treatment-party consent • Not a legality or safety certification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D767A"/>
        <w:sz w:val="18"/>
      </w:rPr>
      <w:t>BEFORE  /  TEXAS NEUROTOXIN CONSENT</w:t>
    </w:r>
    <w:r>
      <w:rPr>
        <w:color w:val="5F6B78"/>
        <w:sz w:val="16"/>
      </w:rPr>
      <w:br/>
      <w:t>SYNTHETIC DEMONSTRATION  •  TEMPLATE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5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32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">
    <w:name w:val="Evidence"/>
    <w:pPr>
      <w:spacing w:after="60"/>
    </w:pPr>
    <w:rPr>
      <w:rFonts w:ascii="Consolas" w:hAnsi="Consolas"/>
      <w:color w:val="1735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Texas Neurotoxin Consent — Synthetic Template</dc:title>
  <dc:subject>Doctavian conditional consent and treatment-party signatures</dc:subject>
  <dc:creator>BEFORE synthetic demo</dc:creator>
  <cp:keywords>synthetic, Texas, neurotoxin, consent, Doctavian</cp:keywords>
  <dc:description>Contains synthetic demonstration fields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