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1DE4" w14:textId="77777777" w:rsidR="006E2F44" w:rsidRDefault="00000000">
      <w:pPr>
        <w:jc w:val="center"/>
        <w:divId w:val="1604920842"/>
        <w:rPr>
          <w:rFonts w:ascii="Georgia" w:eastAsia="Times New Roman" w:hAnsi="Georgia"/>
          <w:b/>
          <w:bCs/>
          <w:sz w:val="29"/>
          <w:szCs w:val="29"/>
        </w:rPr>
      </w:pPr>
      <w:r>
        <w:rPr>
          <w:rFonts w:ascii="Georgia" w:eastAsia="Times New Roman" w:hAnsi="Georgia"/>
          <w:b/>
          <w:bCs/>
          <w:sz w:val="29"/>
          <w:szCs w:val="29"/>
        </w:rPr>
        <w:t>Draft</w:t>
      </w:r>
    </w:p>
    <w:p w14:paraId="09CB94F0" w14:textId="77777777" w:rsidR="006E2F44" w:rsidRDefault="00000000">
      <w:pPr>
        <w:divId w:val="1346054724"/>
        <w:rPr>
          <w:rFonts w:ascii="Georgia" w:eastAsia="Times New Roman" w:hAnsi="Georgia"/>
          <w:sz w:val="18"/>
          <w:szCs w:val="18"/>
        </w:rPr>
      </w:pPr>
      <w:r>
        <w:rPr>
          <w:rFonts w:ascii="Georgia" w:eastAsia="Times New Roman" w:hAnsi="Georgia"/>
          <w:noProof/>
          <w:sz w:val="18"/>
          <w:szCs w:val="18"/>
        </w:rPr>
        <w:drawing>
          <wp:inline distT="0" distB="0" distL="0" distR="0" wp14:anchorId="3A67E30F" wp14:editId="3E7E8653">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1D7E3F" w14:textId="77777777" w:rsidR="006E2F44" w:rsidRDefault="00000000">
      <w:pPr>
        <w:shd w:val="clear" w:color="auto" w:fill="FFFFFF"/>
        <w:spacing w:before="100" w:beforeAutospacing="1" w:after="100" w:afterAutospacing="1"/>
        <w:jc w:val="right"/>
        <w:outlineLvl w:val="1"/>
        <w:divId w:val="1346054724"/>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Turbina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longiflora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Verdc</w:t>
      </w:r>
      <w:proofErr w:type="spellEnd"/>
      <w:r>
        <w:rPr>
          <w:rFonts w:ascii="Georgia" w:eastAsia="Times New Roman" w:hAnsi="Georgia"/>
          <w:b/>
          <w:bCs/>
          <w:color w:val="000000"/>
          <w:kern w:val="36"/>
          <w:sz w:val="29"/>
          <w:szCs w:val="29"/>
        </w:rPr>
        <w:t>.</w:t>
      </w:r>
    </w:p>
    <w:p w14:paraId="20812688" w14:textId="77777777" w:rsidR="006E2F44" w:rsidRDefault="00000000">
      <w:pPr>
        <w:jc w:val="right"/>
        <w:divId w:val="1346054724"/>
        <w:rPr>
          <w:rFonts w:ascii="Georgia" w:eastAsia="Times New Roman" w:hAnsi="Georgia"/>
          <w:sz w:val="18"/>
          <w:szCs w:val="18"/>
        </w:rPr>
      </w:pPr>
      <w:r>
        <w:rPr>
          <w:rFonts w:ascii="Georgia" w:eastAsia="Times New Roman" w:hAnsi="Georgia"/>
          <w:sz w:val="18"/>
          <w:szCs w:val="18"/>
        </w:rPr>
        <w:t xml:space="preserve">PLANTAE - TRACHEOPHYTA - MAGNOLIOPSIDA - SOLANALES - CONVOLVULACEAE - </w:t>
      </w:r>
      <w:proofErr w:type="spellStart"/>
      <w:r>
        <w:rPr>
          <w:rFonts w:ascii="Georgia" w:eastAsia="Times New Roman" w:hAnsi="Georgia"/>
          <w:sz w:val="18"/>
          <w:szCs w:val="18"/>
        </w:rPr>
        <w:t>Turbina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longiflora</w:t>
      </w:r>
      <w:proofErr w:type="spellEnd"/>
    </w:p>
    <w:p w14:paraId="15AFFB9C" w14:textId="77777777" w:rsidR="006E2F44" w:rsidRDefault="00000000">
      <w:pPr>
        <w:pStyle w:val="NormalWeb"/>
        <w:divId w:val="104465730"/>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 xml:space="preserve">Ipomoea </w:t>
      </w:r>
      <w:proofErr w:type="spellStart"/>
      <w:r>
        <w:rPr>
          <w:rFonts w:ascii="Georgia" w:hAnsi="Georgia"/>
        </w:rPr>
        <w:t>mozambicensis</w:t>
      </w:r>
      <w:proofErr w:type="spellEnd"/>
      <w:r>
        <w:rPr>
          <w:rFonts w:ascii="Georgia" w:hAnsi="Georgia"/>
        </w:rPr>
        <w:t xml:space="preserve"> J.R.I. Wood &amp; Scotland</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66"/>
      </w:tblGrid>
      <w:tr w:rsidR="006E2F44" w14:paraId="0ED10A3E" w14:textId="77777777">
        <w:trPr>
          <w:tblCellSpacing w:w="15" w:type="dxa"/>
          <w:jc w:val="center"/>
        </w:trPr>
        <w:tc>
          <w:tcPr>
            <w:tcW w:w="0" w:type="auto"/>
            <w:tcBorders>
              <w:bottom w:val="single" w:sz="6" w:space="0" w:color="000000"/>
            </w:tcBorders>
            <w:shd w:val="clear" w:color="auto" w:fill="BBBBBB"/>
            <w:vAlign w:val="center"/>
            <w:hideMark/>
          </w:tcPr>
          <w:p w14:paraId="1B545F19" w14:textId="77777777" w:rsidR="006E2F44"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6E2F44" w14:paraId="21CB16FA" w14:textId="77777777">
        <w:trPr>
          <w:tblCellSpacing w:w="15" w:type="dxa"/>
          <w:jc w:val="center"/>
        </w:trPr>
        <w:tc>
          <w:tcPr>
            <w:tcW w:w="0" w:type="auto"/>
            <w:vAlign w:val="center"/>
            <w:hideMark/>
          </w:tcPr>
          <w:p>
            <w:r>
              <w:rPr>
                <w:color w:val="FF0000"/>
              </w:rPr>
              <w:t>VU, D2 (IUCN version 3.1)</w:t>
            </w:r>
          </w:p>
        </w:tc>
      </w:tr>
    </w:tbl>
    <w:p w14:paraId="073D375C" w14:textId="77777777" w:rsidR="006E2F44" w:rsidRDefault="00000000">
      <w:pPr>
        <w:pStyle w:val="Heading1"/>
        <w:divId w:val="1619799504"/>
        <w:rPr>
          <w:rFonts w:ascii="Georgia" w:eastAsia="Times New Roman" w:hAnsi="Georgia"/>
          <w:sz w:val="29"/>
          <w:szCs w:val="29"/>
        </w:rPr>
      </w:pPr>
      <w:r>
        <w:rPr>
          <w:rFonts w:ascii="Georgia" w:eastAsia="Times New Roman" w:hAnsi="Georgia"/>
          <w:sz w:val="29"/>
          <w:szCs w:val="29"/>
        </w:rPr>
        <w:t>Red List Assessment</w:t>
      </w:r>
    </w:p>
    <w:p w14:paraId="52818349" w14:textId="77777777" w:rsidR="006E2F44" w:rsidRDefault="00000000">
      <w:pPr>
        <w:pStyle w:val="Heading2"/>
        <w:divId w:val="1619799504"/>
        <w:rPr>
          <w:rFonts w:ascii="Georgia" w:eastAsia="Times New Roman" w:hAnsi="Georgia"/>
          <w:sz w:val="27"/>
          <w:szCs w:val="27"/>
        </w:rPr>
      </w:pPr>
      <w:r>
        <w:rPr>
          <w:rFonts w:ascii="Georgia" w:eastAsia="Times New Roman" w:hAnsi="Georgia"/>
          <w:sz w:val="27"/>
          <w:szCs w:val="27"/>
        </w:rPr>
        <w:t>Assessment Information</w:t>
      </w:r>
    </w:p>
    <w:p w14:paraId="4D967092" w14:textId="77777777" w:rsidR="006E2F44" w:rsidRDefault="00000000">
      <w:pPr>
        <w:pStyle w:val="NormalWeb"/>
        <w:divId w:val="1619799504"/>
        <w:rPr>
          <w:rFonts w:ascii="Georgia" w:hAnsi="Georgia"/>
        </w:rPr>
      </w:pPr>
      <w:r>
        <w:rPr>
          <w:rStyle w:val="datalabel1"/>
          <w:rFonts w:ascii="Georgia" w:hAnsi="Georgia"/>
        </w:rPr>
        <w:t xml:space="preserve">Date of Assessment: </w:t>
      </w:r>
      <w:r>
        <w:rPr>
          <w:rFonts w:ascii="Georgia" w:hAnsi="Georgia"/>
        </w:rPr>
        <w:t>2021-02-02</w:t>
      </w:r>
    </w:p>
    <w:p w14:paraId="1F695DD8" w14:textId="77777777" w:rsidR="006E2F44" w:rsidRDefault="00000000">
      <w:pPr>
        <w:pStyle w:val="NormalWeb"/>
        <w:divId w:val="1619799504"/>
        <w:rPr>
          <w:rFonts w:ascii="Georgia" w:hAnsi="Georgia"/>
        </w:rPr>
      </w:pPr>
      <w:r>
        <w:rPr>
          <w:rStyle w:val="datalabel1"/>
          <w:rFonts w:ascii="Georgia" w:hAnsi="Georgia"/>
        </w:rPr>
        <w:t xml:space="preserve">Assessor(s): </w:t>
      </w:r>
      <w:r>
        <w:rPr>
          <w:rFonts w:ascii="Georgia" w:hAnsi="Georgia"/>
        </w:rPr>
        <w:t>Rokni, S.</w:t>
      </w:r>
    </w:p>
    <w:p w14:paraId="2841E1EA" w14:textId="77777777" w:rsidR="006E2F44" w:rsidRDefault="00000000">
      <w:pPr>
        <w:pStyle w:val="NormalWeb"/>
        <w:divId w:val="1619799504"/>
        <w:rPr>
          <w:rFonts w:ascii="Georgia" w:hAnsi="Georgia"/>
        </w:rPr>
      </w:pPr>
      <w:r>
        <w:rPr>
          <w:rStyle w:val="datalabel1"/>
          <w:rFonts w:ascii="Georgia" w:hAnsi="Georgia"/>
        </w:rPr>
        <w:t xml:space="preserve">Institution(s): </w:t>
      </w:r>
      <w:r>
        <w:rPr>
          <w:rFonts w:ascii="Georgia" w:hAnsi="Georgia"/>
        </w:rPr>
        <w:t>IUCN SSC Southern African Plant Specialist Group &amp; Royal Botanic Gardens, Kew</w:t>
      </w:r>
    </w:p>
    <w:p w14:paraId="02849B90" w14:textId="77777777" w:rsidR="006E2F44" w:rsidRDefault="00000000">
      <w:pPr>
        <w:pStyle w:val="NormalWeb"/>
        <w:divId w:val="1619799504"/>
        <w:rPr>
          <w:rFonts w:ascii="Georgia" w:hAnsi="Georgia"/>
        </w:rPr>
      </w:pPr>
      <w:r>
        <w:rPr>
          <w:rStyle w:val="datalabel1"/>
          <w:rFonts w:ascii="Georgia" w:hAnsi="Georgia"/>
        </w:rPr>
        <w:t xml:space="preserve">Regions: </w:t>
      </w:r>
      <w:r>
        <w:rPr>
          <w:rFonts w:ascii="Georgia" w:hAnsi="Georgia"/>
        </w:rPr>
        <w:t>Global</w:t>
      </w:r>
    </w:p>
    <w:p w14:paraId="345096B7" w14:textId="77777777" w:rsidR="006E2F44" w:rsidRDefault="00000000">
      <w:pPr>
        <w:pStyle w:val="Heading2"/>
        <w:divId w:val="1619799504"/>
        <w:rPr>
          <w:rFonts w:ascii="Georgia" w:eastAsia="Times New Roman" w:hAnsi="Georgia"/>
          <w:sz w:val="27"/>
          <w:szCs w:val="27"/>
        </w:rPr>
      </w:pPr>
      <w:r>
        <w:rPr>
          <w:rFonts w:ascii="Georgia" w:eastAsia="Times New Roman" w:hAnsi="Georgia"/>
          <w:sz w:val="27"/>
          <w:szCs w:val="27"/>
        </w:rPr>
        <w:t>Assessment Rationale</w:t>
      </w:r>
    </w:p>
    <w:p w14:paraId="12B2B530" w14:textId="41C02EFF" w:rsidR="006E2F44" w:rsidRDefault="00000000">
      <w:pPr>
        <w:pStyle w:val="NormalWeb"/>
        <w:divId w:val="1619799504"/>
        <w:rPr>
          <w:rFonts w:ascii="Georgia" w:hAnsi="Georgia"/>
        </w:rPr>
      </w:pPr>
      <w:r>
        <w:rPr>
          <w:rFonts w:ascii="Georgia" w:hAnsi="Georgia"/>
        </w:rPr>
        <w:t xml:space="preserve">There is no information on population size or trend for this plant; it is known from only three herbarium specimen collections dating from 1958 to 1974, corresponding to three widely separated localities stretching from southern to northern Mozambique. It is recorded from lowland woodland and forest habitats including </w:t>
      </w:r>
      <w:proofErr w:type="spellStart"/>
      <w:r>
        <w:rPr>
          <w:rStyle w:val="Emphasis"/>
          <w:rFonts w:ascii="Georgia" w:hAnsi="Georgia"/>
        </w:rPr>
        <w:t>Brachystegia</w:t>
      </w:r>
      <w:proofErr w:type="spellEnd"/>
      <w:r>
        <w:rPr>
          <w:rFonts w:ascii="Georgia" w:hAnsi="Georgia"/>
        </w:rPr>
        <w:t xml:space="preserve"> (Miombo) woodland. At an estimated 48,214 km</w:t>
      </w:r>
      <w:r>
        <w:rPr>
          <w:rFonts w:ascii="Georgia" w:hAnsi="Georgia"/>
          <w:vertAlign w:val="superscript"/>
        </w:rPr>
        <w:t>2 </w:t>
      </w:r>
      <w:r>
        <w:rPr>
          <w:rFonts w:ascii="Georgia" w:hAnsi="Georgia"/>
        </w:rPr>
        <w:t>the extent of occurrence (EOO) is well above the threshold for a threatened category, and the actual area of occupancy (AOO) is likely to be much higher than the minimum (12 km</w:t>
      </w:r>
      <w:r>
        <w:rPr>
          <w:rFonts w:ascii="Georgia" w:hAnsi="Georgia"/>
          <w:vertAlign w:val="superscript"/>
        </w:rPr>
        <w:t>2</w:t>
      </w:r>
      <w:r>
        <w:rPr>
          <w:rFonts w:ascii="Georgia" w:hAnsi="Georgia"/>
        </w:rPr>
        <w:t>) currently estimated based on known records, given the large EOO and the large areas of Miombo woodland habitat remaining in Mozambique.</w:t>
      </w:r>
      <w:r>
        <w:rPr>
          <w:rFonts w:ascii="Georgia" w:hAnsi="Georgia"/>
        </w:rPr>
        <w:br/>
      </w:r>
      <w:r>
        <w:rPr>
          <w:rFonts w:ascii="Georgia" w:hAnsi="Georgia"/>
        </w:rPr>
        <w:br/>
        <w:t xml:space="preserve">The main threat to this species is habitat loss and degradation, due to demand for natural resources such as charcoal and timber, expansion of agricultural land and settlements, cattle grazing and potentially invasive plant species. Although there is an observed continuing decline in the area and quality of habitat, particularly gallery forest and </w:t>
      </w:r>
      <w:proofErr w:type="spellStart"/>
      <w:r>
        <w:rPr>
          <w:rFonts w:ascii="Georgia" w:hAnsi="Georgia"/>
        </w:rPr>
        <w:t>Mecrusse</w:t>
      </w:r>
      <w:proofErr w:type="spellEnd"/>
      <w:r>
        <w:rPr>
          <w:rFonts w:ascii="Georgia" w:hAnsi="Georgia"/>
        </w:rPr>
        <w:t xml:space="preserve"> forest, currently only one of the three recorded locations - Goba - appears to </w:t>
      </w:r>
      <w:r w:rsidR="00B37CD7">
        <w:rPr>
          <w:rFonts w:ascii="Georgia" w:hAnsi="Georgia"/>
        </w:rPr>
        <w:t xml:space="preserve">face </w:t>
      </w:r>
      <w:r>
        <w:rPr>
          <w:rFonts w:ascii="Georgia" w:hAnsi="Georgia"/>
        </w:rPr>
        <w:t xml:space="preserve">any significant threats. It is plausible that in the future similar threats could also significantly impact the locations in Inhambane Province (Mabote District, 27 km west of lake </w:t>
      </w:r>
      <w:proofErr w:type="spellStart"/>
      <w:r>
        <w:rPr>
          <w:rFonts w:ascii="Georgia" w:hAnsi="Georgia"/>
        </w:rPr>
        <w:t>Banamana</w:t>
      </w:r>
      <w:proofErr w:type="spellEnd"/>
      <w:r>
        <w:rPr>
          <w:rFonts w:ascii="Georgia" w:hAnsi="Georgia"/>
        </w:rPr>
        <w:t xml:space="preserve">) and Cabo Delgado Province (30 km north of </w:t>
      </w:r>
      <w:proofErr w:type="spellStart"/>
      <w:r>
        <w:rPr>
          <w:rFonts w:ascii="Georgia" w:hAnsi="Georgia"/>
        </w:rPr>
        <w:t>Nantulo</w:t>
      </w:r>
      <w:proofErr w:type="spellEnd"/>
      <w:r>
        <w:rPr>
          <w:rFonts w:ascii="Georgia" w:hAnsi="Georgia"/>
        </w:rPr>
        <w:t xml:space="preserve">). These impacts are unlikely to drive this species to quickly become Critically Endangered or </w:t>
      </w:r>
      <w:r w:rsidR="00BE2820">
        <w:rPr>
          <w:rFonts w:ascii="Georgia" w:hAnsi="Georgia"/>
        </w:rPr>
        <w:t>Extinct</w:t>
      </w:r>
      <w:r w:rsidR="00ED4EB8">
        <w:rPr>
          <w:rFonts w:ascii="Georgia" w:hAnsi="Georgia"/>
        </w:rPr>
        <w:t xml:space="preserve">, especially as is suspected that the species may </w:t>
      </w:r>
      <w:r w:rsidR="00695720">
        <w:rPr>
          <w:rFonts w:ascii="Georgia" w:hAnsi="Georgia"/>
        </w:rPr>
        <w:t>occur at additional sites,</w:t>
      </w:r>
      <w:r w:rsidR="00BE2820">
        <w:rPr>
          <w:rFonts w:ascii="Georgia" w:hAnsi="Georgia"/>
        </w:rPr>
        <w:t xml:space="preserve"> but</w:t>
      </w:r>
      <w:r>
        <w:rPr>
          <w:rFonts w:ascii="Georgia" w:hAnsi="Georgia"/>
        </w:rPr>
        <w:t xml:space="preserve"> </w:t>
      </w:r>
      <w:r w:rsidR="00695720">
        <w:rPr>
          <w:rFonts w:ascii="Georgia" w:hAnsi="Georgia"/>
        </w:rPr>
        <w:t xml:space="preserve">such threats could </w:t>
      </w:r>
      <w:r>
        <w:rPr>
          <w:rFonts w:ascii="Georgia" w:hAnsi="Georgia"/>
        </w:rPr>
        <w:t xml:space="preserve">result in </w:t>
      </w:r>
      <w:r w:rsidR="00695720">
        <w:rPr>
          <w:rFonts w:ascii="Georgia" w:hAnsi="Georgia"/>
        </w:rPr>
        <w:t>the species</w:t>
      </w:r>
      <w:r>
        <w:rPr>
          <w:rFonts w:ascii="Georgia" w:hAnsi="Georgia"/>
        </w:rPr>
        <w:t xml:space="preserve"> qualifying </w:t>
      </w:r>
      <w:r w:rsidR="00695720">
        <w:rPr>
          <w:rFonts w:ascii="Georgia" w:hAnsi="Georgia"/>
        </w:rPr>
        <w:t xml:space="preserve">as </w:t>
      </w:r>
      <w:r>
        <w:rPr>
          <w:rFonts w:ascii="Georgia" w:hAnsi="Georgia"/>
        </w:rPr>
        <w:t xml:space="preserve">Endangered. </w:t>
      </w:r>
      <w:r w:rsidR="00BE2820">
        <w:rPr>
          <w:rFonts w:ascii="Georgia" w:hAnsi="Georgia"/>
        </w:rPr>
        <w:t>Therefore,</w:t>
      </w:r>
      <w:r>
        <w:rPr>
          <w:rFonts w:ascii="Georgia" w:hAnsi="Georgia"/>
        </w:rPr>
        <w:t xml:space="preserve"> this species is assessed as Near Threatened under criterion D2.</w:t>
      </w:r>
      <w:r>
        <w:rPr>
          <w:rFonts w:ascii="Georgia" w:hAnsi="Georgia"/>
        </w:rPr>
        <w:br/>
      </w:r>
      <w:r>
        <w:rPr>
          <w:rFonts w:ascii="Georgia" w:hAnsi="Georgia"/>
        </w:rPr>
        <w:br/>
      </w:r>
      <w:r>
        <w:rPr>
          <w:rFonts w:ascii="Georgia" w:hAnsi="Georgia"/>
        </w:rPr>
        <w:br/>
        <w:t>Research is needed on its current population size, distribution and trends, and on threats to any additional areas where it occurs.</w:t>
      </w:r>
    </w:p>
    <w:p w14:paraId="6CDDC096" w14:textId="77777777" w:rsidR="006E2F44" w:rsidRDefault="00000000">
      <w:pPr>
        <w:pStyle w:val="Heading1"/>
        <w:divId w:val="1033843523"/>
        <w:rPr>
          <w:rFonts w:ascii="Georgia" w:eastAsia="Times New Roman" w:hAnsi="Georgia"/>
          <w:sz w:val="29"/>
          <w:szCs w:val="29"/>
        </w:rPr>
      </w:pPr>
      <w:r>
        <w:rPr>
          <w:rFonts w:ascii="Georgia" w:eastAsia="Times New Roman" w:hAnsi="Georgia"/>
          <w:sz w:val="29"/>
          <w:szCs w:val="29"/>
        </w:rPr>
        <w:t>Distribution</w:t>
      </w:r>
    </w:p>
    <w:p w14:paraId="123225A5"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Geographic Range</w:t>
      </w:r>
    </w:p>
    <w:p w14:paraId="28DAD4D4" w14:textId="0C39E6B6" w:rsidR="006E2F44" w:rsidRDefault="00000000">
      <w:pPr>
        <w:pStyle w:val="NormalWeb"/>
        <w:divId w:val="1033843523"/>
        <w:rPr>
          <w:rFonts w:ascii="Georgia" w:hAnsi="Georgia"/>
        </w:rPr>
      </w:pPr>
      <w:proofErr w:type="spellStart"/>
      <w:proofErr w:type="spellEnd"/>
      <w:r>
        <w:rPr>
          <w:color w:val="FF0000"/>
        </w:rPr>
        <w:t>This plant has been recorded mainly in Mozambique, where it is known from three widely separated localities stretching from southern to northern Mozambique: Goba in the Lebombo Mountains in Maputo Province; Mabote District in Inhambane Province; and Montepuez District in Cabo Delgado Province. There is also an unconfirmed historical report from adjacent Eswatini near the southern border (van der Merwe 2016). It has an estimated extent of occurrence (EOO) of 48,214 km2. The minimum area of occupancy (AOO) based on known records is 12 km2 - the actual AOO is likely to be much higher given the large EOO and the large areas of Miombo woodland habitat remaining in Mozambique. It is recorded from three different habitats in inland areas of Mozambique, at about 100-400 m asl.</w:t>
      </w:r>
    </w:p>
    <w:p w14:paraId="6E239118"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31"/>
        <w:gridCol w:w="6779"/>
      </w:tblGrid>
      <w:tr w:rsidR="006E2F44" w14:paraId="44F821B1" w14:textId="77777777">
        <w:trPr>
          <w:divId w:val="1033843523"/>
          <w:tblCellSpacing w:w="15" w:type="dxa"/>
        </w:trPr>
        <w:tc>
          <w:tcPr>
            <w:tcW w:w="0" w:type="auto"/>
            <w:tcBorders>
              <w:bottom w:val="single" w:sz="6" w:space="0" w:color="000000"/>
            </w:tcBorders>
            <w:shd w:val="clear" w:color="auto" w:fill="BBBBBB"/>
            <w:vAlign w:val="center"/>
            <w:hideMark/>
          </w:tcPr>
          <w:p w14:paraId="65823BE1"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504011C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5D1D28C" w14:textId="77777777">
        <w:trPr>
          <w:divId w:val="1033843523"/>
          <w:tblCellSpacing w:w="15" w:type="dxa"/>
        </w:trPr>
        <w:tc>
          <w:tcPr>
            <w:tcW w:w="0" w:type="auto"/>
            <w:vAlign w:val="center"/>
            <w:hideMark/>
          </w:tcPr>
          <w:p w14:paraId="7E3167ED" w14:textId="77777777" w:rsidR="006E2F44" w:rsidRPr="00C71350" w:rsidRDefault="00000000">
            <w:pPr>
              <w:spacing w:after="75"/>
              <w:rPr>
                <w:rFonts w:ascii="Georgia" w:eastAsia="Times New Roman" w:hAnsi="Georgia"/>
                <w:strike/>
                <w:sz w:val="18"/>
                <w:szCs w:val="18"/>
              </w:rPr>
            </w:pPr>
            <w:r w:rsidRPr="00C71350">
              <w:rPr>
                <w:rFonts w:ascii="Georgia" w:eastAsia="Times New Roman" w:hAnsi="Georgia"/>
                <w:strike/>
                <w:sz w:val="18"/>
                <w:szCs w:val="18"/>
              </w:rPr>
              <w:t>12</w:t>
            </w:r>
          </w:p>
        </w:tc>
        <w:tc>
          <w:tcPr>
            <w:tcW w:w="0" w:type="auto"/>
            <w:vAlign w:val="center"/>
            <w:hideMark/>
          </w:tcPr>
          <w:p w14:paraId="486CED20" w14:textId="77777777" w:rsidR="006E2F44" w:rsidRPr="00C71350" w:rsidRDefault="00000000">
            <w:pPr>
              <w:spacing w:after="75"/>
              <w:rPr>
                <w:rFonts w:ascii="Georgia" w:eastAsia="Times New Roman" w:hAnsi="Georgia"/>
                <w:strike/>
                <w:sz w:val="18"/>
                <w:szCs w:val="18"/>
              </w:rPr>
            </w:pPr>
            <w:r w:rsidRPr="00C71350">
              <w:rPr>
                <w:rFonts w:ascii="Georgia" w:eastAsia="Times New Roman" w:hAnsi="Georgia"/>
                <w:strike/>
                <w:sz w:val="18"/>
                <w:szCs w:val="18"/>
              </w:rPr>
              <w:t xml:space="preserve">Calculated using </w:t>
            </w:r>
            <w:proofErr w:type="spellStart"/>
            <w:r w:rsidRPr="00C71350">
              <w:rPr>
                <w:rFonts w:ascii="Georgia" w:eastAsia="Times New Roman" w:hAnsi="Georgia"/>
                <w:strike/>
                <w:sz w:val="18"/>
                <w:szCs w:val="18"/>
              </w:rPr>
              <w:t>GeoCAT</w:t>
            </w:r>
            <w:proofErr w:type="spellEnd"/>
            <w:r w:rsidRPr="00C71350">
              <w:rPr>
                <w:rFonts w:ascii="Georgia" w:eastAsia="Times New Roman" w:hAnsi="Georgia"/>
                <w:strike/>
                <w:sz w:val="18"/>
                <w:szCs w:val="18"/>
              </w:rPr>
              <w:t xml:space="preserve"> (Bachman et al. 2011); standard 2x2 km grid cell applied, 3 grid cells. This is the minimum area of occupancy based on known </w:t>
            </w:r>
            <w:proofErr w:type="gramStart"/>
            <w:r w:rsidRPr="00C71350">
              <w:rPr>
                <w:rFonts w:ascii="Georgia" w:eastAsia="Times New Roman" w:hAnsi="Georgia"/>
                <w:strike/>
                <w:sz w:val="18"/>
                <w:szCs w:val="18"/>
              </w:rPr>
              <w:t>records</w:t>
            </w:r>
            <w:proofErr w:type="gramEnd"/>
            <w:r w:rsidRPr="00C71350">
              <w:rPr>
                <w:rFonts w:ascii="Georgia" w:eastAsia="Times New Roman" w:hAnsi="Georgia"/>
                <w:strike/>
                <w:sz w:val="18"/>
                <w:szCs w:val="18"/>
              </w:rPr>
              <w:t xml:space="preserve"> but the actual AOO is likely to be higher. </w:t>
            </w:r>
          </w:p>
        </w:tc>
      </w:tr>
    </w:tbl>
    <w:p w14:paraId="2D870A3F"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426"/>
        <w:gridCol w:w="894"/>
        <w:gridCol w:w="1258"/>
      </w:tblGrid>
      <w:tr w:rsidR="006E2F44" w14:paraId="0F58B81A" w14:textId="77777777">
        <w:trPr>
          <w:divId w:val="1033843523"/>
          <w:tblCellSpacing w:w="15" w:type="dxa"/>
        </w:trPr>
        <w:tc>
          <w:tcPr>
            <w:tcW w:w="0" w:type="auto"/>
            <w:tcBorders>
              <w:bottom w:val="single" w:sz="6" w:space="0" w:color="000000"/>
            </w:tcBorders>
            <w:shd w:val="clear" w:color="auto" w:fill="BBBBBB"/>
            <w:vAlign w:val="center"/>
            <w:hideMark/>
          </w:tcPr>
          <w:p w14:paraId="30A0CE02"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of occupancy (AOO)</w:t>
            </w:r>
          </w:p>
        </w:tc>
        <w:tc>
          <w:tcPr>
            <w:tcW w:w="0" w:type="auto"/>
            <w:tcBorders>
              <w:bottom w:val="single" w:sz="6" w:space="0" w:color="000000"/>
            </w:tcBorders>
            <w:shd w:val="clear" w:color="auto" w:fill="BBBBBB"/>
            <w:vAlign w:val="center"/>
            <w:hideMark/>
          </w:tcPr>
          <w:p w14:paraId="240BE24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6F425BD"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76AEAC98" w14:textId="77777777">
        <w:trPr>
          <w:divId w:val="1033843523"/>
          <w:tblCellSpacing w:w="15" w:type="dxa"/>
        </w:trPr>
        <w:tc>
          <w:tcPr>
            <w:tcW w:w="0" w:type="auto"/>
            <w:vAlign w:val="center"/>
            <w:hideMark/>
          </w:tcPr>
          <w:p w14:paraId="599B7B69" w14:textId="77777777" w:rsidR="006E2F44"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CDA4D4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DD45AD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6203B08"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6E2F44" w14:paraId="68623FE3" w14:textId="77777777">
        <w:trPr>
          <w:divId w:val="1033843523"/>
          <w:tblCellSpacing w:w="15" w:type="dxa"/>
        </w:trPr>
        <w:tc>
          <w:tcPr>
            <w:tcW w:w="0" w:type="auto"/>
            <w:tcBorders>
              <w:bottom w:val="single" w:sz="6" w:space="0" w:color="000000"/>
            </w:tcBorders>
            <w:shd w:val="clear" w:color="auto" w:fill="BBBBBB"/>
            <w:vAlign w:val="center"/>
            <w:hideMark/>
          </w:tcPr>
          <w:p w14:paraId="3D85667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41B8C4C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222F8F67" w14:textId="77777777">
        <w:trPr>
          <w:divId w:val="1033843523"/>
          <w:tblCellSpacing w:w="15" w:type="dxa"/>
        </w:trPr>
        <w:tc>
          <w:tcPr>
            <w:tcW w:w="0" w:type="auto"/>
            <w:vAlign w:val="center"/>
            <w:hideMark/>
          </w:tcPr>
          <w:p w14:paraId="1C39E4B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40941D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59D222F"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10"/>
        <w:gridCol w:w="3375"/>
        <w:gridCol w:w="2725"/>
      </w:tblGrid>
      <w:tr w:rsidR="006E2F44" w14:paraId="5F8C4A2B" w14:textId="77777777">
        <w:trPr>
          <w:divId w:val="1033843523"/>
          <w:tblCellSpacing w:w="15" w:type="dxa"/>
        </w:trPr>
        <w:tc>
          <w:tcPr>
            <w:tcW w:w="0" w:type="auto"/>
            <w:tcBorders>
              <w:bottom w:val="single" w:sz="6" w:space="0" w:color="000000"/>
            </w:tcBorders>
            <w:shd w:val="clear" w:color="auto" w:fill="BBBBBB"/>
            <w:vAlign w:val="center"/>
            <w:hideMark/>
          </w:tcPr>
          <w:p w14:paraId="48352EA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B4BA4BE"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5FFBF25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036EF84B" w14:textId="77777777">
        <w:trPr>
          <w:divId w:val="1033843523"/>
          <w:tblCellSpacing w:w="15" w:type="dxa"/>
        </w:trPr>
        <w:tc>
          <w:tcPr>
            <w:tcW w:w="0" w:type="auto"/>
            <w:vAlign w:val="center"/>
            <w:hideMark/>
          </w:tcPr>
          <w:p w14:paraId="240642A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48214</w:t>
            </w:r>
          </w:p>
        </w:tc>
        <w:tc>
          <w:tcPr>
            <w:tcW w:w="0" w:type="auto"/>
            <w:vAlign w:val="center"/>
            <w:hideMark/>
          </w:tcPr>
          <w:p w14:paraId="1F3854F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F1F6B9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 xml:space="preserve">Calculated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5337FB75"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54"/>
        <w:gridCol w:w="894"/>
        <w:gridCol w:w="1258"/>
      </w:tblGrid>
      <w:tr w:rsidR="006E2F44" w14:paraId="5300F47F" w14:textId="77777777">
        <w:trPr>
          <w:divId w:val="1033843523"/>
          <w:tblCellSpacing w:w="15" w:type="dxa"/>
        </w:trPr>
        <w:tc>
          <w:tcPr>
            <w:tcW w:w="0" w:type="auto"/>
            <w:tcBorders>
              <w:bottom w:val="single" w:sz="6" w:space="0" w:color="000000"/>
            </w:tcBorders>
            <w:shd w:val="clear" w:color="auto" w:fill="BBBBBB"/>
            <w:vAlign w:val="center"/>
            <w:hideMark/>
          </w:tcPr>
          <w:p w14:paraId="25B6A9C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6B9BC47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1CD7B5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295B4DED" w14:textId="77777777">
        <w:trPr>
          <w:divId w:val="1033843523"/>
          <w:tblCellSpacing w:w="15" w:type="dxa"/>
        </w:trPr>
        <w:tc>
          <w:tcPr>
            <w:tcW w:w="0" w:type="auto"/>
            <w:vAlign w:val="center"/>
            <w:hideMark/>
          </w:tcPr>
          <w:p w14:paraId="66B081B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C6CC0D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32FBC6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EC951C5"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49"/>
        <w:gridCol w:w="1258"/>
      </w:tblGrid>
      <w:tr w:rsidR="006E2F44" w14:paraId="1045D04D" w14:textId="77777777">
        <w:trPr>
          <w:divId w:val="1033843523"/>
          <w:tblCellSpacing w:w="15" w:type="dxa"/>
        </w:trPr>
        <w:tc>
          <w:tcPr>
            <w:tcW w:w="0" w:type="auto"/>
            <w:tcBorders>
              <w:bottom w:val="single" w:sz="6" w:space="0" w:color="000000"/>
            </w:tcBorders>
            <w:shd w:val="clear" w:color="auto" w:fill="BBBBBB"/>
            <w:vAlign w:val="center"/>
            <w:hideMark/>
          </w:tcPr>
          <w:p w14:paraId="7C52AFC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0B2E74DC"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237BB07" w14:textId="77777777">
        <w:trPr>
          <w:divId w:val="1033843523"/>
          <w:tblCellSpacing w:w="15" w:type="dxa"/>
        </w:trPr>
        <w:tc>
          <w:tcPr>
            <w:tcW w:w="0" w:type="auto"/>
            <w:vAlign w:val="center"/>
            <w:hideMark/>
          </w:tcPr>
          <w:p w14:paraId="6154CC2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D29A8A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F0EC365"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67"/>
        <w:gridCol w:w="7743"/>
      </w:tblGrid>
      <w:tr w:rsidR="00684251" w14:paraId="486C85AB" w14:textId="77777777">
        <w:trPr>
          <w:divId w:val="1033843523"/>
          <w:tblCellSpacing w:w="15" w:type="dxa"/>
        </w:trPr>
        <w:tc>
          <w:tcPr>
            <w:tcW w:w="0" w:type="auto"/>
            <w:tcBorders>
              <w:bottom w:val="single" w:sz="6" w:space="0" w:color="000000"/>
            </w:tcBorders>
            <w:shd w:val="clear" w:color="auto" w:fill="BBBBBB"/>
            <w:vAlign w:val="center"/>
            <w:hideMark/>
          </w:tcPr>
          <w:p w14:paraId="746B014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81E2B36"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84251" w14:paraId="42A958B0" w14:textId="77777777">
        <w:trPr>
          <w:divId w:val="1033843523"/>
          <w:tblCellSpacing w:w="15" w:type="dxa"/>
        </w:trPr>
        <w:tc>
          <w:tcPr>
            <w:tcW w:w="0" w:type="auto"/>
            <w:vAlign w:val="center"/>
            <w:hideMark/>
          </w:tcPr>
          <w:p w14:paraId="0650BCC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6267C97B" w14:textId="41EDCBD7" w:rsidR="006E2F44" w:rsidRDefault="00000000">
            <w:pPr>
              <w:spacing w:after="75"/>
              <w:rPr>
                <w:rFonts w:ascii="Georgia" w:eastAsia="Times New Roman" w:hAnsi="Georgia"/>
                <w:sz w:val="18"/>
                <w:szCs w:val="18"/>
              </w:rPr>
            </w:pPr>
            <w:r>
              <w:rPr>
                <w:rFonts w:ascii="Georgia" w:eastAsia="Times New Roman" w:hAnsi="Georgia"/>
                <w:sz w:val="18"/>
                <w:szCs w:val="18"/>
              </w:rPr>
              <w:t xml:space="preserve">1) Goba 2)27 km from </w:t>
            </w:r>
            <w:proofErr w:type="spellStart"/>
            <w:r>
              <w:rPr>
                <w:rFonts w:ascii="Georgia" w:eastAsia="Times New Roman" w:hAnsi="Georgia"/>
                <w:sz w:val="18"/>
                <w:szCs w:val="18"/>
              </w:rPr>
              <w:t>Banamana</w:t>
            </w:r>
            <w:proofErr w:type="spellEnd"/>
            <w:r>
              <w:rPr>
                <w:rFonts w:ascii="Georgia" w:eastAsia="Times New Roman" w:hAnsi="Georgia"/>
                <w:sz w:val="18"/>
                <w:szCs w:val="18"/>
              </w:rPr>
              <w:t xml:space="preserve"> towards </w:t>
            </w:r>
            <w:proofErr w:type="spellStart"/>
            <w:r>
              <w:rPr>
                <w:rFonts w:ascii="Georgia" w:eastAsia="Times New Roman" w:hAnsi="Georgia"/>
                <w:sz w:val="18"/>
                <w:szCs w:val="18"/>
              </w:rPr>
              <w:t>Machaila</w:t>
            </w:r>
            <w:proofErr w:type="spellEnd"/>
            <w:r>
              <w:rPr>
                <w:rFonts w:ascii="Georgia" w:eastAsia="Times New Roman" w:hAnsi="Georgia"/>
                <w:sz w:val="18"/>
                <w:szCs w:val="18"/>
              </w:rPr>
              <w:t xml:space="preserve"> (Mabote District) 3)30 km from </w:t>
            </w:r>
            <w:proofErr w:type="spellStart"/>
            <w:r>
              <w:rPr>
                <w:rFonts w:ascii="Georgia" w:eastAsia="Times New Roman" w:hAnsi="Georgia"/>
                <w:sz w:val="18"/>
                <w:szCs w:val="18"/>
              </w:rPr>
              <w:t>Nantulo</w:t>
            </w:r>
            <w:proofErr w:type="spellEnd"/>
            <w:r>
              <w:rPr>
                <w:rFonts w:ascii="Georgia" w:eastAsia="Times New Roman" w:hAnsi="Georgia"/>
                <w:sz w:val="18"/>
                <w:szCs w:val="18"/>
              </w:rPr>
              <w:t xml:space="preserve"> towards </w:t>
            </w:r>
            <w:proofErr w:type="spellStart"/>
            <w:r>
              <w:rPr>
                <w:rFonts w:ascii="Georgia" w:eastAsia="Times New Roman" w:hAnsi="Georgia"/>
                <w:sz w:val="18"/>
                <w:szCs w:val="18"/>
              </w:rPr>
              <w:t>Mueda</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Montepuez</w:t>
            </w:r>
            <w:proofErr w:type="spellEnd"/>
            <w:r>
              <w:rPr>
                <w:rFonts w:ascii="Georgia" w:eastAsia="Times New Roman" w:hAnsi="Georgia"/>
                <w:sz w:val="18"/>
                <w:szCs w:val="18"/>
              </w:rPr>
              <w:t xml:space="preserve"> District)</w:t>
            </w:r>
            <w:r w:rsidR="00F27BEE">
              <w:rPr>
                <w:rFonts w:ascii="Georgia" w:eastAsia="Times New Roman" w:hAnsi="Georgia"/>
                <w:sz w:val="18"/>
                <w:szCs w:val="18"/>
              </w:rPr>
              <w:t xml:space="preserve">. Only the location at Goba is currently threatened. The sites in Mabote and </w:t>
            </w:r>
            <w:proofErr w:type="spellStart"/>
            <w:r w:rsidR="00F27BEE">
              <w:rPr>
                <w:rFonts w:ascii="Georgia" w:eastAsia="Times New Roman" w:hAnsi="Georgia"/>
                <w:sz w:val="18"/>
                <w:szCs w:val="18"/>
              </w:rPr>
              <w:t>Montepuez</w:t>
            </w:r>
            <w:proofErr w:type="spellEnd"/>
            <w:r w:rsidR="00F27BEE">
              <w:rPr>
                <w:rFonts w:ascii="Georgia" w:eastAsia="Times New Roman" w:hAnsi="Georgia"/>
                <w:sz w:val="18"/>
                <w:szCs w:val="18"/>
              </w:rPr>
              <w:t xml:space="preserve"> are not currently thought to be under threat, though pl</w:t>
            </w:r>
            <w:r w:rsidR="00684251">
              <w:rPr>
                <w:rFonts w:ascii="Georgia" w:eastAsia="Times New Roman" w:hAnsi="Georgia"/>
                <w:sz w:val="18"/>
                <w:szCs w:val="18"/>
              </w:rPr>
              <w:t>ausible future threats are presented by minin</w:t>
            </w:r>
            <w:r w:rsidR="004C5382">
              <w:rPr>
                <w:rFonts w:ascii="Georgia" w:eastAsia="Times New Roman" w:hAnsi="Georgia"/>
                <w:sz w:val="18"/>
                <w:szCs w:val="18"/>
              </w:rPr>
              <w:t>g concessions.</w:t>
            </w:r>
          </w:p>
        </w:tc>
      </w:tr>
    </w:tbl>
    <w:p w14:paraId="75BC2C14"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0"/>
        <w:gridCol w:w="894"/>
        <w:gridCol w:w="1258"/>
      </w:tblGrid>
      <w:tr w:rsidR="006E2F44" w14:paraId="202CE6E7" w14:textId="77777777">
        <w:trPr>
          <w:divId w:val="1033843523"/>
          <w:tblCellSpacing w:w="15" w:type="dxa"/>
        </w:trPr>
        <w:tc>
          <w:tcPr>
            <w:tcW w:w="0" w:type="auto"/>
            <w:tcBorders>
              <w:bottom w:val="single" w:sz="6" w:space="0" w:color="000000"/>
            </w:tcBorders>
            <w:shd w:val="clear" w:color="auto" w:fill="BBBBBB"/>
            <w:vAlign w:val="center"/>
            <w:hideMark/>
          </w:tcPr>
          <w:p w14:paraId="4EF3FACB"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00E91D9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A209CD2"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F70A92F" w14:textId="77777777">
        <w:trPr>
          <w:divId w:val="1033843523"/>
          <w:tblCellSpacing w:w="15" w:type="dxa"/>
        </w:trPr>
        <w:tc>
          <w:tcPr>
            <w:tcW w:w="0" w:type="auto"/>
            <w:vAlign w:val="center"/>
            <w:hideMark/>
          </w:tcPr>
          <w:p w14:paraId="75A2FD4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8DA73D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9A59B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0173289"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28"/>
        <w:gridCol w:w="1258"/>
      </w:tblGrid>
      <w:tr w:rsidR="006E2F44" w14:paraId="273CBDE9" w14:textId="77777777">
        <w:trPr>
          <w:divId w:val="1033843523"/>
          <w:tblCellSpacing w:w="15" w:type="dxa"/>
        </w:trPr>
        <w:tc>
          <w:tcPr>
            <w:tcW w:w="0" w:type="auto"/>
            <w:tcBorders>
              <w:bottom w:val="single" w:sz="6" w:space="0" w:color="000000"/>
            </w:tcBorders>
            <w:shd w:val="clear" w:color="auto" w:fill="BBBBBB"/>
            <w:vAlign w:val="center"/>
            <w:hideMark/>
          </w:tcPr>
          <w:p w14:paraId="54FA900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the number of locations</w:t>
            </w:r>
          </w:p>
        </w:tc>
        <w:tc>
          <w:tcPr>
            <w:tcW w:w="0" w:type="auto"/>
            <w:tcBorders>
              <w:bottom w:val="single" w:sz="6" w:space="0" w:color="000000"/>
            </w:tcBorders>
            <w:shd w:val="clear" w:color="auto" w:fill="BBBBBB"/>
            <w:vAlign w:val="center"/>
            <w:hideMark/>
          </w:tcPr>
          <w:p w14:paraId="2B7449B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376F2FE8" w14:textId="77777777">
        <w:trPr>
          <w:divId w:val="1033843523"/>
          <w:tblCellSpacing w:w="15" w:type="dxa"/>
        </w:trPr>
        <w:tc>
          <w:tcPr>
            <w:tcW w:w="0" w:type="auto"/>
            <w:vAlign w:val="center"/>
            <w:hideMark/>
          </w:tcPr>
          <w:p w14:paraId="604E519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79DAFD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F8DB398"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987"/>
        <w:gridCol w:w="3023"/>
      </w:tblGrid>
      <w:tr w:rsidR="006E2F44" w14:paraId="23B53FE6" w14:textId="77777777">
        <w:trPr>
          <w:divId w:val="1033843523"/>
          <w:tblCellSpacing w:w="15" w:type="dxa"/>
        </w:trPr>
        <w:tc>
          <w:tcPr>
            <w:tcW w:w="0" w:type="auto"/>
            <w:tcBorders>
              <w:bottom w:val="single" w:sz="6" w:space="0" w:color="000000"/>
            </w:tcBorders>
            <w:shd w:val="clear" w:color="auto" w:fill="BBBBBB"/>
            <w:vAlign w:val="center"/>
            <w:hideMark/>
          </w:tcPr>
          <w:p w14:paraId="3A2F9FAB"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Very restricted in area of occupancy (AOO) and/or # of locations</w:t>
            </w:r>
          </w:p>
        </w:tc>
        <w:tc>
          <w:tcPr>
            <w:tcW w:w="0" w:type="auto"/>
            <w:tcBorders>
              <w:bottom w:val="single" w:sz="6" w:space="0" w:color="000000"/>
            </w:tcBorders>
            <w:shd w:val="clear" w:color="auto" w:fill="BBBBBB"/>
            <w:vAlign w:val="center"/>
            <w:hideMark/>
          </w:tcPr>
          <w:p w14:paraId="500D279B"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75A4973" w14:textId="77777777">
        <w:trPr>
          <w:divId w:val="1033843523"/>
          <w:tblCellSpacing w:w="15" w:type="dxa"/>
        </w:trPr>
        <w:tc>
          <w:tcPr>
            <w:tcW w:w="0" w:type="auto"/>
            <w:vAlign w:val="center"/>
            <w:hideMark/>
          </w:tcPr>
          <w:p w14:paraId="7B61252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8DC529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Only three locations currently known</w:t>
            </w:r>
          </w:p>
        </w:tc>
      </w:tr>
    </w:tbl>
    <w:p w14:paraId="7DC07047"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Elevation / Depth / Depth Zones</w:t>
      </w:r>
    </w:p>
    <w:p w14:paraId="5AA05A23" w14:textId="77777777" w:rsidR="006E2F44" w:rsidRDefault="00000000">
      <w:pPr>
        <w:pStyle w:val="NormalWeb"/>
        <w:divId w:val="1033843523"/>
        <w:rPr>
          <w:rFonts w:ascii="Georgia" w:hAnsi="Georgia"/>
        </w:rPr>
      </w:pPr>
      <w:r>
        <w:rPr>
          <w:rStyle w:val="datalabel1"/>
          <w:rFonts w:ascii="Georgia" w:hAnsi="Georgia"/>
        </w:rPr>
        <w:t xml:space="preserve">Elevation Lower Limit (in metres above sea level): </w:t>
      </w:r>
      <w:r>
        <w:rPr>
          <w:rFonts w:ascii="Georgia" w:hAnsi="Georgia"/>
        </w:rPr>
        <w:t>100</w:t>
      </w:r>
    </w:p>
    <w:p w14:paraId="54AEE4C7" w14:textId="77777777" w:rsidR="006E2F44" w:rsidRDefault="00000000">
      <w:pPr>
        <w:pStyle w:val="NormalWeb"/>
        <w:divId w:val="1033843523"/>
        <w:rPr>
          <w:rFonts w:ascii="Georgia" w:hAnsi="Georgia"/>
        </w:rPr>
      </w:pPr>
      <w:r>
        <w:rPr>
          <w:rStyle w:val="datalabel1"/>
          <w:rFonts w:ascii="Georgia" w:hAnsi="Georgia"/>
        </w:rPr>
        <w:t xml:space="preserve">Elevation Upper Limit (in metres above sea level): </w:t>
      </w:r>
      <w:r>
        <w:rPr>
          <w:rFonts w:ascii="Georgia" w:hAnsi="Georgia"/>
        </w:rPr>
        <w:t>400</w:t>
      </w:r>
    </w:p>
    <w:p w14:paraId="548B8DFE"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6"/>
        <w:gridCol w:w="1761"/>
        <w:gridCol w:w="978"/>
        <w:gridCol w:w="1002"/>
        <w:gridCol w:w="1228"/>
        <w:gridCol w:w="1142"/>
        <w:gridCol w:w="1088"/>
      </w:tblGrid>
      <w:tr w:rsidR="006E2F44" w14:paraId="611CD93A" w14:textId="77777777">
        <w:trPr>
          <w:divId w:val="1033843523"/>
          <w:tblCellSpacing w:w="15" w:type="dxa"/>
        </w:trPr>
        <w:tc>
          <w:tcPr>
            <w:tcW w:w="0" w:type="auto"/>
            <w:tcBorders>
              <w:bottom w:val="single" w:sz="6" w:space="0" w:color="000000"/>
            </w:tcBorders>
            <w:shd w:val="clear" w:color="auto" w:fill="BBBBBB"/>
            <w:vAlign w:val="center"/>
            <w:hideMark/>
          </w:tcPr>
          <w:p w14:paraId="08D3321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2935C75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F2D41C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6413BB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1F9CE62D"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1370824"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74024F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2D71A6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6E2F44" w14:paraId="5F1A7211" w14:textId="77777777">
        <w:trPr>
          <w:divId w:val="1033843523"/>
          <w:tblCellSpacing w:w="15" w:type="dxa"/>
        </w:trPr>
        <w:tc>
          <w:tcPr>
            <w:tcW w:w="0" w:type="auto"/>
            <w:vAlign w:val="center"/>
            <w:hideMark/>
          </w:tcPr>
          <w:p w14:paraId="2AC670E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19E6C1F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4ABC4F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 xml:space="preserve">Map created using geo-referenced point localities. File imported into </w:t>
            </w:r>
            <w:proofErr w:type="spellStart"/>
            <w:r>
              <w:rPr>
                <w:rFonts w:ascii="Georgia" w:eastAsia="Times New Roman" w:hAnsi="Georgia"/>
                <w:sz w:val="18"/>
                <w:szCs w:val="18"/>
              </w:rPr>
              <w:t>GeoCAT</w:t>
            </w:r>
            <w:proofErr w:type="spellEnd"/>
            <w:r>
              <w:rPr>
                <w:rFonts w:ascii="Georgia" w:eastAsia="Times New Roman" w:hAnsi="Georgia"/>
                <w:sz w:val="18"/>
                <w:szCs w:val="18"/>
              </w:rPr>
              <w:t>. Geo-references estimated from locality and altitude information provided on herbarium specimen collection labels.</w:t>
            </w:r>
          </w:p>
        </w:tc>
        <w:tc>
          <w:tcPr>
            <w:tcW w:w="0" w:type="auto"/>
            <w:vAlign w:val="center"/>
            <w:hideMark/>
          </w:tcPr>
          <w:p w14:paraId="0CB1412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71E53B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7D2F7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A93191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835481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496D15E"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Biogeographic Realms</w:t>
      </w:r>
    </w:p>
    <w:p w14:paraId="78EAB8CB" w14:textId="77777777" w:rsidR="006E2F44" w:rsidRDefault="00000000">
      <w:pPr>
        <w:pStyle w:val="NormalWeb"/>
        <w:divId w:val="1033843523"/>
        <w:rPr>
          <w:rFonts w:ascii="Georgia" w:hAnsi="Georgia"/>
        </w:rPr>
      </w:pPr>
      <w:r>
        <w:rPr>
          <w:rStyle w:val="datalabel1"/>
          <w:rFonts w:ascii="Georgia" w:hAnsi="Georgia"/>
        </w:rPr>
        <w:t xml:space="preserve">Biogeographic Realm: </w:t>
      </w:r>
      <w:r>
        <w:rPr>
          <w:rFonts w:ascii="Georgia" w:hAnsi="Georgia"/>
        </w:rPr>
        <w:t>Afrotropical</w:t>
      </w:r>
    </w:p>
    <w:p w14:paraId="5FC0460B" w14:textId="77777777" w:rsidR="006E2F44" w:rsidRDefault="00000000">
      <w:pPr>
        <w:pStyle w:val="Heading1"/>
        <w:divId w:val="1469205554"/>
        <w:rPr>
          <w:rFonts w:ascii="Georgia" w:eastAsia="Times New Roman" w:hAnsi="Georgia"/>
          <w:sz w:val="29"/>
          <w:szCs w:val="29"/>
        </w:rPr>
      </w:pPr>
      <w:r>
        <w:rPr>
          <w:rFonts w:ascii="Georgia" w:eastAsia="Times New Roman" w:hAnsi="Georgia"/>
          <w:sz w:val="29"/>
          <w:szCs w:val="29"/>
        </w:rPr>
        <w:t>Occurrence</w:t>
      </w:r>
    </w:p>
    <w:p w14:paraId="6E4C0F67" w14:textId="77777777" w:rsidR="006E2F44" w:rsidRDefault="00000000">
      <w:pPr>
        <w:pStyle w:val="Heading2"/>
        <w:divId w:val="146920555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128"/>
        <w:gridCol w:w="901"/>
        <w:gridCol w:w="657"/>
        <w:gridCol w:w="1430"/>
        <w:gridCol w:w="1154"/>
      </w:tblGrid>
      <w:tr w:rsidR="006E2F44" w14:paraId="2F876648" w14:textId="77777777">
        <w:trPr>
          <w:divId w:val="1469205554"/>
          <w:tblCellSpacing w:w="15" w:type="dxa"/>
        </w:trPr>
        <w:tc>
          <w:tcPr>
            <w:tcW w:w="0" w:type="auto"/>
            <w:tcBorders>
              <w:bottom w:val="single" w:sz="6" w:space="0" w:color="000000"/>
            </w:tcBorders>
            <w:shd w:val="clear" w:color="auto" w:fill="BBBBBB"/>
            <w:vAlign w:val="center"/>
            <w:hideMark/>
          </w:tcPr>
          <w:p w14:paraId="76F7C27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19EC9711"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246C2B70"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4CB2D5E"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1986C80"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6E2F44" w14:paraId="5F130B31" w14:textId="77777777">
        <w:trPr>
          <w:divId w:val="1469205554"/>
          <w:tblCellSpacing w:w="15" w:type="dxa"/>
        </w:trPr>
        <w:tc>
          <w:tcPr>
            <w:tcW w:w="0" w:type="auto"/>
            <w:tcBorders>
              <w:bottom w:val="single" w:sz="6" w:space="0" w:color="CCCCCC"/>
            </w:tcBorders>
            <w:vAlign w:val="center"/>
            <w:hideMark/>
          </w:tcPr>
          <w:p w14:paraId="786BB4B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Mozambique</w:t>
            </w:r>
          </w:p>
        </w:tc>
        <w:tc>
          <w:tcPr>
            <w:tcW w:w="0" w:type="auto"/>
            <w:tcBorders>
              <w:bottom w:val="single" w:sz="6" w:space="0" w:color="CCCCCC"/>
            </w:tcBorders>
            <w:vAlign w:val="center"/>
            <w:hideMark/>
          </w:tcPr>
          <w:p w14:paraId="56FFD0A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r>
              <w:rPr>
                <w:color w:val="FF0000"/>
              </w:rPr>
              <w:t>Introduced</w:t>
            </w:r>
          </w:p>
        </w:tc>
        <w:tc>
          <w:tcPr>
            <w:tcW w:w="0" w:type="auto"/>
            <w:tcBorders>
              <w:bottom w:val="single" w:sz="6" w:space="0" w:color="CCCCCC"/>
            </w:tcBorders>
            <w:vAlign w:val="center"/>
            <w:hideMark/>
          </w:tcPr>
          <w:p w14:paraId="7344F49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6955F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78A12E50" w14:textId="77777777" w:rsidR="006E2F44" w:rsidRDefault="00000000">
      <w:pPr>
        <w:pStyle w:val="Heading1"/>
        <w:divId w:val="1210917411"/>
        <w:rPr>
          <w:rFonts w:ascii="Georgia" w:eastAsia="Times New Roman" w:hAnsi="Georgia"/>
          <w:sz w:val="29"/>
          <w:szCs w:val="29"/>
        </w:rPr>
      </w:pPr>
      <w:r>
        <w:rPr>
          <w:rFonts w:ascii="Georgia" w:eastAsia="Times New Roman" w:hAnsi="Georgia"/>
          <w:sz w:val="29"/>
          <w:szCs w:val="29"/>
        </w:rPr>
        <w:t>Population</w:t>
      </w:r>
    </w:p>
    <w:p w14:paraId="5A7AB942" w14:textId="77777777" w:rsidR="006E2F44" w:rsidRDefault="00000000">
      <w:pPr>
        <w:pStyle w:val="NormalWeb"/>
        <w:divId w:val="1210917411"/>
        <w:rPr>
          <w:rFonts w:ascii="Georgia" w:hAnsi="Georgia"/>
        </w:rPr>
      </w:pPr>
      <w:proofErr w:type="spellStart"/>
      <w:proofErr w:type="spellEnd"/>
      <w:r>
        <w:rPr>
          <w:color w:val="FF0000"/>
        </w:rPr>
        <w:t>No population data are available for this species and the current population trend is unknown. It is known from only three herbarium specimen collections dating from 1958 to 1974. A reconnaissance expedition to the Lebombo Mountains in March 2018 (Osborne 2018) did not find this species near Goba, although survey work and collecting was very limited on this short trip. Field work in Mabote District in February 2019 (Osborne et al. 2019) also did not locate this species in Miombo woodland or Mecrusse forest, although the survey did not extend as far west as this species was recorded. Despite this lack of evidence, the species is probably locally common in intact woodland.</w:t>
      </w:r>
    </w:p>
    <w:p w14:paraId="3121FF1B" w14:textId="77777777" w:rsidR="006E2F44" w:rsidRDefault="00000000">
      <w:pPr>
        <w:pStyle w:val="Heading2"/>
        <w:divId w:val="1210917411"/>
        <w:rPr>
          <w:rFonts w:ascii="Georgia" w:eastAsia="Times New Roman" w:hAnsi="Georgia"/>
          <w:sz w:val="27"/>
          <w:szCs w:val="27"/>
        </w:rPr>
      </w:pPr>
      <w:r>
        <w:rPr>
          <w:rFonts w:ascii="Georgia" w:eastAsia="Times New Roman" w:hAnsi="Georgia"/>
          <w:sz w:val="27"/>
          <w:szCs w:val="27"/>
        </w:rPr>
        <w:lastRenderedPageBreak/>
        <w:t>Population Information</w:t>
      </w:r>
    </w:p>
    <w:p w14:paraId="00447864" w14:textId="77777777" w:rsidR="006E2F44" w:rsidRDefault="00000000">
      <w:pPr>
        <w:pStyle w:val="NormalWeb"/>
        <w:divId w:val="1210917411"/>
        <w:rPr>
          <w:rFonts w:ascii="Georgia" w:hAnsi="Georgia"/>
        </w:rPr>
      </w:pPr>
      <w:r>
        <w:rPr>
          <w:rStyle w:val="datalabel1"/>
          <w:rFonts w:ascii="Georgia" w:hAnsi="Georgia"/>
        </w:rPr>
        <w:t xml:space="preserve">Current Population Trend: </w:t>
      </w:r>
      <w:r>
        <w:rPr>
          <w:rFonts w:ascii="Georgia" w:hAnsi="Georgia"/>
        </w:rPr>
        <w:t>Unknown</w:t>
      </w:r>
    </w:p>
    <w:p w14:paraId="5DCB560A" w14:textId="77777777" w:rsidR="006E2F44" w:rsidRDefault="00000000">
      <w:pPr>
        <w:pStyle w:val="NormalWeb"/>
        <w:divId w:val="1210917411"/>
        <w:rPr>
          <w:rFonts w:ascii="Georgia" w:hAnsi="Georgia"/>
        </w:rPr>
      </w:pPr>
      <w:r>
        <w:rPr>
          <w:rStyle w:val="datalabel1"/>
          <w:rFonts w:ascii="Georgia" w:hAnsi="Georgia"/>
        </w:rPr>
        <w:t xml:space="preserve">All individuals in one subpopulation: </w:t>
      </w:r>
      <w:r>
        <w:rPr>
          <w:rFonts w:ascii="Georgia" w:hAnsi="Georgia"/>
        </w:rPr>
        <w:t>No</w:t>
      </w:r>
    </w:p>
    <w:p w14:paraId="5CB0A2F0" w14:textId="77777777" w:rsidR="006E2F44" w:rsidRDefault="00000000">
      <w:pPr>
        <w:pStyle w:val="Heading1"/>
        <w:divId w:val="288245286"/>
        <w:rPr>
          <w:rFonts w:ascii="Georgia" w:eastAsia="Times New Roman" w:hAnsi="Georgia"/>
          <w:sz w:val="29"/>
          <w:szCs w:val="29"/>
        </w:rPr>
      </w:pPr>
      <w:r>
        <w:rPr>
          <w:rFonts w:ascii="Georgia" w:eastAsia="Times New Roman" w:hAnsi="Georgia"/>
          <w:sz w:val="29"/>
          <w:szCs w:val="29"/>
        </w:rPr>
        <w:t>Habitats and Ecology</w:t>
      </w:r>
    </w:p>
    <w:p w14:paraId="7F67A93A" w14:textId="66199A27" w:rsidR="006E2F44" w:rsidRDefault="00000000">
      <w:pPr>
        <w:pStyle w:val="NormalWeb"/>
        <w:divId w:val="288245286"/>
        <w:rPr>
          <w:rFonts w:ascii="Georgia" w:hAnsi="Georgia"/>
        </w:rPr>
      </w:pPr>
      <w:proofErr w:type="spellStart"/>
      <w:proofErr w:type="spellEnd"/>
      <w:proofErr w:type="spellStart"/>
      <w:proofErr w:type="spellEnd"/>
      <w:proofErr w:type="spellStart"/>
      <w:proofErr w:type="spellEnd"/>
      <w:proofErr w:type="spellStart"/>
      <w:proofErr w:type="spellEnd"/>
      <w:r>
        <w:rPr>
          <w:color w:val="FF0000"/>
        </w:rPr>
        <w:t>This member of the sweet potato family is a twining or climbing herb or liana with white flowers. It is recorded from three different habitats in inland areas of Mozambique: Androstachys johnsonii (Mecrusse or Lebombo-ironwood) forest near Goba in the Lebombo mountains; Brachystegia (Miombo) woodland on sandy soil in Inhambane Province, and in dense gallery forest on reddish sandy-clay soil in Cabo Delgado Province. It has also been reported from seasonally flooded grassland margins near drainage lines [Goncalves 1987].</w:t>
      </w:r>
    </w:p>
    <w:p w14:paraId="46D40052"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6E2F44" w14:paraId="49DB16F6" w14:textId="77777777">
        <w:trPr>
          <w:divId w:val="288245286"/>
          <w:tblCellSpacing w:w="15" w:type="dxa"/>
        </w:trPr>
        <w:tc>
          <w:tcPr>
            <w:tcW w:w="0" w:type="auto"/>
            <w:tcBorders>
              <w:bottom w:val="single" w:sz="6" w:space="0" w:color="000000"/>
            </w:tcBorders>
            <w:shd w:val="clear" w:color="auto" w:fill="BBBBBB"/>
            <w:vAlign w:val="center"/>
            <w:hideMark/>
          </w:tcPr>
          <w:p w14:paraId="4E1D132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C74459D"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239F635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4B2C92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6E2F44" w14:paraId="568E1A97" w14:textId="77777777">
        <w:trPr>
          <w:divId w:val="288245286"/>
          <w:tblCellSpacing w:w="15" w:type="dxa"/>
        </w:trPr>
        <w:tc>
          <w:tcPr>
            <w:tcW w:w="0" w:type="auto"/>
            <w:tcBorders>
              <w:bottom w:val="single" w:sz="6" w:space="0" w:color="CCCCCC"/>
            </w:tcBorders>
            <w:vAlign w:val="center"/>
            <w:hideMark/>
          </w:tcPr>
          <w:p w14:paraId="750CADA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026E30F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85A2D9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6946908"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r>
      <w:tr w:rsidR="006E2F44" w14:paraId="56EB84BD" w14:textId="77777777">
        <w:trPr>
          <w:divId w:val="288245286"/>
          <w:tblCellSpacing w:w="15" w:type="dxa"/>
        </w:trPr>
        <w:tc>
          <w:tcPr>
            <w:tcW w:w="0" w:type="auto"/>
            <w:tcBorders>
              <w:bottom w:val="single" w:sz="6" w:space="0" w:color="CCCCCC"/>
            </w:tcBorders>
            <w:vAlign w:val="center"/>
            <w:hideMark/>
          </w:tcPr>
          <w:p w14:paraId="249F060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03B6CEA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17219DA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FAACF9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r>
      <w:tr w:rsidR="006E2F44" w14:paraId="1E3C67A6" w14:textId="77777777">
        <w:trPr>
          <w:divId w:val="288245286"/>
          <w:tblCellSpacing w:w="15" w:type="dxa"/>
        </w:trPr>
        <w:tc>
          <w:tcPr>
            <w:tcW w:w="0" w:type="auto"/>
            <w:tcBorders>
              <w:bottom w:val="single" w:sz="6" w:space="0" w:color="CCCCCC"/>
            </w:tcBorders>
            <w:vAlign w:val="center"/>
            <w:hideMark/>
          </w:tcPr>
          <w:p w14:paraId="2450243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2.1. Savanna -&gt; Savanna - Dry</w:t>
            </w:r>
          </w:p>
        </w:tc>
        <w:tc>
          <w:tcPr>
            <w:tcW w:w="0" w:type="auto"/>
            <w:tcBorders>
              <w:bottom w:val="single" w:sz="6" w:space="0" w:color="CCCCCC"/>
            </w:tcBorders>
            <w:vAlign w:val="center"/>
            <w:hideMark/>
          </w:tcPr>
          <w:p w14:paraId="318B59B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9FD3FE8"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389883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0E611CD4"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07"/>
        <w:gridCol w:w="894"/>
        <w:gridCol w:w="5009"/>
      </w:tblGrid>
      <w:tr w:rsidR="006E2F44" w14:paraId="42F82305" w14:textId="77777777">
        <w:trPr>
          <w:divId w:val="288245286"/>
          <w:tblCellSpacing w:w="15" w:type="dxa"/>
        </w:trPr>
        <w:tc>
          <w:tcPr>
            <w:tcW w:w="0" w:type="auto"/>
            <w:tcBorders>
              <w:bottom w:val="single" w:sz="6" w:space="0" w:color="000000"/>
            </w:tcBorders>
            <w:shd w:val="clear" w:color="auto" w:fill="BBBBBB"/>
            <w:vAlign w:val="center"/>
            <w:hideMark/>
          </w:tcPr>
          <w:p w14:paraId="3E9BBC7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79A1E0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E8016D0"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4EFCDCB5" w14:textId="77777777">
        <w:trPr>
          <w:divId w:val="288245286"/>
          <w:tblCellSpacing w:w="15" w:type="dxa"/>
        </w:trPr>
        <w:tc>
          <w:tcPr>
            <w:tcW w:w="0" w:type="auto"/>
            <w:vAlign w:val="center"/>
            <w:hideMark/>
          </w:tcPr>
          <w:p w14:paraId="4464619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A00B179"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67A5641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 xml:space="preserve">Continuing decline in area and quality of habitat, particularly gallery forest and </w:t>
            </w:r>
            <w:proofErr w:type="spellStart"/>
            <w:r>
              <w:rPr>
                <w:rFonts w:ascii="Georgia" w:eastAsia="Times New Roman" w:hAnsi="Georgia"/>
                <w:sz w:val="18"/>
                <w:szCs w:val="18"/>
              </w:rPr>
              <w:t>Mecrusse</w:t>
            </w:r>
            <w:proofErr w:type="spellEnd"/>
            <w:r>
              <w:rPr>
                <w:rFonts w:ascii="Georgia" w:eastAsia="Times New Roman" w:hAnsi="Georgia"/>
                <w:sz w:val="18"/>
                <w:szCs w:val="18"/>
              </w:rPr>
              <w:t xml:space="preserve"> forest, observed in Mozambique.</w:t>
            </w:r>
          </w:p>
        </w:tc>
      </w:tr>
    </w:tbl>
    <w:p w14:paraId="55ABE13F"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Systems</w:t>
      </w:r>
    </w:p>
    <w:p w14:paraId="3DED1164" w14:textId="77777777" w:rsidR="006E2F44" w:rsidRDefault="00000000">
      <w:pPr>
        <w:pStyle w:val="NormalWeb"/>
        <w:divId w:val="288245286"/>
        <w:rPr>
          <w:rFonts w:ascii="Georgia" w:hAnsi="Georgia"/>
        </w:rPr>
      </w:pPr>
      <w:r>
        <w:rPr>
          <w:rStyle w:val="datalabel1"/>
          <w:rFonts w:ascii="Georgia" w:hAnsi="Georgia"/>
        </w:rPr>
        <w:t xml:space="preserve">System: </w:t>
      </w:r>
      <w:r>
        <w:rPr>
          <w:rFonts w:ascii="Georgia" w:hAnsi="Georgia"/>
        </w:rPr>
        <w:t>Terrestrial</w:t>
      </w:r>
    </w:p>
    <w:p w14:paraId="4AC10B8F"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Plant / Fungi Specific</w:t>
      </w:r>
    </w:p>
    <w:p w14:paraId="6AE54BCE" w14:textId="77777777" w:rsidR="006E2F44" w:rsidRDefault="00000000">
      <w:pPr>
        <w:pStyle w:val="NormalWeb"/>
        <w:divId w:val="288245286"/>
        <w:rPr>
          <w:rFonts w:ascii="Georgia" w:hAnsi="Georgia"/>
        </w:rPr>
      </w:pPr>
      <w:r>
        <w:rPr>
          <w:rStyle w:val="datalabel1"/>
          <w:rFonts w:ascii="Georgia" w:hAnsi="Georgia"/>
        </w:rPr>
        <w:t xml:space="preserve">Wild relative of a crop?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6E2F44" w14:paraId="283FFA3A" w14:textId="77777777">
        <w:trPr>
          <w:divId w:val="288245286"/>
          <w:tblCellSpacing w:w="15" w:type="dxa"/>
        </w:trPr>
        <w:tc>
          <w:tcPr>
            <w:tcW w:w="0" w:type="auto"/>
            <w:tcBorders>
              <w:bottom w:val="single" w:sz="6" w:space="0" w:color="000000"/>
            </w:tcBorders>
            <w:shd w:val="clear" w:color="auto" w:fill="BBBBBB"/>
            <w:vAlign w:val="center"/>
            <w:hideMark/>
          </w:tcPr>
          <w:p w14:paraId="799A1C6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6E2F44" w14:paraId="7DA00718" w14:textId="77777777">
        <w:trPr>
          <w:divId w:val="288245286"/>
          <w:tblCellSpacing w:w="15" w:type="dxa"/>
        </w:trPr>
        <w:tc>
          <w:tcPr>
            <w:tcW w:w="0" w:type="auto"/>
            <w:tcBorders>
              <w:bottom w:val="single" w:sz="6" w:space="0" w:color="CCCCCC"/>
            </w:tcBorders>
            <w:vAlign w:val="center"/>
            <w:hideMark/>
          </w:tcPr>
          <w:p w14:paraId="396F4B1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Forb or Herb</w:t>
            </w:r>
          </w:p>
        </w:tc>
      </w:tr>
      <w:tr w:rsidR="006E2F44" w14:paraId="650883F7" w14:textId="77777777">
        <w:trPr>
          <w:divId w:val="288245286"/>
          <w:tblCellSpacing w:w="15" w:type="dxa"/>
        </w:trPr>
        <w:tc>
          <w:tcPr>
            <w:tcW w:w="0" w:type="auto"/>
            <w:tcBorders>
              <w:bottom w:val="single" w:sz="6" w:space="0" w:color="CCCCCC"/>
            </w:tcBorders>
            <w:vAlign w:val="center"/>
            <w:hideMark/>
          </w:tcPr>
          <w:p w14:paraId="7F3D12D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Vines</w:t>
            </w:r>
          </w:p>
        </w:tc>
      </w:tr>
    </w:tbl>
    <w:p w14:paraId="12BB8E0C" w14:textId="77777777" w:rsidR="006E2F44" w:rsidRDefault="00000000">
      <w:pPr>
        <w:pStyle w:val="Heading1"/>
        <w:divId w:val="1215889929"/>
        <w:rPr>
          <w:rFonts w:ascii="Georgia" w:eastAsia="Times New Roman" w:hAnsi="Georgia"/>
          <w:sz w:val="29"/>
          <w:szCs w:val="29"/>
        </w:rPr>
      </w:pPr>
      <w:r>
        <w:rPr>
          <w:rFonts w:ascii="Georgia" w:eastAsia="Times New Roman" w:hAnsi="Georgia"/>
          <w:sz w:val="29"/>
          <w:szCs w:val="29"/>
        </w:rPr>
        <w:t>Use and Trade</w:t>
      </w:r>
    </w:p>
    <w:p w14:paraId="40452ABE" w14:textId="77777777" w:rsidR="006E2F44" w:rsidRDefault="00000000">
      <w:pPr>
        <w:pStyle w:val="Heading2"/>
        <w:divId w:val="1215889929"/>
        <w:rPr>
          <w:rFonts w:ascii="Georgia" w:eastAsia="Times New Roman" w:hAnsi="Georgia"/>
          <w:sz w:val="27"/>
          <w:szCs w:val="27"/>
        </w:rPr>
      </w:pPr>
      <w:r>
        <w:rPr>
          <w:rFonts w:ascii="Georgia" w:eastAsia="Times New Roman" w:hAnsi="Georgia"/>
          <w:sz w:val="27"/>
          <w:szCs w:val="27"/>
        </w:rPr>
        <w:t>General Use and Trade Information</w:t>
      </w:r>
    </w:p>
    <w:p w14:paraId="38858055" w14:textId="77777777" w:rsidR="006E2F44" w:rsidRDefault="00000000">
      <w:pPr>
        <w:pStyle w:val="NormalWeb"/>
        <w:divId w:val="1215889929"/>
        <w:rPr>
          <w:rFonts w:ascii="Georgia" w:hAnsi="Georgia"/>
        </w:rPr>
      </w:pPr>
      <w:r>
        <w:rPr>
          <w:rStyle w:val="datalabel1"/>
          <w:rFonts w:ascii="Georgia" w:hAnsi="Georgia"/>
        </w:rPr>
        <w:t xml:space="preserve">Species not utilized: </w:t>
      </w:r>
      <w:r>
        <w:rPr>
          <w:rFonts w:ascii="Georgia" w:hAnsi="Georgia"/>
        </w:rPr>
        <w:t>true</w:t>
      </w:r>
    </w:p>
    <w:p w14:paraId="74991764" w14:textId="77777777" w:rsidR="006E2F44" w:rsidRDefault="00000000">
      <w:pPr>
        <w:pStyle w:val="NormalWeb"/>
        <w:divId w:val="1215889929"/>
        <w:rPr>
          <w:rFonts w:ascii="Georgia" w:hAnsi="Georgia"/>
        </w:rPr>
      </w:pPr>
      <w:r>
        <w:rPr>
          <w:rFonts w:ascii="Georgia" w:hAnsi="Georgia"/>
        </w:rPr>
        <w:t>There is no use/trade information for this species.</w:t>
      </w:r>
    </w:p>
    <w:p w14:paraId="3023415A" w14:textId="77777777" w:rsidR="006E2F44" w:rsidRDefault="00000000">
      <w:pPr>
        <w:pStyle w:val="Heading1"/>
        <w:divId w:val="156459684"/>
        <w:rPr>
          <w:rFonts w:ascii="Georgia" w:eastAsia="Times New Roman" w:hAnsi="Georgia"/>
          <w:sz w:val="29"/>
          <w:szCs w:val="29"/>
        </w:rPr>
      </w:pPr>
      <w:r>
        <w:rPr>
          <w:rFonts w:ascii="Georgia" w:eastAsia="Times New Roman" w:hAnsi="Georgia"/>
          <w:sz w:val="29"/>
          <w:szCs w:val="29"/>
        </w:rPr>
        <w:lastRenderedPageBreak/>
        <w:t>Threats</w:t>
      </w:r>
    </w:p>
    <w:p w14:paraId="538EF46F" w14:textId="77777777" w:rsidR="006E2F44" w:rsidRDefault="00000000">
      <w:pPr>
        <w:pStyle w:val="NormalWeb"/>
        <w:divId w:val="156459684"/>
        <w:rPr>
          <w:rFonts w:ascii="Georgia" w:hAnsi="Georgi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color w:val="FF0000"/>
        </w:rPr>
        <w:t>The main threat to this species is habitat loss and degradation. In the Goba area, Mecrusse forest is threatened by logging for timber and charcoal, and the need for land for subsistence agriculture (machamba agriculture including maize and cassava) driven by population growth and the spread of rural communities. Several non-native and potentially invasive species were recorded during the 2018 survey (Osborne 2018), including Lantana camara, Agave sisalana, Opuntia ficus-indica, and Zinnia peruviana. Cattle grazing poses an additional threat to vegetation. The Mozambican moon-creeper may also be affected by roadside maintenance and widening of access tracks, although this threat has not been quantified.</w:t>
        <w:br/>
        <w:br/>
        <w:t>Currently, the locations in Inhambane Province (Mabote District, 27 km west of lake Banamana) and Cabo Delgado Province (30 km north of Nantulo) look relatively unimpacted, particularly the latter location, where settlement and habitat clearance for agriculture is limited and there are extensive areas of intact gallery forest and woodland (Google Earth 2021). In Mabote District, Mecrusse forest is under threat from logging for timber and charcoal and clearance for agriculture, and Androstachys seedlings and regeneration were not seen in cleared areas (Osborne et al. 2019). Miombo woodland is threatened by agricultural and settlement expansion, but is more extensive and does seem to regenerate (Osborne et al. 2019).</w:t>
        <w:br/>
        <w:br/>
        <w:t>The location west of lake Banamana falls within a Sasol gas exploration concession, and the area north of Nantulo is covered by several mining exploration concessions for gemstones, gold, graphite and stone for construction (MIREM and Trimble Land Administration 2021). In the longer term, it is possible that these industries and related infrastructure development coupled with ongoing population growth will lead to migration of people into these areas, increasing impacts on the forest and woodland habitats due to increased demand for natural resources such as charcoal and timber, and expansion of settlements and agricultural land.</w:t>
      </w:r>
    </w:p>
    <w:p w14:paraId="2E441EE4" w14:textId="77777777" w:rsidR="006E2F44" w:rsidRDefault="00000000">
      <w:pPr>
        <w:pStyle w:val="Heading2"/>
        <w:divId w:val="156459684"/>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740"/>
        <w:gridCol w:w="1086"/>
        <w:gridCol w:w="1549"/>
      </w:tblGrid>
      <w:tr w:rsidR="006E2F44" w14:paraId="71D10259" w14:textId="77777777">
        <w:trPr>
          <w:divId w:val="156459684"/>
          <w:tblCellSpacing w:w="15" w:type="dxa"/>
        </w:trPr>
        <w:tc>
          <w:tcPr>
            <w:tcW w:w="0" w:type="auto"/>
            <w:tcBorders>
              <w:bottom w:val="single" w:sz="6" w:space="0" w:color="000000"/>
            </w:tcBorders>
            <w:shd w:val="clear" w:color="auto" w:fill="BBBBBB"/>
            <w:vAlign w:val="center"/>
            <w:hideMark/>
          </w:tcPr>
          <w:p w14:paraId="0661DF22"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3B9C7B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92F58F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87529C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6E2F44" w14:paraId="724B0235" w14:textId="77777777">
        <w:trPr>
          <w:divId w:val="156459684"/>
          <w:tblCellSpacing w:w="15" w:type="dxa"/>
        </w:trPr>
        <w:tc>
          <w:tcPr>
            <w:tcW w:w="0" w:type="auto"/>
            <w:vAlign w:val="center"/>
            <w:hideMark/>
          </w:tcPr>
          <w:p w14:paraId="7A53F39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01B59B7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F18E39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8DFF1C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6E2F44" w14:paraId="188F8F44" w14:textId="77777777">
        <w:trPr>
          <w:divId w:val="156459684"/>
          <w:tblCellSpacing w:w="15" w:type="dxa"/>
        </w:trPr>
        <w:tc>
          <w:tcPr>
            <w:tcW w:w="0" w:type="auto"/>
            <w:vAlign w:val="center"/>
            <w:hideMark/>
          </w:tcPr>
          <w:p w14:paraId="42A09DD2" w14:textId="77777777" w:rsidR="006E2F44" w:rsidRDefault="00000000">
            <w:pPr>
              <w:spacing w:after="75"/>
              <w:rPr>
                <w:rFonts w:ascii="Georgia" w:eastAsia="Times New Roman" w:hAnsi="Georgia"/>
                <w:sz w:val="18"/>
                <w:szCs w:val="18"/>
              </w:rPr>
            </w:pPr>
            <w:r>
              <w:rPr>
                <w:rFonts w:ascii="Georgia" w:eastAsia="Times New Roman" w:hAnsi="Georgia"/>
                <w:sz w:val="18"/>
                <w:szCs w:val="18"/>
              </w:rPr>
              <w:t>3.1. Energy production &amp; mining -&gt; Oil &amp; gas drilling</w:t>
            </w:r>
          </w:p>
        </w:tc>
        <w:tc>
          <w:tcPr>
            <w:tcW w:w="0" w:type="auto"/>
            <w:vAlign w:val="center"/>
            <w:hideMark/>
          </w:tcPr>
          <w:p w14:paraId="26D350C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13CF248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CB861E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Rapid Declines</w:t>
            </w:r>
          </w:p>
        </w:tc>
      </w:tr>
      <w:tr w:rsidR="006E2F44" w14:paraId="39400C3A" w14:textId="77777777">
        <w:trPr>
          <w:divId w:val="156459684"/>
          <w:tblCellSpacing w:w="15" w:type="dxa"/>
        </w:trPr>
        <w:tc>
          <w:tcPr>
            <w:tcW w:w="0" w:type="auto"/>
            <w:vAlign w:val="center"/>
            <w:hideMark/>
          </w:tcPr>
          <w:p w14:paraId="5677E2B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50417D7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7B77292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25729EB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Rapid Declines</w:t>
            </w:r>
          </w:p>
        </w:tc>
      </w:tr>
      <w:tr w:rsidR="006E2F44" w14:paraId="10E53D2B" w14:textId="77777777">
        <w:trPr>
          <w:divId w:val="156459684"/>
          <w:tblCellSpacing w:w="15" w:type="dxa"/>
        </w:trPr>
        <w:tc>
          <w:tcPr>
            <w:tcW w:w="0" w:type="auto"/>
            <w:vAlign w:val="center"/>
            <w:hideMark/>
          </w:tcPr>
          <w:p w14:paraId="6921F1E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5.3.3. Biological resource use -&gt; Logging &amp; wood harvesting -&gt; Unintentional effects: (subsistence/small scale) [harvest]</w:t>
            </w:r>
          </w:p>
        </w:tc>
        <w:tc>
          <w:tcPr>
            <w:tcW w:w="0" w:type="auto"/>
            <w:vAlign w:val="center"/>
            <w:hideMark/>
          </w:tcPr>
          <w:p w14:paraId="564AD74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032ACB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319D3F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6E2F44" w14:paraId="2C440495" w14:textId="77777777">
        <w:trPr>
          <w:divId w:val="156459684"/>
          <w:tblCellSpacing w:w="15" w:type="dxa"/>
        </w:trPr>
        <w:tc>
          <w:tcPr>
            <w:tcW w:w="0" w:type="auto"/>
            <w:vAlign w:val="center"/>
            <w:hideMark/>
          </w:tcPr>
          <w:p w14:paraId="456841F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5.3.4. Biological resource use -&gt; Logging &amp; wood harvesting -&gt; Unintentional effects: (large scale) [harvest]</w:t>
            </w:r>
          </w:p>
        </w:tc>
        <w:tc>
          <w:tcPr>
            <w:tcW w:w="0" w:type="auto"/>
            <w:vAlign w:val="center"/>
            <w:hideMark/>
          </w:tcPr>
          <w:p w14:paraId="4BB752B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2ECC98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0FB85A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bl>
    <w:p w14:paraId="48708D96" w14:textId="77777777" w:rsidR="006E2F44" w:rsidRDefault="00000000">
      <w:pPr>
        <w:pStyle w:val="Heading1"/>
        <w:divId w:val="144667143"/>
        <w:rPr>
          <w:rFonts w:ascii="Georgia" w:eastAsia="Times New Roman" w:hAnsi="Georgia"/>
          <w:sz w:val="29"/>
          <w:szCs w:val="29"/>
        </w:rPr>
      </w:pPr>
      <w:r>
        <w:rPr>
          <w:rFonts w:ascii="Georgia" w:eastAsia="Times New Roman" w:hAnsi="Georgia"/>
          <w:sz w:val="29"/>
          <w:szCs w:val="29"/>
        </w:rPr>
        <w:t>Conservation</w:t>
      </w:r>
    </w:p>
    <w:p w14:paraId="20F49BF2" w14:textId="546D12E8" w:rsidR="006E2F44" w:rsidRDefault="00000000">
      <w:pPr>
        <w:pStyle w:val="NormalWeb"/>
        <w:divId w:val="144667143"/>
        <w:rPr>
          <w:rFonts w:ascii="Georgia" w:hAnsi="Georgia"/>
        </w:rPr>
      </w:pPr>
      <w:proofErr w:type="gramStart"/>
      <w:proofErr w:type="gramEnd"/>
      <w:r>
        <w:rPr>
          <w:color w:val="FF0000"/>
        </w:rPr>
        <w:t>No specific conservation measures or management plan are in place for this species. It is not recorded from any protected areas and is not known to be represented in any ex situ collections (BGCI 2021). A section of the Mozambique part of the Lebombo Mountains is being considered as a Tropical Important Plant Area (Darbyshire et al. 2019). Seed banking and roadside firebreak maintenance are likely to be the most urgent conservation needs.</w:t>
        <w:br/>
        <w:br/>
        <w:t>Research is needed on its current population size, distribution and trends, and on threats to the areas where it occurs.</w:t>
      </w:r>
    </w:p>
    <w:p w14:paraId="630F4E55" w14:textId="77777777" w:rsidR="006E2F44" w:rsidRDefault="00000000">
      <w:pPr>
        <w:pStyle w:val="Heading2"/>
        <w:divId w:val="14466714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6E2F44" w14:paraId="467CF10C" w14:textId="77777777">
        <w:trPr>
          <w:divId w:val="144667143"/>
          <w:tblCellSpacing w:w="15" w:type="dxa"/>
        </w:trPr>
        <w:tc>
          <w:tcPr>
            <w:tcW w:w="0" w:type="auto"/>
            <w:tcBorders>
              <w:bottom w:val="single" w:sz="6" w:space="0" w:color="000000"/>
            </w:tcBorders>
            <w:shd w:val="clear" w:color="auto" w:fill="BBBBBB"/>
            <w:vAlign w:val="center"/>
            <w:hideMark/>
          </w:tcPr>
          <w:p w14:paraId="5D3CEE4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58E7DCE"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6E2F44" w14:paraId="7A0DB861" w14:textId="77777777">
        <w:trPr>
          <w:divId w:val="144667143"/>
          <w:tblCellSpacing w:w="15" w:type="dxa"/>
        </w:trPr>
        <w:tc>
          <w:tcPr>
            <w:tcW w:w="0" w:type="auto"/>
            <w:vAlign w:val="center"/>
            <w:hideMark/>
          </w:tcPr>
          <w:p w14:paraId="42382F7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08143A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B676975" w14:textId="77777777" w:rsidR="006E2F44" w:rsidRDefault="00000000">
      <w:pPr>
        <w:pStyle w:val="Heading2"/>
        <w:divId w:val="144667143"/>
        <w:rPr>
          <w:rFonts w:ascii="Georgia" w:eastAsia="Times New Roman" w:hAnsi="Georgia"/>
          <w:sz w:val="27"/>
          <w:szCs w:val="27"/>
        </w:rPr>
      </w:pPr>
      <w:r>
        <w:rPr>
          <w:rFonts w:ascii="Georgia" w:eastAsia="Times New Roman" w:hAnsi="Georgia"/>
          <w:sz w:val="27"/>
          <w:szCs w:val="27"/>
        </w:rPr>
        <w:lastRenderedPageBreak/>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54"/>
        <w:gridCol w:w="530"/>
      </w:tblGrid>
      <w:tr w:rsidR="006E2F44" w14:paraId="56B98389" w14:textId="77777777">
        <w:trPr>
          <w:divId w:val="144667143"/>
          <w:tblCellSpacing w:w="15" w:type="dxa"/>
        </w:trPr>
        <w:tc>
          <w:tcPr>
            <w:tcW w:w="0" w:type="auto"/>
            <w:tcBorders>
              <w:bottom w:val="single" w:sz="6" w:space="0" w:color="000000"/>
            </w:tcBorders>
            <w:shd w:val="clear" w:color="auto" w:fill="BBBBBB"/>
            <w:vAlign w:val="center"/>
            <w:hideMark/>
          </w:tcPr>
          <w:p w14:paraId="49459B6C"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E686A0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6E2F44" w14:paraId="699DC3C4" w14:textId="77777777">
        <w:trPr>
          <w:divId w:val="144667143"/>
          <w:tblCellSpacing w:w="15" w:type="dxa"/>
        </w:trPr>
        <w:tc>
          <w:tcPr>
            <w:tcW w:w="0" w:type="auto"/>
            <w:tcBorders>
              <w:bottom w:val="single" w:sz="6" w:space="0" w:color="CCCCCC"/>
            </w:tcBorders>
            <w:vAlign w:val="center"/>
            <w:hideMark/>
          </w:tcPr>
          <w:p w14:paraId="25F8008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639FCA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2EDF6183" w14:textId="77777777">
        <w:trPr>
          <w:divId w:val="144667143"/>
          <w:tblCellSpacing w:w="15" w:type="dxa"/>
        </w:trPr>
        <w:tc>
          <w:tcPr>
            <w:tcW w:w="0" w:type="auto"/>
            <w:tcBorders>
              <w:bottom w:val="single" w:sz="6" w:space="0" w:color="CCCCCC"/>
            </w:tcBorders>
            <w:vAlign w:val="center"/>
            <w:hideMark/>
          </w:tcPr>
          <w:p w14:paraId="646C2C2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24E6372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7174E51A" w14:textId="77777777">
        <w:trPr>
          <w:divId w:val="144667143"/>
          <w:tblCellSpacing w:w="15" w:type="dxa"/>
        </w:trPr>
        <w:tc>
          <w:tcPr>
            <w:tcW w:w="0" w:type="auto"/>
            <w:tcBorders>
              <w:bottom w:val="single" w:sz="6" w:space="0" w:color="CCCCCC"/>
            </w:tcBorders>
            <w:vAlign w:val="center"/>
            <w:hideMark/>
          </w:tcPr>
          <w:p w14:paraId="4AAC9FD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5B7D500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5C71C187" w14:textId="77777777">
        <w:trPr>
          <w:divId w:val="144667143"/>
          <w:tblCellSpacing w:w="15" w:type="dxa"/>
        </w:trPr>
        <w:tc>
          <w:tcPr>
            <w:tcW w:w="0" w:type="auto"/>
            <w:tcBorders>
              <w:bottom w:val="single" w:sz="6" w:space="0" w:color="CCCCCC"/>
            </w:tcBorders>
            <w:vAlign w:val="center"/>
            <w:hideMark/>
          </w:tcPr>
          <w:p w14:paraId="2C86033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2.2. Land/water management -&gt; Invasive/problematic species control</w:t>
            </w:r>
          </w:p>
        </w:tc>
        <w:tc>
          <w:tcPr>
            <w:tcW w:w="0" w:type="auto"/>
            <w:tcBorders>
              <w:bottom w:val="single" w:sz="6" w:space="0" w:color="CCCCCC"/>
            </w:tcBorders>
            <w:vAlign w:val="center"/>
            <w:hideMark/>
          </w:tcPr>
          <w:p w14:paraId="2C373179"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31A3854" w14:textId="77777777" w:rsidR="006E2F44" w:rsidRDefault="00000000">
      <w:pPr>
        <w:pStyle w:val="Heading2"/>
        <w:divId w:val="14466714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6E2F44" w14:paraId="7D91B686" w14:textId="77777777">
        <w:trPr>
          <w:divId w:val="144667143"/>
          <w:tblCellSpacing w:w="15" w:type="dxa"/>
        </w:trPr>
        <w:tc>
          <w:tcPr>
            <w:tcW w:w="0" w:type="auto"/>
            <w:tcBorders>
              <w:bottom w:val="single" w:sz="6" w:space="0" w:color="000000"/>
            </w:tcBorders>
            <w:shd w:val="clear" w:color="auto" w:fill="BBBBBB"/>
            <w:vAlign w:val="center"/>
            <w:hideMark/>
          </w:tcPr>
          <w:p w14:paraId="6FEFB1A6"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97F23E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6E2F44" w14:paraId="309E248B" w14:textId="77777777">
        <w:trPr>
          <w:divId w:val="144667143"/>
          <w:tblCellSpacing w:w="15" w:type="dxa"/>
        </w:trPr>
        <w:tc>
          <w:tcPr>
            <w:tcW w:w="0" w:type="auto"/>
            <w:tcBorders>
              <w:bottom w:val="single" w:sz="6" w:space="0" w:color="CCCCCC"/>
            </w:tcBorders>
            <w:vAlign w:val="center"/>
            <w:hideMark/>
          </w:tcPr>
          <w:p w14:paraId="5A142FC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537AFF3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03E9FFCF" w14:textId="77777777">
        <w:trPr>
          <w:divId w:val="144667143"/>
          <w:tblCellSpacing w:w="15" w:type="dxa"/>
        </w:trPr>
        <w:tc>
          <w:tcPr>
            <w:tcW w:w="0" w:type="auto"/>
            <w:tcBorders>
              <w:bottom w:val="single" w:sz="6" w:space="0" w:color="CCCCCC"/>
            </w:tcBorders>
            <w:vAlign w:val="center"/>
            <w:hideMark/>
          </w:tcPr>
          <w:p w14:paraId="3DECC57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F60E97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3075FCC" w14:textId="77777777" w:rsidR="006E2F44" w:rsidRDefault="00000000">
      <w:pPr>
        <w:pStyle w:val="Heading1"/>
        <w:divId w:val="629356916"/>
        <w:rPr>
          <w:rFonts w:ascii="Georgia" w:eastAsia="Times New Roman" w:hAnsi="Georgia"/>
          <w:sz w:val="29"/>
          <w:szCs w:val="29"/>
        </w:rPr>
      </w:pPr>
      <w:r>
        <w:rPr>
          <w:rFonts w:ascii="Georgia" w:eastAsia="Times New Roman" w:hAnsi="Georgia"/>
          <w:sz w:val="29"/>
          <w:szCs w:val="29"/>
        </w:rPr>
        <w:t>Ecosystem Services</w:t>
      </w:r>
    </w:p>
    <w:p w14:paraId="0CF2E669" w14:textId="77777777" w:rsidR="006E2F44" w:rsidRDefault="00000000">
      <w:pPr>
        <w:pStyle w:val="Heading2"/>
        <w:divId w:val="629356916"/>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6E2F44" w14:paraId="3FE7073B" w14:textId="77777777">
        <w:trPr>
          <w:divId w:val="629356916"/>
          <w:tblCellSpacing w:w="15" w:type="dxa"/>
        </w:trPr>
        <w:tc>
          <w:tcPr>
            <w:tcW w:w="0" w:type="auto"/>
            <w:tcBorders>
              <w:bottom w:val="single" w:sz="6" w:space="0" w:color="000000"/>
            </w:tcBorders>
            <w:shd w:val="clear" w:color="auto" w:fill="BBBBBB"/>
            <w:vAlign w:val="center"/>
            <w:hideMark/>
          </w:tcPr>
          <w:p w14:paraId="5D7E00B1"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45ED6922" w14:textId="77777777" w:rsidR="006E2F44"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6E2F44" w14:paraId="4AB33C5E" w14:textId="77777777">
        <w:trPr>
          <w:divId w:val="629356916"/>
          <w:tblCellSpacing w:w="15" w:type="dxa"/>
        </w:trPr>
        <w:tc>
          <w:tcPr>
            <w:tcW w:w="0" w:type="auto"/>
            <w:vAlign w:val="center"/>
            <w:hideMark/>
          </w:tcPr>
          <w:p w14:paraId="1D0D400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05DD4A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91FC31B" w14:textId="77777777" w:rsidR="006E2F44"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328CBE4C" w14:textId="77777777" w:rsidR="006E2F44" w:rsidRDefault="00000000">
      <w:pPr>
        <w:pStyle w:val="NormalWeb"/>
        <w:divId w:val="655764735"/>
        <w:rPr>
          <w:rFonts w:ascii="Georgia" w:hAnsi="Georgia"/>
        </w:rPr>
      </w:pPr>
      <w:r>
        <w:rPr>
          <w:rFonts w:ascii="Georgia" w:hAnsi="Georgia"/>
        </w:rPr>
        <w:t xml:space="preserve">Bachman, S., Moat, J., Hill, A.W., de la Torre, J. and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5C6D3B21" w14:textId="77777777" w:rsidR="006E2F44" w:rsidRDefault="00000000">
      <w:pPr>
        <w:pStyle w:val="NormalWeb"/>
        <w:divId w:val="655764735"/>
        <w:rPr>
          <w:rFonts w:ascii="Georgia" w:hAnsi="Georgia"/>
        </w:rPr>
      </w:pPr>
      <w:r>
        <w:rPr>
          <w:rFonts w:ascii="Georgia" w:hAnsi="Georgia"/>
        </w:rPr>
        <w:t xml:space="preserve">Botanic Gardens Conservation International (BGCI). 2021. </w:t>
      </w:r>
      <w:proofErr w:type="spellStart"/>
      <w:r>
        <w:rPr>
          <w:rFonts w:ascii="Georgia" w:hAnsi="Georgia"/>
        </w:rPr>
        <w:t>PlantSearch</w:t>
      </w:r>
      <w:proofErr w:type="spellEnd"/>
      <w:r>
        <w:rPr>
          <w:rFonts w:ascii="Georgia" w:hAnsi="Georgia"/>
        </w:rPr>
        <w:t xml:space="preserve">. Available at: </w:t>
      </w:r>
      <w:hyperlink r:id="rId10" w:history="1">
        <w:r>
          <w:rPr>
            <w:rStyle w:val="Hyperlink"/>
            <w:rFonts w:ascii="Georgia" w:hAnsi="Georgia"/>
          </w:rPr>
          <w:t>http://www.bgci.org/plant_search.php/</w:t>
        </w:r>
      </w:hyperlink>
      <w:r>
        <w:rPr>
          <w:rFonts w:ascii="Georgia" w:hAnsi="Georgia"/>
        </w:rPr>
        <w:t>. (Accessed: 25 January 2021).</w:t>
      </w:r>
    </w:p>
    <w:p w14:paraId="658252CD" w14:textId="77777777" w:rsidR="006E2F44" w:rsidRDefault="00000000">
      <w:pPr>
        <w:pStyle w:val="NormalWeb"/>
        <w:divId w:val="655764735"/>
        <w:rPr>
          <w:rFonts w:ascii="Georgia" w:hAnsi="Georgia"/>
        </w:rPr>
      </w:pPr>
      <w:r>
        <w:rPr>
          <w:rFonts w:ascii="Georgia" w:hAnsi="Georgia"/>
        </w:rPr>
        <w:t xml:space="preserve">Darbyshire, I., Timberlake, J., Osborne, J., Rokni, S., </w:t>
      </w:r>
      <w:proofErr w:type="spellStart"/>
      <w:r>
        <w:rPr>
          <w:rFonts w:ascii="Georgia" w:hAnsi="Georgia"/>
        </w:rPr>
        <w:t>Matimele</w:t>
      </w:r>
      <w:proofErr w:type="spellEnd"/>
      <w:r>
        <w:rPr>
          <w:rFonts w:ascii="Georgia" w:hAnsi="Georgia"/>
        </w:rPr>
        <w:t xml:space="preserve">, H., Langa, C., </w:t>
      </w:r>
      <w:proofErr w:type="spellStart"/>
      <w:r>
        <w:rPr>
          <w:rFonts w:ascii="Georgia" w:hAnsi="Georgia"/>
        </w:rPr>
        <w:t>Datizua</w:t>
      </w:r>
      <w:proofErr w:type="spellEnd"/>
      <w:r>
        <w:rPr>
          <w:rFonts w:ascii="Georgia" w:hAnsi="Georgia"/>
        </w:rPr>
        <w:t xml:space="preserve">, C., de Sousa, C., Alves, T., </w:t>
      </w:r>
      <w:proofErr w:type="spellStart"/>
      <w:r>
        <w:rPr>
          <w:rFonts w:ascii="Georgia" w:hAnsi="Georgia"/>
        </w:rPr>
        <w:t>Massingue</w:t>
      </w:r>
      <w:proofErr w:type="spellEnd"/>
      <w:r>
        <w:rPr>
          <w:rFonts w:ascii="Georgia" w:hAnsi="Georgia"/>
        </w:rPr>
        <w:t xml:space="preserve">, A., Hadj-Hammou, J., Dhanda, S., Shah, T. and Wursten, B. 2019. The endemic plants of Mozambique: diversity and conservation status. </w:t>
      </w:r>
      <w:proofErr w:type="spellStart"/>
      <w:r>
        <w:rPr>
          <w:rFonts w:ascii="Georgia" w:hAnsi="Georgia"/>
          <w:i/>
          <w:iCs/>
        </w:rPr>
        <w:t>PhytoKeys</w:t>
      </w:r>
      <w:proofErr w:type="spellEnd"/>
      <w:r>
        <w:rPr>
          <w:rFonts w:ascii="Georgia" w:hAnsi="Georgia"/>
        </w:rPr>
        <w:t xml:space="preserve"> 136: 45-96.</w:t>
      </w:r>
    </w:p>
    <w:p w14:paraId="53AF7F4D" w14:textId="77777777" w:rsidR="006E2F44" w:rsidRDefault="00000000">
      <w:pPr>
        <w:pStyle w:val="NormalWeb"/>
        <w:divId w:val="655764735"/>
        <w:rPr>
          <w:rFonts w:ascii="Georgia" w:hAnsi="Georgia"/>
        </w:rPr>
      </w:pPr>
      <w:r>
        <w:rPr>
          <w:rFonts w:ascii="Georgia" w:hAnsi="Georgia"/>
        </w:rPr>
        <w:t xml:space="preserve">Goncalves, M.L. 1987. Convolvulaceae. In: E. </w:t>
      </w:r>
      <w:proofErr w:type="spellStart"/>
      <w:r>
        <w:rPr>
          <w:rFonts w:ascii="Georgia" w:hAnsi="Georgia"/>
        </w:rPr>
        <w:t>Launert</w:t>
      </w:r>
      <w:proofErr w:type="spellEnd"/>
      <w:r>
        <w:rPr>
          <w:rFonts w:ascii="Georgia" w:hAnsi="Georgia"/>
        </w:rPr>
        <w:t xml:space="preserve"> (ed.), </w:t>
      </w:r>
      <w:r>
        <w:rPr>
          <w:rFonts w:ascii="Georgia" w:hAnsi="Georgia"/>
          <w:i/>
          <w:iCs/>
        </w:rPr>
        <w:t xml:space="preserve">Flora </w:t>
      </w:r>
      <w:proofErr w:type="spellStart"/>
      <w:r>
        <w:rPr>
          <w:rFonts w:ascii="Georgia" w:hAnsi="Georgia"/>
          <w:i/>
          <w:iCs/>
        </w:rPr>
        <w:t>Zambesiaca</w:t>
      </w:r>
      <w:proofErr w:type="spellEnd"/>
      <w:r>
        <w:rPr>
          <w:rFonts w:ascii="Georgia" w:hAnsi="Georgia"/>
          <w:i/>
          <w:iCs/>
        </w:rPr>
        <w:t>, Vol. 8 Part 1</w:t>
      </w:r>
      <w:r>
        <w:rPr>
          <w:rFonts w:ascii="Georgia" w:hAnsi="Georgia"/>
        </w:rPr>
        <w:t>, Royal Botanic Gardens, Kew.</w:t>
      </w:r>
    </w:p>
    <w:p w14:paraId="0EB39E58" w14:textId="77777777" w:rsidR="006E2F44" w:rsidRDefault="00000000">
      <w:pPr>
        <w:pStyle w:val="NormalWeb"/>
        <w:divId w:val="655764735"/>
        <w:rPr>
          <w:rFonts w:ascii="Georgia" w:hAnsi="Georgia"/>
        </w:rPr>
      </w:pPr>
      <w:r>
        <w:rPr>
          <w:rFonts w:ascii="Georgia" w:hAnsi="Georgia"/>
        </w:rPr>
        <w:t xml:space="preserve">Google Earth. 2021. Satellite Imagery. Available at: </w:t>
      </w:r>
      <w:hyperlink r:id="rId11" w:history="1">
        <w:r>
          <w:rPr>
            <w:rStyle w:val="Hyperlink"/>
            <w:rFonts w:ascii="Georgia" w:hAnsi="Georgia"/>
          </w:rPr>
          <w:t>https://earth.google.com/web/</w:t>
        </w:r>
      </w:hyperlink>
      <w:r>
        <w:rPr>
          <w:rFonts w:ascii="Georgia" w:hAnsi="Georgia"/>
        </w:rPr>
        <w:t xml:space="preserve">. </w:t>
      </w:r>
    </w:p>
    <w:p w14:paraId="1BCE42A1" w14:textId="77777777" w:rsidR="006E2F44" w:rsidRDefault="00000000">
      <w:pPr>
        <w:pStyle w:val="NormalWeb"/>
        <w:divId w:val="655764735"/>
        <w:rPr>
          <w:rFonts w:ascii="Georgia" w:hAnsi="Georgia"/>
        </w:rPr>
      </w:pPr>
      <w:r>
        <w:rPr>
          <w:rFonts w:ascii="Georgia" w:hAnsi="Georgia"/>
        </w:rPr>
        <w:t xml:space="preserve">J. Osborne, C. Langa, C. </w:t>
      </w:r>
      <w:proofErr w:type="spellStart"/>
      <w:r>
        <w:rPr>
          <w:rFonts w:ascii="Georgia" w:hAnsi="Georgia"/>
        </w:rPr>
        <w:t>Datizua</w:t>
      </w:r>
      <w:proofErr w:type="spellEnd"/>
      <w:r>
        <w:rPr>
          <w:rFonts w:ascii="Georgia" w:hAnsi="Georgia"/>
        </w:rPr>
        <w:t xml:space="preserve"> &amp; I. Darbyshire. 2019. Mozambique TIPAs Fieldwork Report: Inhambane Province – Panda, Mabote and Lagoa </w:t>
      </w:r>
      <w:proofErr w:type="spellStart"/>
      <w:r>
        <w:rPr>
          <w:rFonts w:ascii="Georgia" w:hAnsi="Georgia"/>
        </w:rPr>
        <w:t>Poelela</w:t>
      </w:r>
      <w:proofErr w:type="spellEnd"/>
      <w:r>
        <w:rPr>
          <w:rFonts w:ascii="Georgia" w:hAnsi="Georgia"/>
        </w:rPr>
        <w:t xml:space="preserve">, Jan-Feb </w:t>
      </w:r>
      <w:proofErr w:type="gramStart"/>
      <w:r>
        <w:rPr>
          <w:rFonts w:ascii="Georgia" w:hAnsi="Georgia"/>
        </w:rPr>
        <w:t>2019 .</w:t>
      </w:r>
      <w:proofErr w:type="gramEnd"/>
    </w:p>
    <w:p w14:paraId="52DED7DB" w14:textId="77777777" w:rsidR="006E2F44" w:rsidRDefault="00000000">
      <w:pPr>
        <w:pStyle w:val="NormalWeb"/>
        <w:divId w:val="655764735"/>
        <w:rPr>
          <w:rFonts w:ascii="Georgia" w:hAnsi="Georgia"/>
        </w:rPr>
      </w:pPr>
      <w:r>
        <w:rPr>
          <w:rFonts w:ascii="Georgia" w:hAnsi="Georgia"/>
        </w:rPr>
        <w:t xml:space="preserve">Mozambique Ministry of Mineral Resources and Energy (MIREM) and Trimble Land Administration. 2021. Mozambique Mining Cadastre Portal. Available at: </w:t>
      </w:r>
      <w:hyperlink r:id="rId12" w:history="1">
        <w:r>
          <w:rPr>
            <w:rStyle w:val="Hyperlink"/>
            <w:rFonts w:ascii="Georgia" w:hAnsi="Georgia"/>
          </w:rPr>
          <w:t>http://portals.flexicadastre.com/mozambique/</w:t>
        </w:r>
      </w:hyperlink>
      <w:r>
        <w:rPr>
          <w:rFonts w:ascii="Georgia" w:hAnsi="Georgia"/>
        </w:rPr>
        <w:t xml:space="preserve">. </w:t>
      </w:r>
    </w:p>
    <w:p w14:paraId="4A0BBD55" w14:textId="77777777" w:rsidR="006E2F44" w:rsidRDefault="00000000">
      <w:pPr>
        <w:pStyle w:val="NormalWeb"/>
        <w:divId w:val="655764735"/>
        <w:rPr>
          <w:rFonts w:ascii="Georgia" w:hAnsi="Georgia"/>
        </w:rPr>
      </w:pPr>
      <w:r>
        <w:rPr>
          <w:rFonts w:ascii="Georgia" w:hAnsi="Georgia"/>
        </w:rPr>
        <w:t>Osborne, J. 2018. Summary Report: Lebombo Mountains reconnaissance expedition, 8-15 March 2018. Unpublished.</w:t>
      </w:r>
    </w:p>
    <w:p w14:paraId="3F6B3860" w14:textId="77777777" w:rsidR="006E2F44" w:rsidRDefault="00000000">
      <w:pPr>
        <w:pStyle w:val="NormalWeb"/>
        <w:divId w:val="655764735"/>
        <w:rPr>
          <w:rFonts w:ascii="Georgia" w:hAnsi="Georgia"/>
        </w:rPr>
      </w:pPr>
      <w:r>
        <w:rPr>
          <w:rFonts w:ascii="Georgia" w:hAnsi="Georgia"/>
        </w:rPr>
        <w:lastRenderedPageBreak/>
        <w:t xml:space="preserve">UNEP-WCMC and IUCN. 2021. Protected Planet: The World Database on Protected Areas (WDPA) / The Global Database on Protected Areas Management Effectiveness (GD-PAME)] [On-line]. Cambridge, UK: UNEP-WCMC and IUCN. Available at: </w:t>
      </w:r>
      <w:hyperlink r:id="rId13" w:history="1">
        <w:r>
          <w:rPr>
            <w:rStyle w:val="Hyperlink"/>
            <w:rFonts w:ascii="Georgia" w:hAnsi="Georgia"/>
          </w:rPr>
          <w:t>https://www.protectedplanet.net/</w:t>
        </w:r>
      </w:hyperlink>
      <w:r>
        <w:rPr>
          <w:rFonts w:ascii="Georgia" w:hAnsi="Georgia"/>
        </w:rPr>
        <w:t xml:space="preserve">. </w:t>
      </w:r>
    </w:p>
    <w:p w14:paraId="0F5E9431" w14:textId="77777777" w:rsidR="009F0B7F" w:rsidRDefault="00000000">
      <w:pPr>
        <w:pStyle w:val="NormalWeb"/>
        <w:divId w:val="655764735"/>
        <w:rPr>
          <w:rFonts w:ascii="Georgia" w:hAnsi="Georgia"/>
        </w:rPr>
      </w:pPr>
      <w:proofErr w:type="spellStart"/>
      <w:r>
        <w:rPr>
          <w:rFonts w:ascii="Georgia" w:hAnsi="Georgia"/>
        </w:rPr>
        <w:t>Verdcourt</w:t>
      </w:r>
      <w:proofErr w:type="spellEnd"/>
      <w:r>
        <w:rPr>
          <w:rFonts w:ascii="Georgia" w:hAnsi="Georgia"/>
        </w:rPr>
        <w:t xml:space="preserve">, B. 1967. New Convolvulaceae from the Flora </w:t>
      </w:r>
      <w:proofErr w:type="spellStart"/>
      <w:r>
        <w:rPr>
          <w:rFonts w:ascii="Georgia" w:hAnsi="Georgia"/>
        </w:rPr>
        <w:t>Zambesiaca</w:t>
      </w:r>
      <w:proofErr w:type="spellEnd"/>
      <w:r>
        <w:rPr>
          <w:rFonts w:ascii="Georgia" w:hAnsi="Georgia"/>
        </w:rPr>
        <w:t xml:space="preserve"> area-II. </w:t>
      </w:r>
      <w:proofErr w:type="spellStart"/>
      <w:r>
        <w:rPr>
          <w:rFonts w:ascii="Georgia" w:hAnsi="Georgia"/>
          <w:i/>
          <w:iCs/>
        </w:rPr>
        <w:t>Kirkia</w:t>
      </w:r>
      <w:proofErr w:type="spellEnd"/>
      <w:r>
        <w:rPr>
          <w:rFonts w:ascii="Georgia" w:hAnsi="Georgia"/>
        </w:rPr>
        <w:t xml:space="preserve"> 6(1): 121.</w:t>
      </w:r>
    </w:p>
    <w:p>
      <w:r>
        <w:rPr>
          <w:color w:val="FF0000"/>
        </w:rPr>
        <w:t>van der Merwe, P. 2016. Notes on borderland Convolvulaceae of southern Africa. Southern African Botany Review 22: 41-47.</w:t>
      </w:r>
    </w:p>
    <w:sectPr w:rsidR="009F0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9A"/>
    <w:rsid w:val="000310CA"/>
    <w:rsid w:val="000E1451"/>
    <w:rsid w:val="00131C9A"/>
    <w:rsid w:val="004C5382"/>
    <w:rsid w:val="00684251"/>
    <w:rsid w:val="00695720"/>
    <w:rsid w:val="006B38A8"/>
    <w:rsid w:val="006C6F39"/>
    <w:rsid w:val="006E2F44"/>
    <w:rsid w:val="009F0B7F"/>
    <w:rsid w:val="00B37CD7"/>
    <w:rsid w:val="00BE2820"/>
    <w:rsid w:val="00C71350"/>
    <w:rsid w:val="00ED4EB8"/>
    <w:rsid w:val="00F04DCA"/>
    <w:rsid w:val="00F27BEE"/>
    <w:rsid w:val="00FE1E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B7585"/>
  <w15:chartTrackingRefBased/>
  <w15:docId w15:val="{7272FD4D-A44B-430D-B878-73707D51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B37CD7"/>
    <w:rPr>
      <w:rFonts w:eastAsiaTheme="minorEastAsia"/>
      <w:sz w:val="24"/>
      <w:szCs w:val="24"/>
    </w:rPr>
  </w:style>
  <w:style w:type="character" w:styleId="CommentReference">
    <w:name w:val="annotation reference"/>
    <w:basedOn w:val="DefaultParagraphFont"/>
    <w:uiPriority w:val="99"/>
    <w:semiHidden/>
    <w:unhideWhenUsed/>
    <w:rsid w:val="00FE1E2F"/>
    <w:rPr>
      <w:sz w:val="16"/>
      <w:szCs w:val="16"/>
    </w:rPr>
  </w:style>
  <w:style w:type="paragraph" w:styleId="CommentText">
    <w:name w:val="annotation text"/>
    <w:basedOn w:val="Normal"/>
    <w:link w:val="CommentTextChar"/>
    <w:uiPriority w:val="99"/>
    <w:unhideWhenUsed/>
    <w:rsid w:val="00FE1E2F"/>
    <w:rPr>
      <w:sz w:val="20"/>
      <w:szCs w:val="20"/>
    </w:rPr>
  </w:style>
  <w:style w:type="character" w:customStyle="1" w:styleId="CommentTextChar">
    <w:name w:val="Comment Text Char"/>
    <w:basedOn w:val="DefaultParagraphFont"/>
    <w:link w:val="CommentText"/>
    <w:uiPriority w:val="99"/>
    <w:rsid w:val="00FE1E2F"/>
    <w:rPr>
      <w:rFonts w:eastAsiaTheme="minorEastAsia"/>
    </w:rPr>
  </w:style>
  <w:style w:type="paragraph" w:styleId="CommentSubject">
    <w:name w:val="annotation subject"/>
    <w:basedOn w:val="CommentText"/>
    <w:next w:val="CommentText"/>
    <w:link w:val="CommentSubjectChar"/>
    <w:uiPriority w:val="99"/>
    <w:semiHidden/>
    <w:unhideWhenUsed/>
    <w:rsid w:val="00FE1E2F"/>
    <w:rPr>
      <w:b/>
      <w:bCs/>
    </w:rPr>
  </w:style>
  <w:style w:type="character" w:customStyle="1" w:styleId="CommentSubjectChar">
    <w:name w:val="Comment Subject Char"/>
    <w:basedOn w:val="CommentTextChar"/>
    <w:link w:val="CommentSubject"/>
    <w:uiPriority w:val="99"/>
    <w:semiHidden/>
    <w:rsid w:val="00FE1E2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5730">
      <w:marLeft w:val="0"/>
      <w:marRight w:val="0"/>
      <w:marTop w:val="0"/>
      <w:marBottom w:val="0"/>
      <w:divBdr>
        <w:top w:val="none" w:sz="0" w:space="0" w:color="auto"/>
        <w:left w:val="none" w:sz="0" w:space="0" w:color="auto"/>
        <w:bottom w:val="none" w:sz="0" w:space="0" w:color="auto"/>
        <w:right w:val="none" w:sz="0" w:space="0" w:color="auto"/>
      </w:divBdr>
    </w:div>
    <w:div w:id="144667143">
      <w:marLeft w:val="0"/>
      <w:marRight w:val="0"/>
      <w:marTop w:val="0"/>
      <w:marBottom w:val="0"/>
      <w:divBdr>
        <w:top w:val="none" w:sz="0" w:space="0" w:color="auto"/>
        <w:left w:val="none" w:sz="0" w:space="0" w:color="auto"/>
        <w:bottom w:val="none" w:sz="0" w:space="0" w:color="auto"/>
        <w:right w:val="none" w:sz="0" w:space="0" w:color="auto"/>
      </w:divBdr>
    </w:div>
    <w:div w:id="156459684">
      <w:marLeft w:val="0"/>
      <w:marRight w:val="0"/>
      <w:marTop w:val="0"/>
      <w:marBottom w:val="0"/>
      <w:divBdr>
        <w:top w:val="none" w:sz="0" w:space="0" w:color="auto"/>
        <w:left w:val="none" w:sz="0" w:space="0" w:color="auto"/>
        <w:bottom w:val="none" w:sz="0" w:space="0" w:color="auto"/>
        <w:right w:val="none" w:sz="0" w:space="0" w:color="auto"/>
      </w:divBdr>
    </w:div>
    <w:div w:id="288245286">
      <w:marLeft w:val="0"/>
      <w:marRight w:val="0"/>
      <w:marTop w:val="0"/>
      <w:marBottom w:val="0"/>
      <w:divBdr>
        <w:top w:val="none" w:sz="0" w:space="0" w:color="auto"/>
        <w:left w:val="none" w:sz="0" w:space="0" w:color="auto"/>
        <w:bottom w:val="none" w:sz="0" w:space="0" w:color="auto"/>
        <w:right w:val="none" w:sz="0" w:space="0" w:color="auto"/>
      </w:divBdr>
    </w:div>
    <w:div w:id="629356916">
      <w:marLeft w:val="0"/>
      <w:marRight w:val="0"/>
      <w:marTop w:val="0"/>
      <w:marBottom w:val="0"/>
      <w:divBdr>
        <w:top w:val="none" w:sz="0" w:space="0" w:color="auto"/>
        <w:left w:val="none" w:sz="0" w:space="0" w:color="auto"/>
        <w:bottom w:val="none" w:sz="0" w:space="0" w:color="auto"/>
        <w:right w:val="none" w:sz="0" w:space="0" w:color="auto"/>
      </w:divBdr>
    </w:div>
    <w:div w:id="655764735">
      <w:marLeft w:val="0"/>
      <w:marRight w:val="0"/>
      <w:marTop w:val="0"/>
      <w:marBottom w:val="0"/>
      <w:divBdr>
        <w:top w:val="none" w:sz="0" w:space="0" w:color="auto"/>
        <w:left w:val="none" w:sz="0" w:space="0" w:color="auto"/>
        <w:bottom w:val="none" w:sz="0" w:space="0" w:color="auto"/>
        <w:right w:val="none" w:sz="0" w:space="0" w:color="auto"/>
      </w:divBdr>
    </w:div>
    <w:div w:id="1033843523">
      <w:marLeft w:val="0"/>
      <w:marRight w:val="0"/>
      <w:marTop w:val="0"/>
      <w:marBottom w:val="0"/>
      <w:divBdr>
        <w:top w:val="none" w:sz="0" w:space="0" w:color="auto"/>
        <w:left w:val="none" w:sz="0" w:space="0" w:color="auto"/>
        <w:bottom w:val="none" w:sz="0" w:space="0" w:color="auto"/>
        <w:right w:val="none" w:sz="0" w:space="0" w:color="auto"/>
      </w:divBdr>
    </w:div>
    <w:div w:id="1210917411">
      <w:marLeft w:val="0"/>
      <w:marRight w:val="0"/>
      <w:marTop w:val="0"/>
      <w:marBottom w:val="0"/>
      <w:divBdr>
        <w:top w:val="none" w:sz="0" w:space="0" w:color="auto"/>
        <w:left w:val="none" w:sz="0" w:space="0" w:color="auto"/>
        <w:bottom w:val="none" w:sz="0" w:space="0" w:color="auto"/>
        <w:right w:val="none" w:sz="0" w:space="0" w:color="auto"/>
      </w:divBdr>
    </w:div>
    <w:div w:id="1215889929">
      <w:marLeft w:val="0"/>
      <w:marRight w:val="0"/>
      <w:marTop w:val="0"/>
      <w:marBottom w:val="0"/>
      <w:divBdr>
        <w:top w:val="none" w:sz="0" w:space="0" w:color="auto"/>
        <w:left w:val="none" w:sz="0" w:space="0" w:color="auto"/>
        <w:bottom w:val="none" w:sz="0" w:space="0" w:color="auto"/>
        <w:right w:val="none" w:sz="0" w:space="0" w:color="auto"/>
      </w:divBdr>
    </w:div>
    <w:div w:id="1346054724">
      <w:marLeft w:val="0"/>
      <w:marRight w:val="0"/>
      <w:marTop w:val="0"/>
      <w:marBottom w:val="0"/>
      <w:divBdr>
        <w:top w:val="none" w:sz="0" w:space="0" w:color="auto"/>
        <w:left w:val="none" w:sz="0" w:space="0" w:color="auto"/>
        <w:bottom w:val="none" w:sz="0" w:space="0" w:color="auto"/>
        <w:right w:val="none" w:sz="0" w:space="0" w:color="auto"/>
      </w:divBdr>
      <w:divsChild>
        <w:div w:id="1604920842">
          <w:marLeft w:val="0"/>
          <w:marRight w:val="0"/>
          <w:marTop w:val="0"/>
          <w:marBottom w:val="150"/>
          <w:divBdr>
            <w:top w:val="single" w:sz="12" w:space="0" w:color="000000"/>
            <w:left w:val="none" w:sz="0" w:space="0" w:color="auto"/>
            <w:bottom w:val="single" w:sz="12" w:space="0" w:color="000000"/>
            <w:right w:val="none" w:sz="0" w:space="0" w:color="auto"/>
          </w:divBdr>
        </w:div>
      </w:divsChild>
    </w:div>
    <w:div w:id="1469205554">
      <w:marLeft w:val="0"/>
      <w:marRight w:val="0"/>
      <w:marTop w:val="0"/>
      <w:marBottom w:val="0"/>
      <w:divBdr>
        <w:top w:val="none" w:sz="0" w:space="0" w:color="auto"/>
        <w:left w:val="none" w:sz="0" w:space="0" w:color="auto"/>
        <w:bottom w:val="none" w:sz="0" w:space="0" w:color="auto"/>
        <w:right w:val="none" w:sz="0" w:space="0" w:color="auto"/>
      </w:divBdr>
    </w:div>
    <w:div w:id="161979950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rotectedplanet.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portals.flexicadastre.com/mozambiqu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arth.google.com/web/" TargetMode="Externa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hyperlink" Target="http://www.bgci.org/plant_search.php/" TargetMode="Externa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874f941-1732-4aa1-804a-4f99632a5909"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0" ma:contentTypeDescription="Create a new document." ma:contentTypeScope="" ma:versionID="d929eaca859d21bda02b72a71c9ee474">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3742037c34d9904ef5dab2f7db05468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1B095E4D-B409-4EE5-8D9B-D537569C7865}">
  <ds:schemaRefs>
    <ds:schemaRef ds:uri="Microsoft.SharePoint.Taxonomy.ContentTypeSync"/>
  </ds:schemaRefs>
</ds:datastoreItem>
</file>

<file path=customXml/itemProps2.xml><?xml version="1.0" encoding="utf-8"?>
<ds:datastoreItem xmlns:ds="http://schemas.openxmlformats.org/officeDocument/2006/customXml" ds:itemID="{E74EFE19-D3EA-422D-89D2-F2E13E5DA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50A497-43BD-4D3E-A8F6-AEC48535D843}">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4.xml><?xml version="1.0" encoding="utf-8"?>
<ds:datastoreItem xmlns:ds="http://schemas.openxmlformats.org/officeDocument/2006/customXml" ds:itemID="{D05341E6-9CE9-427E-B457-87206C2DC644}">
  <ds:schemaRefs>
    <ds:schemaRef ds:uri="http://schemas.microsoft.com/sharepoint/v3/contenttype/forms"/>
  </ds:schemaRefs>
</ds:datastoreItem>
</file>

<file path=customXml/itemProps5.xml><?xml version="1.0" encoding="utf-8"?>
<ds:datastoreItem xmlns:ds="http://schemas.openxmlformats.org/officeDocument/2006/customXml" ds:itemID="{427CC8F7-F3C8-487E-9EB8-94F5C133D4C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7</Pages>
  <Words>1929</Words>
  <Characters>11000</Characters>
  <Application>Microsoft Office Word</Application>
  <DocSecurity>0</DocSecurity>
  <Lines>91</Lines>
  <Paragraphs>25</Paragraphs>
  <ScaleCrop>false</ScaleCrop>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Turbina longiflora</dc:title>
  <dc:subject/>
  <dc:creator>Jack Plummer</dc:creator>
  <cp:keywords/>
  <dc:description/>
  <cp:lastModifiedBy>Alahmadi, Khalid A S</cp:lastModifiedBy>
  <cp:revision>15</cp:revision>
  <dcterms:created xsi:type="dcterms:W3CDTF">2023-06-08T16:07:00Z</dcterms:created>
  <dcterms:modified xsi:type="dcterms:W3CDTF">2026-03-31T16:27:00Z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