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2D2C" w14:textId="77777777" w:rsidR="00795152" w:rsidRDefault="00C809A4">
      <w:pPr>
        <w:jc w:val="center"/>
        <w:divId w:val="219750141"/>
        <w:rPr>
          <w:rFonts w:ascii="Georgia" w:eastAsia="Times New Roman" w:hAnsi="Georgia"/>
          <w:b/>
          <w:bCs/>
          <w:sz w:val="29"/>
          <w:szCs w:val="29"/>
        </w:rPr>
      </w:pPr>
      <w:r>
        <w:rPr>
          <w:rFonts w:ascii="Georgia" w:eastAsia="Times New Roman" w:hAnsi="Georgia"/>
          <w:b/>
          <w:bCs/>
          <w:sz w:val="29"/>
          <w:szCs w:val="29"/>
        </w:rPr>
        <w:t>Draft</w:t>
      </w:r>
    </w:p>
    <w:p w14:paraId="2219D46B" w14:textId="77777777" w:rsidR="00795152" w:rsidRDefault="00C809A4">
      <w:pPr>
        <w:divId w:val="1623338050"/>
        <w:rPr>
          <w:rFonts w:ascii="Georgia" w:eastAsia="Times New Roman" w:hAnsi="Georgia"/>
          <w:sz w:val="18"/>
          <w:szCs w:val="18"/>
        </w:rPr>
      </w:pPr>
      <w:r>
        <w:rPr>
          <w:rFonts w:ascii="Georgia" w:eastAsia="Times New Roman" w:hAnsi="Georgia"/>
          <w:noProof/>
          <w:sz w:val="18"/>
          <w:szCs w:val="18"/>
        </w:rPr>
        <w:drawing>
          <wp:inline distT="0" distB="0" distL="0" distR="0" wp14:anchorId="5F701EE4" wp14:editId="6B5DFB26">
            <wp:extent cx="326390" cy="326390"/>
            <wp:effectExtent l="0" t="0" r="16510" b="165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53F6C1D8" w14:textId="77777777" w:rsidR="00795152" w:rsidRDefault="00C809A4">
      <w:pPr>
        <w:shd w:val="clear" w:color="auto" w:fill="FFFFFF"/>
        <w:spacing w:before="100" w:beforeAutospacing="1" w:after="100" w:afterAutospacing="1"/>
        <w:jc w:val="right"/>
        <w:outlineLvl w:val="1"/>
        <w:divId w:val="1623338050"/>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Viburnum erubescens</w:t>
      </w:r>
      <w:r>
        <w:rPr>
          <w:rFonts w:ascii="Georgia" w:eastAsia="Times New Roman" w:hAnsi="Georgia"/>
          <w:b/>
          <w:bCs/>
          <w:color w:val="000000"/>
          <w:kern w:val="36"/>
          <w:sz w:val="29"/>
          <w:szCs w:val="29"/>
        </w:rPr>
        <w:t xml:space="preserve"> - Wall. ex DC.</w:t>
      </w:r>
    </w:p>
    <w:p w14:paraId="3C77656B" w14:textId="77777777" w:rsidR="00795152" w:rsidRDefault="00C809A4">
      <w:pPr>
        <w:jc w:val="right"/>
        <w:divId w:val="1623338050"/>
        <w:rPr>
          <w:rFonts w:ascii="Georgia" w:eastAsia="Times New Roman" w:hAnsi="Georgia"/>
          <w:sz w:val="18"/>
          <w:szCs w:val="18"/>
        </w:rPr>
      </w:pPr>
      <w:r>
        <w:rPr>
          <w:rFonts w:ascii="Georgia" w:eastAsia="Times New Roman" w:hAnsi="Georgia"/>
          <w:sz w:val="18"/>
          <w:szCs w:val="18"/>
        </w:rPr>
        <w:t>PLANTAE - TRACHEOPHYTA - MAGNOLIOPSIDA - DIPSACALES - VIBURNACEAE - Viburnum - erubescens</w:t>
      </w:r>
    </w:p>
    <w:p w14:paraId="4B7A8D91" w14:textId="77777777" w:rsidR="00795152" w:rsidRDefault="00C809A4">
      <w:pPr>
        <w:pStyle w:val="NormalWeb"/>
        <w:divId w:val="1922447268"/>
        <w:rPr>
          <w:rFonts w:ascii="Georgia" w:hAnsi="Georgia"/>
        </w:rPr>
      </w:pPr>
      <w:r>
        <w:rPr>
          <w:rStyle w:val="Strong"/>
          <w:rFonts w:ascii="Georgia" w:hAnsi="Georgia"/>
        </w:rPr>
        <w:t xml:space="preserve">Common Names: </w:t>
      </w:r>
      <w:r>
        <w:rPr>
          <w:rFonts w:ascii="Georgia" w:hAnsi="Georgia"/>
        </w:rPr>
        <w:t>Reddish Viburnum (English)</w:t>
      </w:r>
      <w:r>
        <w:rPr>
          <w:rFonts w:ascii="Georgia" w:hAnsi="Georgia"/>
        </w:rPr>
        <w:br/>
      </w:r>
      <w:r>
        <w:rPr>
          <w:rStyle w:val="Strong"/>
          <w:rFonts w:ascii="Georgia" w:hAnsi="Georgia"/>
        </w:rPr>
        <w:t xml:space="preserve">Synonyms: </w:t>
      </w:r>
      <w:r>
        <w:rPr>
          <w:rFonts w:ascii="Georgia" w:hAnsi="Georgia"/>
        </w:rPr>
        <w:t>Solenotinus erubescens (Wall.) Oerst.; Viburnum thibeticum C.Y.Wu &amp; Y.F.Huang; Viburnum wightianum Wall.; Viburnum erubescens var. gracilipes Rehder; Viburnum erubescens var. parvum P.S.Hsu &amp; S.C.Hsu; Viburnum prattii Graebn.; Viburnum pubigerum Wight &amp; Arn.; Viburnum burmanicum var. motoense P.S.Hsu; Viburnum botryoideum H.Lév.; Viburnum burmanicum (Rehder) C.Y.Wu ex P.S.Hsu</w:t>
      </w:r>
    </w:p>
    <w:p w14:paraId="3795C965" w14:textId="07D6A820" w:rsidR="00795152" w:rsidRDefault="00C809A4">
      <w:pPr>
        <w:pStyle w:val="NormalWeb"/>
        <w:spacing w:after="240" w:afterAutospacing="0"/>
        <w:divId w:val="1922447268"/>
        <w:rPr>
          <w:rFonts w:ascii="Georgia" w:hAnsi="Georgia"/>
        </w:rPr>
      </w:pPr>
      <w:r>
        <w:rPr>
          <w:rStyle w:val="datalabel1"/>
          <w:rFonts w:ascii="Georgia" w:hAnsi="Georgia"/>
        </w:rPr>
        <w:t xml:space="preserve">Taxonomic Note: </w:t>
      </w:r>
      <w:r>
        <w:rPr>
          <w:rFonts w:ascii="Georgia" w:hAnsi="Georgia"/>
        </w:rPr>
        <w:br/>
        <w:t xml:space="preserve">This taxon shows a complex variation pattern. The number of flowers and number of lateral veins has been used to recognize separate taxa such as </w:t>
      </w:r>
      <w:r>
        <w:rPr>
          <w:rStyle w:val="Emphasis"/>
          <w:rFonts w:ascii="Georgia" w:hAnsi="Georgia"/>
        </w:rPr>
        <w:t>Viburnum burmanicum</w:t>
      </w:r>
      <w:r>
        <w:rPr>
          <w:rFonts w:ascii="Georgia" w:hAnsi="Georgia"/>
        </w:rPr>
        <w:t xml:space="preserve">, </w:t>
      </w:r>
      <w:r>
        <w:rPr>
          <w:rStyle w:val="Emphasis"/>
          <w:rFonts w:ascii="Georgia" w:hAnsi="Georgia"/>
        </w:rPr>
        <w:t>V</w:t>
      </w:r>
      <w:r>
        <w:rPr>
          <w:rFonts w:ascii="Georgia" w:hAnsi="Georgia"/>
        </w:rPr>
        <w:t xml:space="preserve">. </w:t>
      </w:r>
      <w:r>
        <w:rPr>
          <w:rStyle w:val="Emphasis"/>
          <w:rFonts w:ascii="Georgia" w:hAnsi="Georgia"/>
        </w:rPr>
        <w:t>erubescens</w:t>
      </w:r>
      <w:r>
        <w:rPr>
          <w:rFonts w:ascii="Georgia" w:hAnsi="Georgia"/>
        </w:rPr>
        <w:t xml:space="preserve"> var.</w:t>
      </w:r>
      <w:r>
        <w:rPr>
          <w:rStyle w:val="Emphasis"/>
          <w:rFonts w:ascii="Georgia" w:hAnsi="Georgia"/>
        </w:rPr>
        <w:t xml:space="preserve"> parvum</w:t>
      </w:r>
      <w:r>
        <w:rPr>
          <w:rFonts w:ascii="Georgia" w:hAnsi="Georgia"/>
        </w:rPr>
        <w:t xml:space="preserve"> and </w:t>
      </w:r>
      <w:r>
        <w:rPr>
          <w:rStyle w:val="Emphasis"/>
          <w:rFonts w:ascii="Georgia" w:hAnsi="Georgia"/>
        </w:rPr>
        <w:t xml:space="preserve">V. prattii </w:t>
      </w:r>
      <w:r>
        <w:rPr>
          <w:rFonts w:ascii="Georgia" w:hAnsi="Georgia"/>
        </w:rPr>
        <w:t xml:space="preserve">(Wu </w:t>
      </w:r>
      <w:r>
        <w:rPr>
          <w:rStyle w:val="Emphasis"/>
          <w:rFonts w:ascii="Georgia" w:hAnsi="Georgia"/>
        </w:rPr>
        <w:t>et al</w:t>
      </w:r>
      <w:r>
        <w:rPr>
          <w:rFonts w:ascii="Georgia" w:hAnsi="Georgia"/>
        </w:rPr>
        <w:t>. 2011</w:t>
      </w:r>
      <w:r w:rsidR="0018423B">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795152" w14:paraId="4B889D87" w14:textId="77777777">
        <w:trPr>
          <w:tblCellSpacing w:w="15" w:type="dxa"/>
          <w:jc w:val="center"/>
        </w:trPr>
        <w:tc>
          <w:tcPr>
            <w:tcW w:w="0" w:type="auto"/>
            <w:tcBorders>
              <w:bottom w:val="single" w:sz="6" w:space="0" w:color="000000"/>
            </w:tcBorders>
            <w:shd w:val="clear" w:color="auto" w:fill="BBBBBB"/>
            <w:vAlign w:val="center"/>
            <w:hideMark/>
          </w:tcPr>
          <w:p w14:paraId="085BF9BE" w14:textId="77777777" w:rsidR="00795152" w:rsidRDefault="00C809A4">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795152" w14:paraId="2D42EE2C" w14:textId="77777777">
        <w:trPr>
          <w:tblCellSpacing w:w="15" w:type="dxa"/>
          <w:jc w:val="center"/>
        </w:trPr>
        <w:tc>
          <w:tcPr>
            <w:tcW w:w="0" w:type="auto"/>
            <w:vAlign w:val="center"/>
            <w:hideMark/>
          </w:tcPr>
          <w:p w14:paraId="53102406" w14:textId="77777777" w:rsidR="00795152" w:rsidRDefault="00C809A4">
            <w:pPr>
              <w:spacing w:after="75"/>
              <w:rPr>
                <w:rFonts w:ascii="Georgia" w:eastAsia="Times New Roman" w:hAnsi="Georgia"/>
                <w:sz w:val="20"/>
                <w:szCs w:val="20"/>
              </w:rPr>
            </w:pPr>
            <w:r>
              <w:rPr>
                <w:rFonts w:ascii="Georgia" w:eastAsia="Times New Roman" w:hAnsi="Georgia"/>
                <w:sz w:val="20"/>
                <w:szCs w:val="20"/>
              </w:rPr>
              <w:t>LC - Least Concern, (IUCN version 3.1)</w:t>
            </w:r>
          </w:p>
        </w:tc>
      </w:tr>
    </w:tbl>
    <w:p w14:paraId="7BB7C85A" w14:textId="77777777" w:rsidR="00795152" w:rsidRDefault="00C809A4">
      <w:pPr>
        <w:pStyle w:val="Heading1"/>
        <w:divId w:val="1310161753"/>
        <w:rPr>
          <w:rFonts w:ascii="Georgia" w:eastAsia="Times New Roman" w:hAnsi="Georgia"/>
          <w:sz w:val="29"/>
          <w:szCs w:val="29"/>
        </w:rPr>
      </w:pPr>
      <w:r>
        <w:rPr>
          <w:rFonts w:ascii="Georgia" w:eastAsia="Times New Roman" w:hAnsi="Georgia"/>
          <w:sz w:val="29"/>
          <w:szCs w:val="29"/>
        </w:rPr>
        <w:t>Red List Assessment</w:t>
      </w:r>
    </w:p>
    <w:p w14:paraId="548E11A4" w14:textId="77777777" w:rsidR="00795152" w:rsidRDefault="00C809A4">
      <w:pPr>
        <w:pStyle w:val="Heading2"/>
        <w:divId w:val="1310161753"/>
        <w:rPr>
          <w:rFonts w:ascii="Georgia" w:eastAsia="Times New Roman" w:hAnsi="Georgia"/>
          <w:sz w:val="27"/>
          <w:szCs w:val="27"/>
        </w:rPr>
      </w:pPr>
      <w:r>
        <w:rPr>
          <w:rFonts w:ascii="Georgia" w:eastAsia="Times New Roman" w:hAnsi="Georgia"/>
          <w:sz w:val="27"/>
          <w:szCs w:val="27"/>
        </w:rPr>
        <w:t>Assessment Information</w:t>
      </w:r>
    </w:p>
    <w:p w14:paraId="69479E9C" w14:textId="77777777" w:rsidR="00795152" w:rsidRDefault="00C809A4">
      <w:pPr>
        <w:pStyle w:val="NormalWeb"/>
        <w:divId w:val="1310161753"/>
        <w:rPr>
          <w:rFonts w:ascii="Georgia" w:hAnsi="Georgia"/>
        </w:rPr>
      </w:pPr>
      <w:r>
        <w:rPr>
          <w:rStyle w:val="datalabel1"/>
          <w:rFonts w:ascii="Georgia" w:hAnsi="Georgia"/>
        </w:rPr>
        <w:t xml:space="preserve">Date of Assessment: </w:t>
      </w:r>
      <w:r>
        <w:rPr>
          <w:rFonts w:ascii="Georgia" w:hAnsi="Georgia"/>
        </w:rPr>
        <w:t>2022-06-02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082"/>
        <w:gridCol w:w="1505"/>
        <w:gridCol w:w="708"/>
        <w:gridCol w:w="2155"/>
        <w:gridCol w:w="2269"/>
      </w:tblGrid>
      <w:tr w:rsidR="00795152" w14:paraId="0EB5658D" w14:textId="77777777">
        <w:trPr>
          <w:divId w:val="1310161753"/>
          <w:tblCellSpacing w:w="15" w:type="dxa"/>
        </w:trPr>
        <w:tc>
          <w:tcPr>
            <w:tcW w:w="0" w:type="auto"/>
            <w:tcBorders>
              <w:bottom w:val="single" w:sz="6" w:space="0" w:color="000000"/>
            </w:tcBorders>
            <w:shd w:val="clear" w:color="auto" w:fill="BBBBBB"/>
            <w:vAlign w:val="center"/>
            <w:hideMark/>
          </w:tcPr>
          <w:p w14:paraId="7B9CC54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Reviewed?</w:t>
            </w:r>
          </w:p>
        </w:tc>
        <w:tc>
          <w:tcPr>
            <w:tcW w:w="0" w:type="auto"/>
            <w:tcBorders>
              <w:bottom w:val="single" w:sz="6" w:space="0" w:color="000000"/>
            </w:tcBorders>
            <w:shd w:val="clear" w:color="auto" w:fill="BBBBBB"/>
            <w:vAlign w:val="center"/>
            <w:hideMark/>
          </w:tcPr>
          <w:p w14:paraId="4849F3C3"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Date of Review:</w:t>
            </w:r>
          </w:p>
        </w:tc>
        <w:tc>
          <w:tcPr>
            <w:tcW w:w="0" w:type="auto"/>
            <w:tcBorders>
              <w:bottom w:val="single" w:sz="6" w:space="0" w:color="000000"/>
            </w:tcBorders>
            <w:shd w:val="clear" w:color="auto" w:fill="BBBBBB"/>
            <w:vAlign w:val="center"/>
            <w:hideMark/>
          </w:tcPr>
          <w:p w14:paraId="5819631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Status:</w:t>
            </w:r>
          </w:p>
        </w:tc>
        <w:tc>
          <w:tcPr>
            <w:tcW w:w="0" w:type="auto"/>
            <w:tcBorders>
              <w:bottom w:val="single" w:sz="6" w:space="0" w:color="000000"/>
            </w:tcBorders>
            <w:shd w:val="clear" w:color="auto" w:fill="BBBBBB"/>
            <w:vAlign w:val="center"/>
            <w:hideMark/>
          </w:tcPr>
          <w:p w14:paraId="60FC699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Reasons for Rejection:</w:t>
            </w:r>
          </w:p>
        </w:tc>
        <w:tc>
          <w:tcPr>
            <w:tcW w:w="0" w:type="auto"/>
            <w:tcBorders>
              <w:bottom w:val="single" w:sz="6" w:space="0" w:color="000000"/>
            </w:tcBorders>
            <w:shd w:val="clear" w:color="auto" w:fill="BBBBBB"/>
            <w:vAlign w:val="center"/>
            <w:hideMark/>
          </w:tcPr>
          <w:p w14:paraId="4E6B8AB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Improvements Needed:</w:t>
            </w:r>
          </w:p>
        </w:tc>
      </w:tr>
      <w:tr w:rsidR="00795152" w14:paraId="40E7128A" w14:textId="77777777">
        <w:trPr>
          <w:divId w:val="1310161753"/>
          <w:tblCellSpacing w:w="15" w:type="dxa"/>
        </w:trPr>
        <w:tc>
          <w:tcPr>
            <w:tcW w:w="0" w:type="auto"/>
            <w:vAlign w:val="center"/>
            <w:hideMark/>
          </w:tcPr>
          <w:p w14:paraId="6005883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F48B14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2C6BDB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D6856F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DE156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7BBF0BF9" w14:textId="77777777" w:rsidR="00795152" w:rsidRDefault="00C809A4">
      <w:pPr>
        <w:pStyle w:val="NormalWeb"/>
        <w:divId w:val="1310161753"/>
        <w:rPr>
          <w:rFonts w:ascii="Georgia" w:hAnsi="Georgia"/>
        </w:rPr>
      </w:pPr>
      <w:r>
        <w:rPr>
          <w:rStyle w:val="datalabel1"/>
          <w:rFonts w:ascii="Georgia" w:hAnsi="Georgia"/>
        </w:rPr>
        <w:t xml:space="preserve">Assessor(s): </w:t>
      </w:r>
      <w:r>
        <w:rPr>
          <w:rFonts w:ascii="Georgia" w:hAnsi="Georgia"/>
        </w:rPr>
        <w:t>Gyeltshen, N.</w:t>
      </w:r>
    </w:p>
    <w:p w14:paraId="6B3B5979" w14:textId="77777777" w:rsidR="00795152" w:rsidRDefault="00C809A4">
      <w:pPr>
        <w:pStyle w:val="NormalWeb"/>
        <w:divId w:val="1310161753"/>
        <w:rPr>
          <w:rFonts w:ascii="Georgia" w:hAnsi="Georgia"/>
        </w:rPr>
      </w:pPr>
      <w:r>
        <w:rPr>
          <w:rStyle w:val="datalabel1"/>
          <w:rFonts w:ascii="Georgia" w:hAnsi="Georgia"/>
        </w:rPr>
        <w:t xml:space="preserve">Regions: </w:t>
      </w:r>
      <w:r>
        <w:rPr>
          <w:rFonts w:ascii="Georgia" w:hAnsi="Georgia"/>
        </w:rPr>
        <w:t>Global</w:t>
      </w:r>
    </w:p>
    <w:p w14:paraId="5EE46746" w14:textId="77777777" w:rsidR="00795152" w:rsidRDefault="00C809A4">
      <w:pPr>
        <w:pStyle w:val="Heading2"/>
        <w:divId w:val="1310161753"/>
        <w:rPr>
          <w:rFonts w:ascii="Georgia" w:eastAsia="Times New Roman" w:hAnsi="Georgia"/>
          <w:sz w:val="27"/>
          <w:szCs w:val="27"/>
        </w:rPr>
      </w:pPr>
      <w:r>
        <w:rPr>
          <w:rFonts w:ascii="Georgia" w:eastAsia="Times New Roman" w:hAnsi="Georgia"/>
          <w:sz w:val="27"/>
          <w:szCs w:val="27"/>
        </w:rPr>
        <w:t>Assessment Rationale</w:t>
      </w:r>
    </w:p>
    <w:p w14:paraId="7B5ACD0E" w14:textId="13666305" w:rsidR="00795152" w:rsidRDefault="00C809A4">
      <w:pPr>
        <w:pStyle w:val="NormalWeb"/>
        <w:divId w:val="1310161753"/>
        <w:rPr>
          <w:rFonts w:ascii="Georgia" w:hAnsi="Georgia"/>
        </w:rPr>
      </w:pPr>
      <w:r>
        <w:rPr>
          <w:rFonts w:ascii="Georgia" w:hAnsi="Georgia"/>
        </w:rPr>
        <w:t xml:space="preserve">This plant species occupies </w:t>
      </w:r>
      <w:r w:rsidR="0018423B">
        <w:rPr>
          <w:rFonts w:ascii="Georgia" w:hAnsi="Georgia"/>
        </w:rPr>
        <w:t xml:space="preserve">a </w:t>
      </w:r>
      <w:r>
        <w:rPr>
          <w:rFonts w:ascii="Georgia" w:hAnsi="Georgia"/>
        </w:rPr>
        <w:t xml:space="preserve">widespread distribution from the Himalayas to </w:t>
      </w:r>
      <w:r w:rsidR="0018423B">
        <w:rPr>
          <w:rFonts w:ascii="Georgia" w:hAnsi="Georgia"/>
        </w:rPr>
        <w:t>c</w:t>
      </w:r>
      <w:r>
        <w:rPr>
          <w:rFonts w:ascii="Georgia" w:hAnsi="Georgia"/>
        </w:rPr>
        <w:t xml:space="preserve">entral China, </w:t>
      </w:r>
      <w:r w:rsidR="005747C1">
        <w:rPr>
          <w:rFonts w:ascii="Georgia" w:hAnsi="Georgia"/>
        </w:rPr>
        <w:t xml:space="preserve">, Viet Nam, </w:t>
      </w:r>
      <w:r>
        <w:rPr>
          <w:rFonts w:ascii="Georgia" w:hAnsi="Georgia"/>
        </w:rPr>
        <w:t>India, and Sri Lanka. It has a large extent of occurrence (EOO) of 6,606,089 km</w:t>
      </w:r>
      <w:r>
        <w:rPr>
          <w:rFonts w:ascii="Georgia" w:hAnsi="Georgia"/>
          <w:vertAlign w:val="superscript"/>
        </w:rPr>
        <w:t xml:space="preserve">2 </w:t>
      </w:r>
      <w:r>
        <w:rPr>
          <w:rFonts w:ascii="Georgia" w:hAnsi="Georgia"/>
          <w:vertAlign w:val="subscript"/>
        </w:rPr>
        <w:t>,</w:t>
      </w:r>
      <w:r>
        <w:rPr>
          <w:rFonts w:ascii="Georgia" w:hAnsi="Georgia"/>
          <w:vertAlign w:val="superscript"/>
        </w:rPr>
        <w:t> </w:t>
      </w:r>
      <w:r>
        <w:rPr>
          <w:rFonts w:ascii="Georgia" w:hAnsi="Georgia"/>
        </w:rPr>
        <w:t>which exceeds the threshold value for threatened categories. There is limited population information</w:t>
      </w:r>
      <w:r w:rsidR="0018423B">
        <w:rPr>
          <w:rFonts w:ascii="Georgia" w:hAnsi="Georgia"/>
        </w:rPr>
        <w:t xml:space="preserve"> available</w:t>
      </w:r>
      <w:r>
        <w:rPr>
          <w:rFonts w:ascii="Georgia" w:hAnsi="Georgia"/>
        </w:rPr>
        <w:t xml:space="preserve">. Given its large native range, it is suspected that the global population is large and stable. The population is not known to be severely </w:t>
      </w:r>
      <w:r w:rsidR="0018423B">
        <w:rPr>
          <w:rFonts w:ascii="Georgia" w:hAnsi="Georgia"/>
        </w:rPr>
        <w:t>fragmented,</w:t>
      </w:r>
      <w:r>
        <w:rPr>
          <w:rFonts w:ascii="Georgia" w:hAnsi="Georgia"/>
        </w:rPr>
        <w:t xml:space="preserve"> and it is not known to be subject to extreme fluctuations. It is therefore assessed as Least Concern (LC). More research is needed on population status and trends, and the severity of threats to this plant in the future.</w:t>
      </w:r>
    </w:p>
    <w:p w14:paraId="6579901D" w14:textId="77777777" w:rsidR="00795152" w:rsidRDefault="00C809A4">
      <w:pPr>
        <w:pStyle w:val="Heading1"/>
        <w:divId w:val="1447698389"/>
        <w:rPr>
          <w:rFonts w:ascii="Georgia" w:eastAsia="Times New Roman" w:hAnsi="Georgia"/>
          <w:sz w:val="29"/>
          <w:szCs w:val="29"/>
        </w:rPr>
      </w:pPr>
      <w:r>
        <w:rPr>
          <w:rFonts w:ascii="Georgia" w:eastAsia="Times New Roman" w:hAnsi="Georgia"/>
          <w:sz w:val="29"/>
          <w:szCs w:val="29"/>
        </w:rPr>
        <w:t>Distribution</w:t>
      </w:r>
    </w:p>
    <w:p w14:paraId="039A9675"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Geographic Range</w:t>
      </w:r>
    </w:p>
    <w:p w14:paraId="5C8ACBE3" w14:textId="5334F967" w:rsidR="00795152" w:rsidRDefault="00C809A4">
      <w:pPr>
        <w:pStyle w:val="NormalWeb"/>
        <w:divId w:val="1447698389"/>
        <w:rPr>
          <w:rFonts w:ascii="Georgia" w:hAnsi="Georgia"/>
        </w:rPr>
      </w:pPr>
      <w:r>
        <w:rPr>
          <w:rFonts w:ascii="Georgia" w:hAnsi="Georgia"/>
        </w:rPr>
        <w:t xml:space="preserve">This plant </w:t>
      </w:r>
      <w:r w:rsidR="0018423B">
        <w:rPr>
          <w:rFonts w:ascii="Georgia" w:hAnsi="Georgia"/>
        </w:rPr>
        <w:t>occupies a widespread distribution from the</w:t>
      </w:r>
      <w:r w:rsidR="0018423B" w:rsidDel="0018423B">
        <w:rPr>
          <w:rFonts w:ascii="Georgia" w:hAnsi="Georgia"/>
        </w:rPr>
        <w:t xml:space="preserve"> </w:t>
      </w:r>
      <w:r>
        <w:rPr>
          <w:rFonts w:ascii="Georgia" w:hAnsi="Georgia"/>
        </w:rPr>
        <w:t>Himalaya</w:t>
      </w:r>
      <w:r w:rsidR="0018423B">
        <w:rPr>
          <w:rFonts w:ascii="Georgia" w:hAnsi="Georgia"/>
        </w:rPr>
        <w:t xml:space="preserve"> </w:t>
      </w:r>
      <w:r>
        <w:rPr>
          <w:rFonts w:ascii="Georgia" w:hAnsi="Georgia"/>
        </w:rPr>
        <w:t xml:space="preserve">to </w:t>
      </w:r>
      <w:r w:rsidR="0018423B">
        <w:rPr>
          <w:rFonts w:ascii="Georgia" w:hAnsi="Georgia"/>
        </w:rPr>
        <w:t>c</w:t>
      </w:r>
      <w:r>
        <w:rPr>
          <w:rFonts w:ascii="Georgia" w:hAnsi="Georgia"/>
        </w:rPr>
        <w:t xml:space="preserve">entral China, </w:t>
      </w:r>
      <w:r w:rsidR="005747C1">
        <w:rPr>
          <w:rFonts w:ascii="Georgia" w:hAnsi="Georgia"/>
        </w:rPr>
        <w:t xml:space="preserve">Viet Nam, </w:t>
      </w:r>
      <w:r w:rsidR="0018423B">
        <w:rPr>
          <w:rFonts w:ascii="Georgia" w:hAnsi="Georgia"/>
        </w:rPr>
        <w:t>s</w:t>
      </w:r>
      <w:r>
        <w:rPr>
          <w:rFonts w:ascii="Georgia" w:hAnsi="Georgia"/>
        </w:rPr>
        <w:t>outh India, and Sri Lanka (P</w:t>
      </w:r>
      <w:r w:rsidR="0018423B">
        <w:rPr>
          <w:rFonts w:ascii="Georgia" w:hAnsi="Georgia"/>
        </w:rPr>
        <w:t>OWO</w:t>
      </w:r>
      <w:r>
        <w:rPr>
          <w:rFonts w:ascii="Georgia" w:hAnsi="Georgia"/>
        </w:rPr>
        <w:t xml:space="preserve"> 2022). This species usually grows at elevations </w:t>
      </w:r>
      <w:r w:rsidR="0018423B">
        <w:rPr>
          <w:rFonts w:ascii="Georgia" w:hAnsi="Georgia"/>
        </w:rPr>
        <w:t xml:space="preserve">between </w:t>
      </w:r>
      <w:r>
        <w:rPr>
          <w:rFonts w:ascii="Georgia" w:hAnsi="Georgia"/>
        </w:rPr>
        <w:t>1,402-3,962 m asl.</w:t>
      </w:r>
    </w:p>
    <w:p w14:paraId="53BCA4F2"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6"/>
        <w:gridCol w:w="2479"/>
        <w:gridCol w:w="4295"/>
      </w:tblGrid>
      <w:tr w:rsidR="00795152" w14:paraId="2570ED04" w14:textId="77777777">
        <w:trPr>
          <w:divId w:val="1447698389"/>
          <w:tblCellSpacing w:w="15" w:type="dxa"/>
        </w:trPr>
        <w:tc>
          <w:tcPr>
            <w:tcW w:w="0" w:type="auto"/>
            <w:tcBorders>
              <w:bottom w:val="single" w:sz="6" w:space="0" w:color="000000"/>
            </w:tcBorders>
            <w:shd w:val="clear" w:color="auto" w:fill="BBBBBB"/>
            <w:vAlign w:val="center"/>
            <w:hideMark/>
          </w:tcPr>
          <w:p w14:paraId="0710BDD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84ED5F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37332C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16D16210" w14:textId="77777777">
        <w:trPr>
          <w:divId w:val="1447698389"/>
          <w:tblCellSpacing w:w="15" w:type="dxa"/>
        </w:trPr>
        <w:tc>
          <w:tcPr>
            <w:tcW w:w="0" w:type="auto"/>
            <w:vAlign w:val="center"/>
            <w:hideMark/>
          </w:tcPr>
          <w:p w14:paraId="784186B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6606089</w:t>
            </w:r>
          </w:p>
        </w:tc>
        <w:tc>
          <w:tcPr>
            <w:tcW w:w="0" w:type="auto"/>
            <w:vAlign w:val="center"/>
            <w:hideMark/>
          </w:tcPr>
          <w:p w14:paraId="04DB347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87976D9" w14:textId="0F050939" w:rsidR="00795152" w:rsidRDefault="00C809A4">
            <w:pPr>
              <w:spacing w:after="75"/>
              <w:rPr>
                <w:rFonts w:ascii="Georgia" w:eastAsia="Times New Roman" w:hAnsi="Georgia"/>
                <w:sz w:val="18"/>
                <w:szCs w:val="18"/>
              </w:rPr>
            </w:pPr>
            <w:r>
              <w:rPr>
                <w:rFonts w:ascii="Georgia" w:eastAsia="Times New Roman" w:hAnsi="Georgia"/>
                <w:sz w:val="18"/>
                <w:szCs w:val="18"/>
              </w:rPr>
              <w:t xml:space="preserve">Estimated from a </w:t>
            </w:r>
            <w:r w:rsidR="0018423B">
              <w:rPr>
                <w:rFonts w:ascii="Georgia" w:eastAsia="Times New Roman" w:hAnsi="Georgia"/>
                <w:sz w:val="18"/>
                <w:szCs w:val="18"/>
              </w:rPr>
              <w:t>minimum</w:t>
            </w:r>
            <w:r>
              <w:rPr>
                <w:rFonts w:ascii="Georgia" w:eastAsia="Times New Roman" w:hAnsi="Georgia"/>
                <w:sz w:val="18"/>
                <w:szCs w:val="18"/>
              </w:rPr>
              <w:t xml:space="preserve"> convex polygon for herbarium specimen point data</w:t>
            </w:r>
            <w:r w:rsidR="0018423B">
              <w:rPr>
                <w:rFonts w:ascii="Georgia" w:eastAsia="Times New Roman" w:hAnsi="Georgia"/>
                <w:sz w:val="18"/>
                <w:szCs w:val="18"/>
              </w:rPr>
              <w:t>,</w:t>
            </w:r>
            <w:r>
              <w:rPr>
                <w:rFonts w:ascii="Georgia" w:eastAsia="Times New Roman" w:hAnsi="Georgia"/>
                <w:sz w:val="18"/>
                <w:szCs w:val="18"/>
              </w:rPr>
              <w:t xml:space="preserve"> </w:t>
            </w:r>
            <w:r w:rsidR="0018423B">
              <w:rPr>
                <w:rFonts w:ascii="Georgia" w:eastAsia="Times New Roman" w:hAnsi="Georgia"/>
                <w:sz w:val="18"/>
                <w:szCs w:val="18"/>
              </w:rPr>
              <w:t xml:space="preserve">mapped </w:t>
            </w:r>
            <w:r>
              <w:rPr>
                <w:rFonts w:ascii="Georgia" w:eastAsia="Times New Roman" w:hAnsi="Georgia"/>
                <w:sz w:val="18"/>
                <w:szCs w:val="18"/>
              </w:rPr>
              <w:t>using GeoCAT</w:t>
            </w:r>
            <w:r w:rsidR="0018423B">
              <w:rPr>
                <w:rFonts w:ascii="Georgia" w:eastAsia="Times New Roman" w:hAnsi="Georgia"/>
                <w:sz w:val="18"/>
                <w:szCs w:val="18"/>
              </w:rPr>
              <w:t xml:space="preserve"> </w:t>
            </w:r>
            <w:r>
              <w:rPr>
                <w:rFonts w:ascii="Georgia" w:eastAsia="Times New Roman" w:hAnsi="Georgia"/>
                <w:sz w:val="18"/>
                <w:szCs w:val="18"/>
              </w:rPr>
              <w:t xml:space="preserve">(Bachman </w:t>
            </w:r>
            <w:r w:rsidRPr="00E83980">
              <w:rPr>
                <w:rFonts w:ascii="Georgia" w:eastAsia="Times New Roman" w:hAnsi="Georgia"/>
                <w:i/>
                <w:iCs/>
                <w:sz w:val="18"/>
                <w:szCs w:val="18"/>
              </w:rPr>
              <w:t>et al.</w:t>
            </w:r>
            <w:r w:rsidR="0018423B">
              <w:rPr>
                <w:rFonts w:ascii="Georgia" w:eastAsia="Times New Roman" w:hAnsi="Georgia"/>
                <w:sz w:val="18"/>
                <w:szCs w:val="18"/>
              </w:rPr>
              <w:t xml:space="preserve"> </w:t>
            </w:r>
            <w:r>
              <w:rPr>
                <w:rFonts w:ascii="Georgia" w:eastAsia="Times New Roman" w:hAnsi="Georgia"/>
                <w:sz w:val="18"/>
                <w:szCs w:val="18"/>
              </w:rPr>
              <w:t>2011</w:t>
            </w:r>
            <w:r w:rsidR="0018423B">
              <w:rPr>
                <w:rFonts w:ascii="Georgia" w:eastAsia="Times New Roman" w:hAnsi="Georgia"/>
                <w:sz w:val="18"/>
                <w:szCs w:val="18"/>
              </w:rPr>
              <w:t>).</w:t>
            </w:r>
          </w:p>
        </w:tc>
      </w:tr>
    </w:tbl>
    <w:p w14:paraId="79ABC39F" w14:textId="77777777" w:rsidR="00795152" w:rsidRDefault="00795152">
      <w:pPr>
        <w:divId w:val="1447698389"/>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795152" w14:paraId="6793D83F" w14:textId="77777777">
        <w:trPr>
          <w:divId w:val="1447698389"/>
          <w:tblCellSpacing w:w="15" w:type="dxa"/>
        </w:trPr>
        <w:tc>
          <w:tcPr>
            <w:tcW w:w="0" w:type="auto"/>
            <w:tcBorders>
              <w:bottom w:val="single" w:sz="6" w:space="0" w:color="000000"/>
            </w:tcBorders>
            <w:shd w:val="clear" w:color="auto" w:fill="BBBBBB"/>
            <w:vAlign w:val="center"/>
            <w:hideMark/>
          </w:tcPr>
          <w:p w14:paraId="4D7C935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3F2E202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7C614C24" w14:textId="77777777">
        <w:trPr>
          <w:divId w:val="1447698389"/>
          <w:tblCellSpacing w:w="15" w:type="dxa"/>
        </w:trPr>
        <w:tc>
          <w:tcPr>
            <w:tcW w:w="0" w:type="auto"/>
            <w:vAlign w:val="center"/>
            <w:hideMark/>
          </w:tcPr>
          <w:p w14:paraId="2DDBDA8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65C421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3BB2F9B7"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795152" w14:paraId="5775B14F" w14:textId="77777777">
        <w:trPr>
          <w:divId w:val="1447698389"/>
          <w:tblCellSpacing w:w="15" w:type="dxa"/>
        </w:trPr>
        <w:tc>
          <w:tcPr>
            <w:tcW w:w="0" w:type="auto"/>
            <w:tcBorders>
              <w:bottom w:val="single" w:sz="6" w:space="0" w:color="000000"/>
            </w:tcBorders>
            <w:shd w:val="clear" w:color="auto" w:fill="BBBBBB"/>
            <w:vAlign w:val="center"/>
            <w:hideMark/>
          </w:tcPr>
          <w:p w14:paraId="5C22A60A"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848AF31"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7D5D5E7C" w14:textId="77777777">
        <w:trPr>
          <w:divId w:val="1447698389"/>
          <w:tblCellSpacing w:w="15" w:type="dxa"/>
        </w:trPr>
        <w:tc>
          <w:tcPr>
            <w:tcW w:w="0" w:type="auto"/>
            <w:vAlign w:val="center"/>
            <w:hideMark/>
          </w:tcPr>
          <w:p w14:paraId="591FFA9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ADE4DD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01FEC764"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Elevation / Depth / Depth Zones</w:t>
      </w:r>
    </w:p>
    <w:p w14:paraId="2634030C" w14:textId="77777777" w:rsidR="00795152" w:rsidRDefault="00C809A4">
      <w:pPr>
        <w:pStyle w:val="NormalWeb"/>
        <w:divId w:val="1447698389"/>
        <w:rPr>
          <w:rFonts w:ascii="Georgia" w:hAnsi="Georgia"/>
        </w:rPr>
      </w:pPr>
      <w:r>
        <w:rPr>
          <w:rStyle w:val="datalabel1"/>
          <w:rFonts w:ascii="Georgia" w:hAnsi="Georgia"/>
        </w:rPr>
        <w:t xml:space="preserve">Elevation Lower Limit (in metres above sea level): </w:t>
      </w:r>
      <w:r>
        <w:rPr>
          <w:rFonts w:ascii="Georgia" w:hAnsi="Georgia"/>
        </w:rPr>
        <w:t>1402</w:t>
      </w:r>
    </w:p>
    <w:p w14:paraId="3465B449" w14:textId="77777777" w:rsidR="00795152" w:rsidRDefault="00C809A4">
      <w:pPr>
        <w:pStyle w:val="NormalWeb"/>
        <w:divId w:val="1447698389"/>
        <w:rPr>
          <w:rFonts w:ascii="Georgia" w:hAnsi="Georgia"/>
        </w:rPr>
      </w:pPr>
      <w:r>
        <w:rPr>
          <w:rStyle w:val="datalabel1"/>
          <w:rFonts w:ascii="Georgia" w:hAnsi="Georgia"/>
        </w:rPr>
        <w:t xml:space="preserve">Elevation Upper Limit (in metres above sea level): </w:t>
      </w:r>
      <w:r>
        <w:rPr>
          <w:rFonts w:ascii="Georgia" w:hAnsi="Georgia"/>
        </w:rPr>
        <w:t>3962</w:t>
      </w:r>
    </w:p>
    <w:p w14:paraId="3CC22598"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8"/>
        <w:gridCol w:w="1755"/>
        <w:gridCol w:w="979"/>
        <w:gridCol w:w="1003"/>
        <w:gridCol w:w="1228"/>
        <w:gridCol w:w="1143"/>
        <w:gridCol w:w="1089"/>
      </w:tblGrid>
      <w:tr w:rsidR="00795152" w14:paraId="7187DE11" w14:textId="77777777">
        <w:trPr>
          <w:divId w:val="1447698389"/>
          <w:tblCellSpacing w:w="15" w:type="dxa"/>
        </w:trPr>
        <w:tc>
          <w:tcPr>
            <w:tcW w:w="0" w:type="auto"/>
            <w:tcBorders>
              <w:bottom w:val="single" w:sz="6" w:space="0" w:color="000000"/>
            </w:tcBorders>
            <w:shd w:val="clear" w:color="auto" w:fill="BBBBBB"/>
            <w:vAlign w:val="center"/>
            <w:hideMark/>
          </w:tcPr>
          <w:p w14:paraId="7F290039"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2FA79E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E235BA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D80BDA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EF7DC1F"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5C47D3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5E0536E5"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0917CFB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795152" w14:paraId="76F0A282" w14:textId="77777777">
        <w:trPr>
          <w:divId w:val="1447698389"/>
          <w:tblCellSpacing w:w="15" w:type="dxa"/>
        </w:trPr>
        <w:tc>
          <w:tcPr>
            <w:tcW w:w="0" w:type="auto"/>
            <w:vAlign w:val="center"/>
            <w:hideMark/>
          </w:tcPr>
          <w:p w14:paraId="045F1C6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FD24AF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19245CF" w14:textId="267820AE" w:rsidR="00795152" w:rsidRDefault="00C809A4">
            <w:pPr>
              <w:spacing w:after="75"/>
              <w:rPr>
                <w:rFonts w:ascii="Georgia" w:eastAsia="Times New Roman" w:hAnsi="Georgia"/>
                <w:sz w:val="18"/>
                <w:szCs w:val="18"/>
              </w:rPr>
            </w:pPr>
            <w:r>
              <w:rPr>
                <w:rFonts w:ascii="Georgia" w:eastAsia="Times New Roman" w:hAnsi="Georgia"/>
                <w:sz w:val="18"/>
                <w:szCs w:val="18"/>
              </w:rPr>
              <w:t xml:space="preserve">Map created </w:t>
            </w:r>
            <w:r w:rsidR="0018423B">
              <w:rPr>
                <w:rFonts w:ascii="Georgia" w:eastAsia="Times New Roman" w:hAnsi="Georgia"/>
                <w:sz w:val="18"/>
                <w:szCs w:val="18"/>
              </w:rPr>
              <w:t xml:space="preserve">from </w:t>
            </w:r>
            <w:r>
              <w:rPr>
                <w:rFonts w:ascii="Georgia" w:eastAsia="Times New Roman" w:hAnsi="Georgia"/>
                <w:sz w:val="18"/>
                <w:szCs w:val="18"/>
              </w:rPr>
              <w:t>the georeferenced herbarium specimen taken from GBIF</w:t>
            </w:r>
            <w:r w:rsidR="0018423B">
              <w:rPr>
                <w:rFonts w:ascii="Georgia" w:eastAsia="Times New Roman" w:hAnsi="Georgia"/>
                <w:sz w:val="18"/>
                <w:szCs w:val="18"/>
              </w:rPr>
              <w:t xml:space="preserve"> </w:t>
            </w:r>
            <w:r>
              <w:rPr>
                <w:rFonts w:ascii="Georgia" w:eastAsia="Times New Roman" w:hAnsi="Georgia"/>
                <w:sz w:val="18"/>
                <w:szCs w:val="18"/>
              </w:rPr>
              <w:t xml:space="preserve">(GBIF.org.2022) </w:t>
            </w:r>
            <w:r w:rsidR="0018423B">
              <w:rPr>
                <w:rFonts w:ascii="Georgia" w:eastAsia="Times New Roman" w:hAnsi="Georgia"/>
                <w:sz w:val="18"/>
                <w:szCs w:val="18"/>
              </w:rPr>
              <w:t xml:space="preserve">across its </w:t>
            </w:r>
            <w:r>
              <w:rPr>
                <w:rFonts w:ascii="Georgia" w:eastAsia="Times New Roman" w:hAnsi="Georgia"/>
                <w:sz w:val="18"/>
                <w:szCs w:val="18"/>
              </w:rPr>
              <w:t xml:space="preserve">present occurrence and distribution range </w:t>
            </w:r>
            <w:r w:rsidR="0018423B">
              <w:rPr>
                <w:rFonts w:ascii="Georgia" w:eastAsia="Times New Roman" w:hAnsi="Georgia"/>
                <w:sz w:val="18"/>
                <w:szCs w:val="18"/>
              </w:rPr>
              <w:t xml:space="preserve">according to </w:t>
            </w:r>
            <w:r>
              <w:rPr>
                <w:rFonts w:ascii="Georgia" w:eastAsia="Times New Roman" w:hAnsi="Georgia"/>
                <w:sz w:val="18"/>
                <w:szCs w:val="18"/>
              </w:rPr>
              <w:t>COL</w:t>
            </w:r>
            <w:r w:rsidR="0018423B">
              <w:rPr>
                <w:rFonts w:ascii="Georgia" w:eastAsia="Times New Roman" w:hAnsi="Georgia"/>
                <w:sz w:val="18"/>
                <w:szCs w:val="18"/>
              </w:rPr>
              <w:t xml:space="preserve"> </w:t>
            </w:r>
            <w:r>
              <w:rPr>
                <w:rFonts w:ascii="Georgia" w:eastAsia="Times New Roman" w:hAnsi="Georgia"/>
                <w:sz w:val="18"/>
                <w:szCs w:val="18"/>
              </w:rPr>
              <w:t>(2022)</w:t>
            </w:r>
            <w:r w:rsidR="0018423B">
              <w:rPr>
                <w:rFonts w:ascii="Georgia" w:eastAsia="Times New Roman" w:hAnsi="Georgia"/>
                <w:sz w:val="18"/>
                <w:szCs w:val="18"/>
              </w:rPr>
              <w:t>.</w:t>
            </w:r>
          </w:p>
        </w:tc>
        <w:tc>
          <w:tcPr>
            <w:tcW w:w="0" w:type="auto"/>
            <w:vAlign w:val="center"/>
            <w:hideMark/>
          </w:tcPr>
          <w:p w14:paraId="738D07DD" w14:textId="698A89E7" w:rsidR="00795152" w:rsidRDefault="0018423B">
            <w:pPr>
              <w:spacing w:after="75"/>
              <w:rPr>
                <w:rFonts w:ascii="Georgia" w:eastAsia="Times New Roman" w:hAnsi="Georgia"/>
                <w:sz w:val="18"/>
                <w:szCs w:val="18"/>
              </w:rPr>
            </w:pPr>
            <w:r>
              <w:rPr>
                <w:rFonts w:ascii="Georgia" w:eastAsia="Times New Roman" w:hAnsi="Georgia"/>
                <w:sz w:val="18"/>
                <w:szCs w:val="18"/>
              </w:rPr>
              <w:t xml:space="preserve"> </w:t>
            </w:r>
          </w:p>
        </w:tc>
        <w:tc>
          <w:tcPr>
            <w:tcW w:w="0" w:type="auto"/>
            <w:vAlign w:val="center"/>
            <w:hideMark/>
          </w:tcPr>
          <w:p w14:paraId="047398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1A1EFF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C7F5C4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D03D43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08974A58"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Biogeographic Realms</w:t>
      </w:r>
    </w:p>
    <w:p w14:paraId="2F0BC1D9" w14:textId="77777777" w:rsidR="00795152" w:rsidRDefault="00C809A4">
      <w:pPr>
        <w:pStyle w:val="NormalWeb"/>
        <w:divId w:val="1447698389"/>
        <w:rPr>
          <w:rFonts w:ascii="Georgia" w:hAnsi="Georgia"/>
        </w:rPr>
      </w:pPr>
      <w:r>
        <w:rPr>
          <w:rStyle w:val="datalabel1"/>
          <w:rFonts w:ascii="Georgia" w:hAnsi="Georgia"/>
        </w:rPr>
        <w:t xml:space="preserve">Biogeographic Realm: </w:t>
      </w:r>
      <w:r>
        <w:rPr>
          <w:rFonts w:ascii="Georgia" w:hAnsi="Georgia"/>
        </w:rPr>
        <w:t>Indomalayan</w:t>
      </w:r>
    </w:p>
    <w:p w14:paraId="71187E4A" w14:textId="77777777" w:rsidR="00795152" w:rsidRDefault="00C809A4">
      <w:pPr>
        <w:pStyle w:val="Heading1"/>
        <w:divId w:val="995185172"/>
        <w:rPr>
          <w:rFonts w:ascii="Georgia" w:eastAsia="Times New Roman" w:hAnsi="Georgia"/>
          <w:sz w:val="29"/>
          <w:szCs w:val="29"/>
        </w:rPr>
      </w:pPr>
      <w:r>
        <w:rPr>
          <w:rFonts w:ascii="Georgia" w:eastAsia="Times New Roman" w:hAnsi="Georgia"/>
          <w:sz w:val="29"/>
          <w:szCs w:val="29"/>
        </w:rPr>
        <w:t>Occurrence</w:t>
      </w:r>
    </w:p>
    <w:p w14:paraId="53B1E2A1" w14:textId="77777777" w:rsidR="00795152" w:rsidRDefault="00C809A4">
      <w:pPr>
        <w:pStyle w:val="Heading2"/>
        <w:divId w:val="995185172"/>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98"/>
        <w:gridCol w:w="901"/>
        <w:gridCol w:w="657"/>
        <w:gridCol w:w="1430"/>
        <w:gridCol w:w="1154"/>
      </w:tblGrid>
      <w:tr w:rsidR="00795152" w14:paraId="1CA74DBC" w14:textId="77777777">
        <w:trPr>
          <w:divId w:val="995185172"/>
          <w:tblCellSpacing w:w="15" w:type="dxa"/>
        </w:trPr>
        <w:tc>
          <w:tcPr>
            <w:tcW w:w="0" w:type="auto"/>
            <w:tcBorders>
              <w:bottom w:val="single" w:sz="6" w:space="0" w:color="000000"/>
            </w:tcBorders>
            <w:shd w:val="clear" w:color="auto" w:fill="BBBBBB"/>
            <w:vAlign w:val="center"/>
            <w:hideMark/>
          </w:tcPr>
          <w:p w14:paraId="6A501D2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1E7BDCE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10D755E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008392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685F8D1"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795152" w14:paraId="37E78301" w14:textId="77777777">
        <w:trPr>
          <w:divId w:val="995185172"/>
          <w:tblCellSpacing w:w="15" w:type="dxa"/>
        </w:trPr>
        <w:tc>
          <w:tcPr>
            <w:tcW w:w="0" w:type="auto"/>
            <w:tcBorders>
              <w:bottom w:val="single" w:sz="6" w:space="0" w:color="CCCCCC"/>
            </w:tcBorders>
            <w:vAlign w:val="center"/>
            <w:hideMark/>
          </w:tcPr>
          <w:p w14:paraId="595DD6A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0001793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394596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D3661C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A5271E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37598BDC" w14:textId="77777777">
        <w:trPr>
          <w:divId w:val="995185172"/>
          <w:tblCellSpacing w:w="15" w:type="dxa"/>
        </w:trPr>
        <w:tc>
          <w:tcPr>
            <w:tcW w:w="0" w:type="auto"/>
            <w:tcBorders>
              <w:bottom w:val="single" w:sz="6" w:space="0" w:color="CCCCCC"/>
            </w:tcBorders>
            <w:vAlign w:val="center"/>
            <w:hideMark/>
          </w:tcPr>
          <w:p w14:paraId="4799950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69F71B5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7DFA9D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A84B9B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0D6467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FDB0958" w14:textId="77777777">
        <w:trPr>
          <w:divId w:val="995185172"/>
          <w:tblCellSpacing w:w="15" w:type="dxa"/>
        </w:trPr>
        <w:tc>
          <w:tcPr>
            <w:tcW w:w="0" w:type="auto"/>
            <w:tcBorders>
              <w:bottom w:val="single" w:sz="6" w:space="0" w:color="CCCCCC"/>
            </w:tcBorders>
            <w:vAlign w:val="center"/>
            <w:hideMark/>
          </w:tcPr>
          <w:p w14:paraId="015747D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Gansu</w:t>
            </w:r>
          </w:p>
        </w:tc>
        <w:tc>
          <w:tcPr>
            <w:tcW w:w="0" w:type="auto"/>
            <w:tcBorders>
              <w:bottom w:val="single" w:sz="6" w:space="0" w:color="CCCCCC"/>
            </w:tcBorders>
            <w:vAlign w:val="center"/>
            <w:hideMark/>
          </w:tcPr>
          <w:p w14:paraId="0C6C155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97C80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84F340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8CC12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68785AF9" w14:textId="77777777">
        <w:trPr>
          <w:divId w:val="995185172"/>
          <w:tblCellSpacing w:w="15" w:type="dxa"/>
        </w:trPr>
        <w:tc>
          <w:tcPr>
            <w:tcW w:w="0" w:type="auto"/>
            <w:tcBorders>
              <w:bottom w:val="single" w:sz="6" w:space="0" w:color="CCCCCC"/>
            </w:tcBorders>
            <w:vAlign w:val="center"/>
            <w:hideMark/>
          </w:tcPr>
          <w:p w14:paraId="61021CB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Guizhou</w:t>
            </w:r>
          </w:p>
        </w:tc>
        <w:tc>
          <w:tcPr>
            <w:tcW w:w="0" w:type="auto"/>
            <w:tcBorders>
              <w:bottom w:val="single" w:sz="6" w:space="0" w:color="CCCCCC"/>
            </w:tcBorders>
            <w:vAlign w:val="center"/>
            <w:hideMark/>
          </w:tcPr>
          <w:p w14:paraId="29149ED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71DF8A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D88C4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58B9FA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A1AC484" w14:textId="77777777">
        <w:trPr>
          <w:divId w:val="995185172"/>
          <w:tblCellSpacing w:w="15" w:type="dxa"/>
        </w:trPr>
        <w:tc>
          <w:tcPr>
            <w:tcW w:w="0" w:type="auto"/>
            <w:tcBorders>
              <w:bottom w:val="single" w:sz="6" w:space="0" w:color="CCCCCC"/>
            </w:tcBorders>
            <w:vAlign w:val="center"/>
            <w:hideMark/>
          </w:tcPr>
          <w:p w14:paraId="6C47011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Hubei</w:t>
            </w:r>
          </w:p>
        </w:tc>
        <w:tc>
          <w:tcPr>
            <w:tcW w:w="0" w:type="auto"/>
            <w:tcBorders>
              <w:bottom w:val="single" w:sz="6" w:space="0" w:color="CCCCCC"/>
            </w:tcBorders>
            <w:vAlign w:val="center"/>
            <w:hideMark/>
          </w:tcPr>
          <w:p w14:paraId="7B0181C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3DCB8F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5AF9C9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D1718A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AA761DE" w14:textId="77777777">
        <w:trPr>
          <w:divId w:val="995185172"/>
          <w:tblCellSpacing w:w="15" w:type="dxa"/>
        </w:trPr>
        <w:tc>
          <w:tcPr>
            <w:tcW w:w="0" w:type="auto"/>
            <w:tcBorders>
              <w:bottom w:val="single" w:sz="6" w:space="0" w:color="CCCCCC"/>
            </w:tcBorders>
            <w:vAlign w:val="center"/>
            <w:hideMark/>
          </w:tcPr>
          <w:p w14:paraId="6FF1FF2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Shaanxi</w:t>
            </w:r>
          </w:p>
        </w:tc>
        <w:tc>
          <w:tcPr>
            <w:tcW w:w="0" w:type="auto"/>
            <w:tcBorders>
              <w:bottom w:val="single" w:sz="6" w:space="0" w:color="CCCCCC"/>
            </w:tcBorders>
            <w:vAlign w:val="center"/>
            <w:hideMark/>
          </w:tcPr>
          <w:p w14:paraId="31D6571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6D87BD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A143A4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50BA4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4E6974F" w14:textId="77777777">
        <w:trPr>
          <w:divId w:val="995185172"/>
          <w:tblCellSpacing w:w="15" w:type="dxa"/>
        </w:trPr>
        <w:tc>
          <w:tcPr>
            <w:tcW w:w="0" w:type="auto"/>
            <w:tcBorders>
              <w:bottom w:val="single" w:sz="6" w:space="0" w:color="CCCCCC"/>
            </w:tcBorders>
            <w:vAlign w:val="center"/>
            <w:hideMark/>
          </w:tcPr>
          <w:p w14:paraId="2262489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Sichuan</w:t>
            </w:r>
          </w:p>
        </w:tc>
        <w:tc>
          <w:tcPr>
            <w:tcW w:w="0" w:type="auto"/>
            <w:tcBorders>
              <w:bottom w:val="single" w:sz="6" w:space="0" w:color="CCCCCC"/>
            </w:tcBorders>
            <w:vAlign w:val="center"/>
            <w:hideMark/>
          </w:tcPr>
          <w:p w14:paraId="2F883CA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88C6E9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E7AB9F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53C49C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F938315" w14:textId="77777777">
        <w:trPr>
          <w:divId w:val="995185172"/>
          <w:tblCellSpacing w:w="15" w:type="dxa"/>
        </w:trPr>
        <w:tc>
          <w:tcPr>
            <w:tcW w:w="0" w:type="auto"/>
            <w:tcBorders>
              <w:bottom w:val="single" w:sz="6" w:space="0" w:color="CCCCCC"/>
            </w:tcBorders>
            <w:vAlign w:val="center"/>
            <w:hideMark/>
          </w:tcPr>
          <w:p w14:paraId="6D47608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Tibet [or Xizang]</w:t>
            </w:r>
          </w:p>
        </w:tc>
        <w:tc>
          <w:tcPr>
            <w:tcW w:w="0" w:type="auto"/>
            <w:tcBorders>
              <w:bottom w:val="single" w:sz="6" w:space="0" w:color="CCCCCC"/>
            </w:tcBorders>
            <w:vAlign w:val="center"/>
            <w:hideMark/>
          </w:tcPr>
          <w:p w14:paraId="664F090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11A90F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38F0E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A7EDA8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3797054" w14:textId="77777777">
        <w:trPr>
          <w:divId w:val="995185172"/>
          <w:tblCellSpacing w:w="15" w:type="dxa"/>
        </w:trPr>
        <w:tc>
          <w:tcPr>
            <w:tcW w:w="0" w:type="auto"/>
            <w:tcBorders>
              <w:bottom w:val="single" w:sz="6" w:space="0" w:color="CCCCCC"/>
            </w:tcBorders>
            <w:vAlign w:val="center"/>
            <w:hideMark/>
          </w:tcPr>
          <w:p w14:paraId="79187C0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3B5A98E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DA945C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1E6343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76EDF4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13BBCB9" w14:textId="77777777">
        <w:trPr>
          <w:divId w:val="995185172"/>
          <w:tblCellSpacing w:w="15" w:type="dxa"/>
        </w:trPr>
        <w:tc>
          <w:tcPr>
            <w:tcW w:w="0" w:type="auto"/>
            <w:tcBorders>
              <w:bottom w:val="single" w:sz="6" w:space="0" w:color="CCCCCC"/>
            </w:tcBorders>
            <w:vAlign w:val="center"/>
            <w:hideMark/>
          </w:tcPr>
          <w:p w14:paraId="14D731E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1EA1B68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CE4CD9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0B0AEB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52B828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52F3BEC0" w14:textId="77777777">
        <w:trPr>
          <w:divId w:val="995185172"/>
          <w:tblCellSpacing w:w="15" w:type="dxa"/>
        </w:trPr>
        <w:tc>
          <w:tcPr>
            <w:tcW w:w="0" w:type="auto"/>
            <w:tcBorders>
              <w:bottom w:val="single" w:sz="6" w:space="0" w:color="CCCCCC"/>
            </w:tcBorders>
            <w:vAlign w:val="center"/>
            <w:hideMark/>
          </w:tcPr>
          <w:p w14:paraId="1BC408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Arunachal Pradesh</w:t>
            </w:r>
          </w:p>
        </w:tc>
        <w:tc>
          <w:tcPr>
            <w:tcW w:w="0" w:type="auto"/>
            <w:tcBorders>
              <w:bottom w:val="single" w:sz="6" w:space="0" w:color="CCCCCC"/>
            </w:tcBorders>
            <w:vAlign w:val="center"/>
            <w:hideMark/>
          </w:tcPr>
          <w:p w14:paraId="4A7ABA0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13F9F4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0CDF62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869191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457A915C" w14:textId="77777777">
        <w:trPr>
          <w:divId w:val="995185172"/>
          <w:tblCellSpacing w:w="15" w:type="dxa"/>
        </w:trPr>
        <w:tc>
          <w:tcPr>
            <w:tcW w:w="0" w:type="auto"/>
            <w:tcBorders>
              <w:bottom w:val="single" w:sz="6" w:space="0" w:color="CCCCCC"/>
            </w:tcBorders>
            <w:vAlign w:val="center"/>
            <w:hideMark/>
          </w:tcPr>
          <w:p w14:paraId="6BE9A53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7D74042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6D0FA0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A15BE7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F3954E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E1362DD" w14:textId="77777777">
        <w:trPr>
          <w:divId w:val="995185172"/>
          <w:tblCellSpacing w:w="15" w:type="dxa"/>
        </w:trPr>
        <w:tc>
          <w:tcPr>
            <w:tcW w:w="0" w:type="auto"/>
            <w:tcBorders>
              <w:bottom w:val="single" w:sz="6" w:space="0" w:color="CCCCCC"/>
            </w:tcBorders>
            <w:vAlign w:val="center"/>
            <w:hideMark/>
          </w:tcPr>
          <w:p w14:paraId="0A274AC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Darjiling</w:t>
            </w:r>
          </w:p>
        </w:tc>
        <w:tc>
          <w:tcPr>
            <w:tcW w:w="0" w:type="auto"/>
            <w:tcBorders>
              <w:bottom w:val="single" w:sz="6" w:space="0" w:color="CCCCCC"/>
            </w:tcBorders>
            <w:vAlign w:val="center"/>
            <w:hideMark/>
          </w:tcPr>
          <w:p w14:paraId="206D157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3DCD67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A1C461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9BA607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281C5DF" w14:textId="77777777">
        <w:trPr>
          <w:divId w:val="995185172"/>
          <w:tblCellSpacing w:w="15" w:type="dxa"/>
        </w:trPr>
        <w:tc>
          <w:tcPr>
            <w:tcW w:w="0" w:type="auto"/>
            <w:tcBorders>
              <w:bottom w:val="single" w:sz="6" w:space="0" w:color="CCCCCC"/>
            </w:tcBorders>
            <w:vAlign w:val="center"/>
            <w:hideMark/>
          </w:tcPr>
          <w:p w14:paraId="18C4838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45F6208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E4A3F5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16BFEA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166DD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FA85FCB" w14:textId="77777777">
        <w:trPr>
          <w:divId w:val="995185172"/>
          <w:tblCellSpacing w:w="15" w:type="dxa"/>
        </w:trPr>
        <w:tc>
          <w:tcPr>
            <w:tcW w:w="0" w:type="auto"/>
            <w:tcBorders>
              <w:bottom w:val="single" w:sz="6" w:space="0" w:color="CCCCCC"/>
            </w:tcBorders>
            <w:vAlign w:val="center"/>
            <w:hideMark/>
          </w:tcPr>
          <w:p w14:paraId="7790EF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0E37522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B585FC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85FA1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7B9D8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94E507E" w14:textId="77777777">
        <w:trPr>
          <w:divId w:val="995185172"/>
          <w:tblCellSpacing w:w="15" w:type="dxa"/>
        </w:trPr>
        <w:tc>
          <w:tcPr>
            <w:tcW w:w="0" w:type="auto"/>
            <w:tcBorders>
              <w:bottom w:val="single" w:sz="6" w:space="0" w:color="CCCCCC"/>
            </w:tcBorders>
            <w:vAlign w:val="center"/>
            <w:hideMark/>
          </w:tcPr>
          <w:p w14:paraId="496FAFD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Sri Lanka</w:t>
            </w:r>
          </w:p>
        </w:tc>
        <w:tc>
          <w:tcPr>
            <w:tcW w:w="0" w:type="auto"/>
            <w:tcBorders>
              <w:bottom w:val="single" w:sz="6" w:space="0" w:color="CCCCCC"/>
            </w:tcBorders>
            <w:vAlign w:val="center"/>
            <w:hideMark/>
          </w:tcPr>
          <w:p w14:paraId="5CBA5ED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4D548B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553F39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0B5CB8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7DD89E3" w14:textId="77777777">
        <w:trPr>
          <w:divId w:val="995185172"/>
          <w:tblCellSpacing w:w="15" w:type="dxa"/>
        </w:trPr>
        <w:tc>
          <w:tcPr>
            <w:tcW w:w="0" w:type="auto"/>
            <w:tcBorders>
              <w:bottom w:val="single" w:sz="6" w:space="0" w:color="CCCCCC"/>
            </w:tcBorders>
            <w:vAlign w:val="center"/>
            <w:hideMark/>
          </w:tcPr>
          <w:p w14:paraId="1C729FD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746B633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6CAC3F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BCDE75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53045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bl>
    <w:p w14:paraId="58FF7094" w14:textId="77777777" w:rsidR="00795152" w:rsidRDefault="00C809A4">
      <w:pPr>
        <w:pStyle w:val="Heading1"/>
        <w:divId w:val="1859735676"/>
        <w:rPr>
          <w:rFonts w:ascii="Georgia" w:eastAsia="Times New Roman" w:hAnsi="Georgia"/>
          <w:sz w:val="29"/>
          <w:szCs w:val="29"/>
        </w:rPr>
      </w:pPr>
      <w:r>
        <w:rPr>
          <w:rFonts w:ascii="Georgia" w:eastAsia="Times New Roman" w:hAnsi="Georgia"/>
          <w:sz w:val="29"/>
          <w:szCs w:val="29"/>
        </w:rPr>
        <w:t>Population</w:t>
      </w:r>
    </w:p>
    <w:p w14:paraId="5A8EB08F" w14:textId="02D942D5" w:rsidR="00795152" w:rsidRDefault="00C809A4">
      <w:pPr>
        <w:pStyle w:val="NormalWeb"/>
        <w:divId w:val="1859735676"/>
        <w:rPr>
          <w:rFonts w:ascii="Georgia" w:hAnsi="Georgia"/>
        </w:rPr>
      </w:pPr>
      <w:r>
        <w:rPr>
          <w:rFonts w:ascii="Georgia" w:hAnsi="Georgia"/>
        </w:rPr>
        <w:t>The global population</w:t>
      </w:r>
      <w:r w:rsidR="005747C1">
        <w:rPr>
          <w:rFonts w:ascii="Georgia" w:hAnsi="Georgia"/>
        </w:rPr>
        <w:t xml:space="preserve"> size</w:t>
      </w:r>
      <w:r>
        <w:rPr>
          <w:rFonts w:ascii="Georgia" w:hAnsi="Georgia"/>
        </w:rPr>
        <w:t xml:space="preserve"> of this species is not known</w:t>
      </w:r>
      <w:r w:rsidR="005747C1">
        <w:rPr>
          <w:rFonts w:ascii="Georgia" w:hAnsi="Georgia"/>
        </w:rPr>
        <w:t xml:space="preserve"> but, as it is very widespread,</w:t>
      </w:r>
      <w:r>
        <w:rPr>
          <w:rFonts w:ascii="Georgia" w:hAnsi="Georgia"/>
        </w:rPr>
        <w:t xml:space="preserve"> it is assumed that the global population is large. Due to a lack of identified threats to this species, it is suspected that the global population trend is stable. Further research is needed to confirm the population status and trend.</w:t>
      </w:r>
    </w:p>
    <w:p w14:paraId="2F185323" w14:textId="77777777" w:rsidR="00795152" w:rsidRDefault="00C809A4">
      <w:pPr>
        <w:pStyle w:val="Heading2"/>
        <w:divId w:val="1859735676"/>
        <w:rPr>
          <w:rFonts w:ascii="Georgia" w:eastAsia="Times New Roman" w:hAnsi="Georgia"/>
          <w:sz w:val="27"/>
          <w:szCs w:val="27"/>
        </w:rPr>
      </w:pPr>
      <w:r>
        <w:rPr>
          <w:rFonts w:ascii="Georgia" w:eastAsia="Times New Roman" w:hAnsi="Georgia"/>
          <w:sz w:val="27"/>
          <w:szCs w:val="27"/>
        </w:rPr>
        <w:t>Population Information</w:t>
      </w:r>
    </w:p>
    <w:p w14:paraId="533A42DA" w14:textId="77777777" w:rsidR="00795152" w:rsidRDefault="00C809A4">
      <w:pPr>
        <w:pStyle w:val="NormalWeb"/>
        <w:divId w:val="1859735676"/>
        <w:rPr>
          <w:rFonts w:ascii="Georgia" w:hAnsi="Georgia"/>
        </w:rPr>
      </w:pPr>
      <w:r>
        <w:rPr>
          <w:rStyle w:val="datalabel1"/>
          <w:rFonts w:ascii="Georgia" w:hAnsi="Georgia"/>
        </w:rPr>
        <w:t xml:space="preserve">Current Population Trend: </w:t>
      </w:r>
      <w:r>
        <w:rPr>
          <w:rFonts w:ascii="Georgia" w:hAnsi="Georgia"/>
        </w:rPr>
        <w:t>Stable</w:t>
      </w:r>
    </w:p>
    <w:p w14:paraId="7D237690" w14:textId="77777777" w:rsidR="00795152" w:rsidRDefault="00C809A4">
      <w:pPr>
        <w:pStyle w:val="Heading1"/>
        <w:divId w:val="2090618757"/>
        <w:rPr>
          <w:rFonts w:ascii="Georgia" w:eastAsia="Times New Roman" w:hAnsi="Georgia"/>
          <w:sz w:val="29"/>
          <w:szCs w:val="29"/>
        </w:rPr>
      </w:pPr>
      <w:r>
        <w:rPr>
          <w:rFonts w:ascii="Georgia" w:eastAsia="Times New Roman" w:hAnsi="Georgia"/>
          <w:sz w:val="29"/>
          <w:szCs w:val="29"/>
        </w:rPr>
        <w:t>Habitats and Ecology</w:t>
      </w:r>
    </w:p>
    <w:p w14:paraId="54887C8E" w14:textId="60886855" w:rsidR="00795152" w:rsidRDefault="005747C1">
      <w:pPr>
        <w:pStyle w:val="NormalWeb"/>
        <w:divId w:val="2090618757"/>
        <w:rPr>
          <w:rFonts w:ascii="Georgia" w:hAnsi="Georgia"/>
        </w:rPr>
      </w:pPr>
      <w:r>
        <w:rPr>
          <w:rFonts w:ascii="Georgia" w:hAnsi="Georgia"/>
        </w:rPr>
        <w:t>This species is a</w:t>
      </w:r>
      <w:r w:rsidR="00C809A4">
        <w:rPr>
          <w:rFonts w:ascii="Georgia" w:hAnsi="Georgia"/>
        </w:rPr>
        <w:t xml:space="preserve"> deciduous shrub or small tree up to 1.5-6 m, distinguished by inflorescence</w:t>
      </w:r>
      <w:r>
        <w:rPr>
          <w:rFonts w:ascii="Georgia" w:hAnsi="Georgia"/>
        </w:rPr>
        <w:t>s</w:t>
      </w:r>
      <w:r w:rsidR="00C809A4">
        <w:rPr>
          <w:rFonts w:ascii="Georgia" w:hAnsi="Georgia"/>
        </w:rPr>
        <w:t xml:space="preserve"> in drooping panicles. It is found in</w:t>
      </w:r>
      <w:r>
        <w:rPr>
          <w:rFonts w:ascii="Georgia" w:hAnsi="Georgia"/>
        </w:rPr>
        <w:t xml:space="preserve"> occurs in forests and shrubberies (Polunin </w:t>
      </w:r>
      <w:r>
        <w:rPr>
          <w:rStyle w:val="Emphasis"/>
          <w:rFonts w:ascii="Georgia" w:hAnsi="Georgia"/>
        </w:rPr>
        <w:t>et al</w:t>
      </w:r>
      <w:r>
        <w:rPr>
          <w:rFonts w:ascii="Georgia" w:hAnsi="Georgia"/>
        </w:rPr>
        <w:t>. 1984), particularly</w:t>
      </w:r>
      <w:r w:rsidR="00C809A4">
        <w:rPr>
          <w:rFonts w:ascii="Georgia" w:hAnsi="Georgia"/>
        </w:rPr>
        <w:t xml:space="preserve"> broad-leaved conifer</w:t>
      </w:r>
      <w:r>
        <w:rPr>
          <w:rFonts w:ascii="Georgia" w:hAnsi="Georgia"/>
        </w:rPr>
        <w:t>-</w:t>
      </w:r>
      <w:r w:rsidR="00C809A4">
        <w:rPr>
          <w:rFonts w:ascii="Georgia" w:hAnsi="Georgia"/>
        </w:rPr>
        <w:t>rhododendron and evergreen oak forest</w:t>
      </w:r>
      <w:r>
        <w:rPr>
          <w:rFonts w:ascii="Georgia" w:hAnsi="Georgia"/>
        </w:rPr>
        <w:t>,</w:t>
      </w:r>
      <w:r w:rsidR="00C809A4">
        <w:rPr>
          <w:rFonts w:ascii="Georgia" w:hAnsi="Georgia"/>
        </w:rPr>
        <w:t xml:space="preserve"> and sometimes in disturbed areas</w:t>
      </w:r>
      <w:r>
        <w:rPr>
          <w:rFonts w:ascii="Georgia" w:hAnsi="Georgia"/>
        </w:rPr>
        <w:t xml:space="preserve"> </w:t>
      </w:r>
      <w:r w:rsidR="00C809A4">
        <w:rPr>
          <w:rFonts w:ascii="Georgia" w:hAnsi="Georgia"/>
        </w:rPr>
        <w:t>(Grierson and Long 2001,. It is reported to flower from April to May.</w:t>
      </w:r>
    </w:p>
    <w:p w14:paraId="131F3260"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88"/>
        <w:gridCol w:w="763"/>
        <w:gridCol w:w="1020"/>
        <w:gridCol w:w="1888"/>
      </w:tblGrid>
      <w:tr w:rsidR="00795152" w14:paraId="2E084ED1" w14:textId="77777777">
        <w:trPr>
          <w:divId w:val="2090618757"/>
          <w:tblCellSpacing w:w="15" w:type="dxa"/>
        </w:trPr>
        <w:tc>
          <w:tcPr>
            <w:tcW w:w="0" w:type="auto"/>
            <w:tcBorders>
              <w:bottom w:val="single" w:sz="6" w:space="0" w:color="000000"/>
            </w:tcBorders>
            <w:shd w:val="clear" w:color="auto" w:fill="BBBBBB"/>
            <w:vAlign w:val="center"/>
            <w:hideMark/>
          </w:tcPr>
          <w:p w14:paraId="2EDC37B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152FD3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7C9F41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19A6C60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795152" w14:paraId="13EC589A" w14:textId="77777777">
        <w:trPr>
          <w:divId w:val="2090618757"/>
          <w:tblCellSpacing w:w="15" w:type="dxa"/>
        </w:trPr>
        <w:tc>
          <w:tcPr>
            <w:tcW w:w="0" w:type="auto"/>
            <w:tcBorders>
              <w:bottom w:val="single" w:sz="6" w:space="0" w:color="CCCCCC"/>
            </w:tcBorders>
            <w:vAlign w:val="center"/>
            <w:hideMark/>
          </w:tcPr>
          <w:p w14:paraId="0FC471F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1.4. Forest -&gt; Forest - Temperate</w:t>
            </w:r>
          </w:p>
        </w:tc>
        <w:tc>
          <w:tcPr>
            <w:tcW w:w="0" w:type="auto"/>
            <w:tcBorders>
              <w:bottom w:val="single" w:sz="6" w:space="0" w:color="CCCCCC"/>
            </w:tcBorders>
            <w:vAlign w:val="center"/>
            <w:hideMark/>
          </w:tcPr>
          <w:p w14:paraId="7E54892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C1EDCD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70AC9C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008A0961" w14:textId="77777777">
        <w:trPr>
          <w:divId w:val="2090618757"/>
          <w:tblCellSpacing w:w="15" w:type="dxa"/>
        </w:trPr>
        <w:tc>
          <w:tcPr>
            <w:tcW w:w="0" w:type="auto"/>
            <w:tcBorders>
              <w:bottom w:val="single" w:sz="6" w:space="0" w:color="CCCCCC"/>
            </w:tcBorders>
            <w:vAlign w:val="center"/>
            <w:hideMark/>
          </w:tcPr>
          <w:p w14:paraId="6D0FB5F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3.4. Shrubland -&gt; Shrubland - Temperate</w:t>
            </w:r>
          </w:p>
        </w:tc>
        <w:tc>
          <w:tcPr>
            <w:tcW w:w="0" w:type="auto"/>
            <w:tcBorders>
              <w:bottom w:val="single" w:sz="6" w:space="0" w:color="CCCCCC"/>
            </w:tcBorders>
            <w:vAlign w:val="center"/>
            <w:hideMark/>
          </w:tcPr>
          <w:p w14:paraId="0EC5343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3E70767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B7CDF2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67A26926" w14:textId="77777777">
        <w:trPr>
          <w:divId w:val="2090618757"/>
          <w:tblCellSpacing w:w="15" w:type="dxa"/>
        </w:trPr>
        <w:tc>
          <w:tcPr>
            <w:tcW w:w="0" w:type="auto"/>
            <w:tcBorders>
              <w:bottom w:val="single" w:sz="6" w:space="0" w:color="CCCCCC"/>
            </w:tcBorders>
            <w:vAlign w:val="center"/>
            <w:hideMark/>
          </w:tcPr>
          <w:p w14:paraId="4A968DD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4.4. Grassland -&gt; Grassland - Temperate</w:t>
            </w:r>
          </w:p>
        </w:tc>
        <w:tc>
          <w:tcPr>
            <w:tcW w:w="0" w:type="auto"/>
            <w:tcBorders>
              <w:bottom w:val="single" w:sz="6" w:space="0" w:color="CCCCCC"/>
            </w:tcBorders>
            <w:vAlign w:val="center"/>
            <w:hideMark/>
          </w:tcPr>
          <w:p w14:paraId="0CCCC6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6DC8E5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64C493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5CA8B570"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lastRenderedPageBreak/>
        <w:t>Systems</w:t>
      </w:r>
    </w:p>
    <w:p w14:paraId="4F457356" w14:textId="77777777" w:rsidR="00795152" w:rsidRDefault="00C809A4">
      <w:pPr>
        <w:pStyle w:val="NormalWeb"/>
        <w:divId w:val="2090618757"/>
        <w:rPr>
          <w:rFonts w:ascii="Georgia" w:hAnsi="Georgia"/>
        </w:rPr>
      </w:pPr>
      <w:r>
        <w:rPr>
          <w:rStyle w:val="datalabel1"/>
          <w:rFonts w:ascii="Georgia" w:hAnsi="Georgia"/>
        </w:rPr>
        <w:t xml:space="preserve">System: </w:t>
      </w:r>
      <w:r>
        <w:rPr>
          <w:rFonts w:ascii="Georgia" w:hAnsi="Georgia"/>
        </w:rPr>
        <w:t>Terrestrial</w:t>
      </w:r>
    </w:p>
    <w:p w14:paraId="3666886E"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t>Plant / Fungi Specific</w:t>
      </w:r>
    </w:p>
    <w:p w14:paraId="168CA3CD" w14:textId="77777777" w:rsidR="00795152" w:rsidRDefault="00C809A4">
      <w:pPr>
        <w:pStyle w:val="NormalWeb"/>
        <w:divId w:val="2090618757"/>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795152" w14:paraId="15F763C6" w14:textId="77777777">
        <w:trPr>
          <w:divId w:val="2090618757"/>
          <w:tblCellSpacing w:w="15" w:type="dxa"/>
        </w:trPr>
        <w:tc>
          <w:tcPr>
            <w:tcW w:w="0" w:type="auto"/>
            <w:tcBorders>
              <w:bottom w:val="single" w:sz="6" w:space="0" w:color="000000"/>
            </w:tcBorders>
            <w:shd w:val="clear" w:color="auto" w:fill="BBBBBB"/>
            <w:vAlign w:val="center"/>
            <w:hideMark/>
          </w:tcPr>
          <w:p w14:paraId="2C74C00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795152" w14:paraId="05B4D106" w14:textId="77777777">
        <w:trPr>
          <w:divId w:val="2090618757"/>
          <w:tblCellSpacing w:w="15" w:type="dxa"/>
        </w:trPr>
        <w:tc>
          <w:tcPr>
            <w:tcW w:w="0" w:type="auto"/>
            <w:tcBorders>
              <w:bottom w:val="single" w:sz="6" w:space="0" w:color="CCCCCC"/>
            </w:tcBorders>
            <w:vAlign w:val="center"/>
            <w:hideMark/>
          </w:tcPr>
          <w:p w14:paraId="4EBB623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Shrub - large</w:t>
            </w:r>
          </w:p>
        </w:tc>
      </w:tr>
      <w:tr w:rsidR="00795152" w14:paraId="5C28ABAB" w14:textId="77777777">
        <w:trPr>
          <w:divId w:val="2090618757"/>
          <w:tblCellSpacing w:w="15" w:type="dxa"/>
        </w:trPr>
        <w:tc>
          <w:tcPr>
            <w:tcW w:w="0" w:type="auto"/>
            <w:tcBorders>
              <w:bottom w:val="single" w:sz="6" w:space="0" w:color="CCCCCC"/>
            </w:tcBorders>
            <w:vAlign w:val="center"/>
            <w:hideMark/>
          </w:tcPr>
          <w:p w14:paraId="04C3874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Tree - small</w:t>
            </w:r>
          </w:p>
        </w:tc>
      </w:tr>
    </w:tbl>
    <w:p w14:paraId="1F4E9DE8" w14:textId="77777777" w:rsidR="00795152" w:rsidRDefault="00C809A4">
      <w:pPr>
        <w:pStyle w:val="Heading1"/>
        <w:divId w:val="1009260262"/>
        <w:rPr>
          <w:rFonts w:ascii="Georgia" w:eastAsia="Times New Roman" w:hAnsi="Georgia"/>
          <w:sz w:val="29"/>
          <w:szCs w:val="29"/>
        </w:rPr>
      </w:pPr>
      <w:r>
        <w:rPr>
          <w:rFonts w:ascii="Georgia" w:eastAsia="Times New Roman" w:hAnsi="Georgia"/>
          <w:sz w:val="29"/>
          <w:szCs w:val="29"/>
        </w:rPr>
        <w:t>Use and Trade</w:t>
      </w:r>
    </w:p>
    <w:p w14:paraId="260C9E81" w14:textId="77777777" w:rsidR="00795152" w:rsidRDefault="00C809A4">
      <w:pPr>
        <w:pStyle w:val="Heading2"/>
        <w:divId w:val="1009260262"/>
        <w:rPr>
          <w:rFonts w:ascii="Georgia" w:eastAsia="Times New Roman" w:hAnsi="Georgia"/>
          <w:sz w:val="27"/>
          <w:szCs w:val="27"/>
        </w:rPr>
      </w:pPr>
      <w:r>
        <w:rPr>
          <w:rFonts w:ascii="Georgia" w:eastAsia="Times New Roman" w:hAnsi="Georgia"/>
          <w:sz w:val="27"/>
          <w:szCs w:val="27"/>
        </w:rPr>
        <w:t>General Use and Trade Information</w:t>
      </w:r>
    </w:p>
    <w:p w14:paraId="4D2990CE" w14:textId="34D40206" w:rsidR="00795152" w:rsidRDefault="00C809A4">
      <w:pPr>
        <w:pStyle w:val="NormalWeb"/>
        <w:divId w:val="1009260262"/>
        <w:rPr>
          <w:rFonts w:ascii="Georgia" w:hAnsi="Georgia"/>
        </w:rPr>
      </w:pPr>
      <w:r>
        <w:rPr>
          <w:rFonts w:ascii="Georgia" w:hAnsi="Georgia"/>
        </w:rPr>
        <w:t>In some parts of India, the leave of this species is used as an insecticide</w:t>
      </w:r>
      <w:r w:rsidR="00A35B6B">
        <w:rPr>
          <w:rFonts w:ascii="Georgia" w:hAnsi="Georgia"/>
        </w:rPr>
        <w:t xml:space="preserve"> </w:t>
      </w:r>
      <w:r>
        <w:rPr>
          <w:rFonts w:ascii="Georgia" w:hAnsi="Georgia"/>
        </w:rPr>
        <w:t xml:space="preserve">(Singh </w:t>
      </w:r>
      <w:r w:rsidRPr="00E83980">
        <w:rPr>
          <w:rFonts w:ascii="Georgia" w:hAnsi="Georgia"/>
          <w:i/>
          <w:iCs/>
        </w:rPr>
        <w:t>et al.</w:t>
      </w:r>
      <w:r w:rsidR="005747C1">
        <w:rPr>
          <w:rFonts w:ascii="Georgia" w:hAnsi="Georgia"/>
        </w:rPr>
        <w:t xml:space="preserve"> </w:t>
      </w:r>
      <w:r>
        <w:rPr>
          <w:rFonts w:ascii="Georgia" w:hAnsi="Georgia"/>
        </w:rPr>
        <w:t>2019</w:t>
      </w:r>
      <w:r w:rsidR="00A35B6B">
        <w:rPr>
          <w:rFonts w:ascii="Georgia" w:hAnsi="Georgia"/>
        </w:rPr>
        <w:t xml:space="preserve">, Rad </w:t>
      </w:r>
      <w:r w:rsidR="00A35B6B" w:rsidRPr="00E83980">
        <w:rPr>
          <w:rFonts w:ascii="Georgia" w:hAnsi="Georgia"/>
          <w:i/>
          <w:iCs/>
        </w:rPr>
        <w:t>et al.</w:t>
      </w:r>
      <w:r w:rsidR="00A35B6B">
        <w:rPr>
          <w:rFonts w:ascii="Georgia" w:hAnsi="Georgia"/>
        </w:rPr>
        <w:t xml:space="preserve"> 2021</w:t>
      </w:r>
      <w:r>
        <w:rPr>
          <w:rFonts w:ascii="Georgia" w:hAnsi="Georgia"/>
        </w:rPr>
        <w:t>). The leaves and stems of the species have been used for pharmacognostic investigation with isolated compounds including phytosterols, glycosides, and phenolic compounds such as flavonoids and procyanidins.</w:t>
      </w:r>
      <w:r w:rsidR="005747C1">
        <w:rPr>
          <w:rFonts w:ascii="Georgia" w:hAnsi="Georgia"/>
        </w:rPr>
        <w:t xml:space="preserve"> </w:t>
      </w:r>
      <w:r>
        <w:rPr>
          <w:rFonts w:ascii="Georgia" w:hAnsi="Georgia"/>
        </w:rPr>
        <w:t xml:space="preserve">(Prabhu </w:t>
      </w:r>
      <w:r w:rsidRPr="00E83980">
        <w:rPr>
          <w:rFonts w:ascii="Georgia" w:hAnsi="Georgia"/>
          <w:i/>
          <w:iCs/>
        </w:rPr>
        <w:t>et al.</w:t>
      </w:r>
      <w:r w:rsidR="005747C1">
        <w:rPr>
          <w:rFonts w:ascii="Georgia" w:hAnsi="Georgia"/>
        </w:rPr>
        <w:t xml:space="preserve"> </w:t>
      </w:r>
      <w:r>
        <w:rPr>
          <w:rFonts w:ascii="Georgia" w:hAnsi="Georgia"/>
        </w:rPr>
        <w:t>2009). The roots, stems, and leaves of this species are</w:t>
      </w:r>
      <w:r w:rsidR="00A35B6B">
        <w:rPr>
          <w:rFonts w:ascii="Georgia" w:hAnsi="Georgia"/>
        </w:rPr>
        <w:t xml:space="preserve"> also</w:t>
      </w:r>
      <w:r>
        <w:rPr>
          <w:rFonts w:ascii="Georgia" w:hAnsi="Georgia"/>
        </w:rPr>
        <w:t xml:space="preserve"> used for cough treatment</w:t>
      </w:r>
      <w:r w:rsidR="00A35B6B">
        <w:rPr>
          <w:rFonts w:ascii="Georgia" w:hAnsi="Georgia"/>
        </w:rPr>
        <w:t xml:space="preserve"> </w:t>
      </w:r>
      <w:r>
        <w:rPr>
          <w:rFonts w:ascii="Georgia" w:hAnsi="Georgia"/>
        </w:rPr>
        <w:t>(Rad et al.</w:t>
      </w:r>
      <w:r w:rsidR="00A35B6B">
        <w:rPr>
          <w:rFonts w:ascii="Georgia" w:hAnsi="Georgia"/>
        </w:rPr>
        <w:t xml:space="preserve"> </w:t>
      </w:r>
      <w:r>
        <w:rPr>
          <w:rFonts w:ascii="Georgia" w:hAnsi="Georgia"/>
        </w:rPr>
        <w:t>2021). This plant can be used as fuel wood and for landscaping purposes.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5"/>
        <w:gridCol w:w="1161"/>
        <w:gridCol w:w="862"/>
        <w:gridCol w:w="1307"/>
        <w:gridCol w:w="2111"/>
      </w:tblGrid>
      <w:tr w:rsidR="00795152" w14:paraId="2F01C5CB" w14:textId="77777777">
        <w:trPr>
          <w:divId w:val="1009260262"/>
          <w:tblCellSpacing w:w="15" w:type="dxa"/>
        </w:trPr>
        <w:tc>
          <w:tcPr>
            <w:tcW w:w="0" w:type="auto"/>
            <w:tcBorders>
              <w:bottom w:val="single" w:sz="6" w:space="0" w:color="000000"/>
            </w:tcBorders>
            <w:shd w:val="clear" w:color="auto" w:fill="BBBBBB"/>
            <w:vAlign w:val="center"/>
            <w:hideMark/>
          </w:tcPr>
          <w:p w14:paraId="4EA515C9"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2E41AFE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29057893"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51EF627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67A1388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795152" w14:paraId="417BC228" w14:textId="77777777">
        <w:trPr>
          <w:divId w:val="1009260262"/>
          <w:tblCellSpacing w:w="15" w:type="dxa"/>
        </w:trPr>
        <w:tc>
          <w:tcPr>
            <w:tcW w:w="0" w:type="auto"/>
            <w:tcBorders>
              <w:bottom w:val="single" w:sz="6" w:space="0" w:color="CCCCCC"/>
            </w:tcBorders>
            <w:vAlign w:val="center"/>
            <w:hideMark/>
          </w:tcPr>
          <w:p w14:paraId="720DCC2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 Food - human</w:t>
            </w:r>
          </w:p>
        </w:tc>
        <w:tc>
          <w:tcPr>
            <w:tcW w:w="0" w:type="auto"/>
            <w:tcBorders>
              <w:bottom w:val="single" w:sz="6" w:space="0" w:color="CCCCCC"/>
            </w:tcBorders>
            <w:vAlign w:val="center"/>
            <w:hideMark/>
          </w:tcPr>
          <w:p w14:paraId="165E7C2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1CD47E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B4CF03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1A852C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FED3E8F" w14:textId="77777777">
        <w:trPr>
          <w:divId w:val="1009260262"/>
          <w:tblCellSpacing w:w="15" w:type="dxa"/>
        </w:trPr>
        <w:tc>
          <w:tcPr>
            <w:tcW w:w="0" w:type="auto"/>
            <w:tcBorders>
              <w:bottom w:val="single" w:sz="6" w:space="0" w:color="CCCCCC"/>
            </w:tcBorders>
            <w:vAlign w:val="center"/>
            <w:hideMark/>
          </w:tcPr>
          <w:p w14:paraId="43D43EA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 Medicine - human &amp; veterinary</w:t>
            </w:r>
          </w:p>
        </w:tc>
        <w:tc>
          <w:tcPr>
            <w:tcW w:w="0" w:type="auto"/>
            <w:tcBorders>
              <w:bottom w:val="single" w:sz="6" w:space="0" w:color="CCCCCC"/>
            </w:tcBorders>
            <w:vAlign w:val="center"/>
            <w:hideMark/>
          </w:tcPr>
          <w:p w14:paraId="4074DA3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DE3933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7E93AA2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F2853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571D3EB" w14:textId="77777777">
        <w:trPr>
          <w:divId w:val="1009260262"/>
          <w:tblCellSpacing w:w="15" w:type="dxa"/>
        </w:trPr>
        <w:tc>
          <w:tcPr>
            <w:tcW w:w="0" w:type="auto"/>
            <w:tcBorders>
              <w:bottom w:val="single" w:sz="6" w:space="0" w:color="CCCCCC"/>
            </w:tcBorders>
            <w:vAlign w:val="center"/>
            <w:hideMark/>
          </w:tcPr>
          <w:p w14:paraId="5B85DAE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7. Fuels</w:t>
            </w:r>
          </w:p>
        </w:tc>
        <w:tc>
          <w:tcPr>
            <w:tcW w:w="0" w:type="auto"/>
            <w:tcBorders>
              <w:bottom w:val="single" w:sz="6" w:space="0" w:color="CCCCCC"/>
            </w:tcBorders>
            <w:vAlign w:val="center"/>
            <w:hideMark/>
          </w:tcPr>
          <w:p w14:paraId="392BB06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C1C1DA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A9E07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914FE7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6259DA52" w14:textId="77777777">
        <w:trPr>
          <w:divId w:val="1009260262"/>
          <w:tblCellSpacing w:w="15" w:type="dxa"/>
        </w:trPr>
        <w:tc>
          <w:tcPr>
            <w:tcW w:w="0" w:type="auto"/>
            <w:tcBorders>
              <w:bottom w:val="single" w:sz="6" w:space="0" w:color="CCCCCC"/>
            </w:tcBorders>
            <w:vAlign w:val="center"/>
            <w:hideMark/>
          </w:tcPr>
          <w:p w14:paraId="2ADBD84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13. Pets/display animals, horticulture</w:t>
            </w:r>
          </w:p>
        </w:tc>
        <w:tc>
          <w:tcPr>
            <w:tcW w:w="0" w:type="auto"/>
            <w:tcBorders>
              <w:bottom w:val="single" w:sz="6" w:space="0" w:color="CCCCCC"/>
            </w:tcBorders>
            <w:vAlign w:val="center"/>
            <w:hideMark/>
          </w:tcPr>
          <w:p w14:paraId="4F050A0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F5DF65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2C0855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EC7CEE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79361F4" w14:textId="77777777">
        <w:trPr>
          <w:divId w:val="1009260262"/>
          <w:tblCellSpacing w:w="15" w:type="dxa"/>
        </w:trPr>
        <w:tc>
          <w:tcPr>
            <w:tcW w:w="0" w:type="auto"/>
            <w:tcBorders>
              <w:bottom w:val="single" w:sz="6" w:space="0" w:color="CCCCCC"/>
            </w:tcBorders>
            <w:vAlign w:val="center"/>
            <w:hideMark/>
          </w:tcPr>
          <w:p w14:paraId="2C196A8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14. Research</w:t>
            </w:r>
          </w:p>
        </w:tc>
        <w:tc>
          <w:tcPr>
            <w:tcW w:w="0" w:type="auto"/>
            <w:tcBorders>
              <w:bottom w:val="single" w:sz="6" w:space="0" w:color="CCCCCC"/>
            </w:tcBorders>
            <w:vAlign w:val="center"/>
            <w:hideMark/>
          </w:tcPr>
          <w:p w14:paraId="6618CF1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60CD0CC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3570185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861B61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7C21A00F" w14:textId="77777777" w:rsidR="00795152" w:rsidRDefault="00C809A4">
      <w:pPr>
        <w:pStyle w:val="Heading1"/>
        <w:divId w:val="647436382"/>
        <w:rPr>
          <w:rFonts w:ascii="Georgia" w:eastAsia="Times New Roman" w:hAnsi="Georgia"/>
          <w:sz w:val="29"/>
          <w:szCs w:val="29"/>
        </w:rPr>
      </w:pPr>
      <w:r>
        <w:rPr>
          <w:rFonts w:ascii="Georgia" w:eastAsia="Times New Roman" w:hAnsi="Georgia"/>
          <w:sz w:val="29"/>
          <w:szCs w:val="29"/>
        </w:rPr>
        <w:t>Threats</w:t>
      </w:r>
    </w:p>
    <w:p w14:paraId="31065829" w14:textId="4A68CC08" w:rsidR="00795152" w:rsidRDefault="00C809A4">
      <w:pPr>
        <w:pStyle w:val="NormalWeb"/>
        <w:divId w:val="647436382"/>
        <w:rPr>
          <w:rFonts w:ascii="Georgia" w:hAnsi="Georgia"/>
        </w:rPr>
      </w:pPr>
      <w:r>
        <w:rPr>
          <w:rFonts w:ascii="Georgia" w:hAnsi="Georgia"/>
        </w:rPr>
        <w:t xml:space="preserve">This plant species had ethno-medicinal importance and </w:t>
      </w:r>
      <w:r w:rsidR="00A35B6B">
        <w:rPr>
          <w:rFonts w:ascii="Georgia" w:hAnsi="Georgia"/>
        </w:rPr>
        <w:t xml:space="preserve">has been </w:t>
      </w:r>
      <w:r>
        <w:rPr>
          <w:rFonts w:ascii="Georgia" w:hAnsi="Georgia"/>
        </w:rPr>
        <w:t>used for pharmacognostic investigation,</w:t>
      </w:r>
      <w:r w:rsidR="00A35B6B">
        <w:rPr>
          <w:rFonts w:ascii="Georgia" w:hAnsi="Georgia"/>
        </w:rPr>
        <w:t xml:space="preserve"> however,</w:t>
      </w:r>
      <w:r>
        <w:rPr>
          <w:rFonts w:ascii="Georgia" w:hAnsi="Georgia"/>
        </w:rPr>
        <w:t xml:space="preserve"> the extent of its usage and impact on the population of the species is currently unknown</w:t>
      </w:r>
      <w:r w:rsidR="00A35B6B">
        <w:rPr>
          <w:rFonts w:ascii="Georgia" w:hAnsi="Georgia"/>
        </w:rPr>
        <w:t>. Overexploitation of the species for these purposes may represent a minor threat to the species currently, while o</w:t>
      </w:r>
      <w:r>
        <w:rPr>
          <w:rFonts w:ascii="Georgia" w:hAnsi="Georgia"/>
        </w:rPr>
        <w:t xml:space="preserve">vercollection of plants for landscaping might </w:t>
      </w:r>
      <w:r w:rsidR="00A35B6B">
        <w:rPr>
          <w:rFonts w:ascii="Georgia" w:hAnsi="Georgia"/>
        </w:rPr>
        <w:t xml:space="preserve">pose </w:t>
      </w:r>
      <w:r>
        <w:rPr>
          <w:rFonts w:ascii="Georgia" w:hAnsi="Georgia"/>
        </w:rPr>
        <w:t>a threat to the species in future.</w:t>
      </w:r>
    </w:p>
    <w:p w14:paraId="5B70E859" w14:textId="77777777" w:rsidR="00795152" w:rsidRDefault="00C809A4">
      <w:pPr>
        <w:pStyle w:val="Heading2"/>
        <w:divId w:val="64743638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20"/>
        <w:gridCol w:w="740"/>
        <w:gridCol w:w="609"/>
        <w:gridCol w:w="815"/>
        <w:gridCol w:w="1126"/>
      </w:tblGrid>
      <w:tr w:rsidR="00795152" w14:paraId="126FC2F4" w14:textId="77777777">
        <w:trPr>
          <w:divId w:val="647436382"/>
          <w:tblCellSpacing w:w="15" w:type="dxa"/>
        </w:trPr>
        <w:tc>
          <w:tcPr>
            <w:tcW w:w="0" w:type="auto"/>
            <w:tcBorders>
              <w:bottom w:val="single" w:sz="6" w:space="0" w:color="000000"/>
            </w:tcBorders>
            <w:shd w:val="clear" w:color="auto" w:fill="BBBBBB"/>
            <w:vAlign w:val="center"/>
            <w:hideMark/>
          </w:tcPr>
          <w:p w14:paraId="158E74C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523A77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13DCC658"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17B1DB5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1D38430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795152" w14:paraId="0C202A70" w14:textId="77777777">
        <w:trPr>
          <w:divId w:val="647436382"/>
          <w:tblCellSpacing w:w="15" w:type="dxa"/>
        </w:trPr>
        <w:tc>
          <w:tcPr>
            <w:tcW w:w="0" w:type="auto"/>
            <w:vAlign w:val="center"/>
            <w:hideMark/>
          </w:tcPr>
          <w:p w14:paraId="6496BD9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5.2.1. Biological resource use -&gt; Gathering terrestrial plants -&gt; Intentional use (species is the target)</w:t>
            </w:r>
          </w:p>
        </w:tc>
        <w:tc>
          <w:tcPr>
            <w:tcW w:w="0" w:type="auto"/>
            <w:vAlign w:val="center"/>
            <w:hideMark/>
          </w:tcPr>
          <w:p w14:paraId="05F4377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501133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4A30C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A3DB39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Low Impact: 3</w:t>
            </w:r>
          </w:p>
        </w:tc>
      </w:tr>
      <w:tr w:rsidR="00795152" w14:paraId="684E8E56" w14:textId="77777777">
        <w:trPr>
          <w:divId w:val="647436382"/>
          <w:tblCellSpacing w:w="15" w:type="dxa"/>
        </w:trPr>
        <w:tc>
          <w:tcPr>
            <w:tcW w:w="0" w:type="auto"/>
            <w:vAlign w:val="center"/>
            <w:hideMark/>
          </w:tcPr>
          <w:p w14:paraId="4908B81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6.1. Human intrusions &amp; disturbance -&gt; Recreational activities</w:t>
            </w:r>
          </w:p>
        </w:tc>
        <w:tc>
          <w:tcPr>
            <w:tcW w:w="0" w:type="auto"/>
            <w:vAlign w:val="center"/>
            <w:hideMark/>
          </w:tcPr>
          <w:p w14:paraId="6E8B4D6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1255CB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16261F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56502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Low Impact: 3</w:t>
            </w:r>
          </w:p>
        </w:tc>
      </w:tr>
    </w:tbl>
    <w:p w14:paraId="28B757E1" w14:textId="77777777" w:rsidR="00795152" w:rsidRDefault="00C809A4">
      <w:pPr>
        <w:pStyle w:val="Heading1"/>
        <w:divId w:val="1516722522"/>
        <w:rPr>
          <w:rFonts w:ascii="Georgia" w:eastAsia="Times New Roman" w:hAnsi="Georgia"/>
          <w:sz w:val="29"/>
          <w:szCs w:val="29"/>
        </w:rPr>
      </w:pPr>
      <w:r>
        <w:rPr>
          <w:rFonts w:ascii="Georgia" w:eastAsia="Times New Roman" w:hAnsi="Georgia"/>
          <w:sz w:val="29"/>
          <w:szCs w:val="29"/>
        </w:rPr>
        <w:t>Conservation</w:t>
      </w:r>
    </w:p>
    <w:p w14:paraId="1CB31607" w14:textId="5A89124B" w:rsidR="00795152" w:rsidRDefault="00C809A4">
      <w:pPr>
        <w:pStyle w:val="NormalWeb"/>
        <w:divId w:val="1516722522"/>
        <w:rPr>
          <w:rFonts w:ascii="Georgia" w:hAnsi="Georgia"/>
        </w:rPr>
      </w:pPr>
      <w:r>
        <w:rPr>
          <w:rFonts w:ascii="Georgia" w:hAnsi="Georgia"/>
        </w:rPr>
        <w:lastRenderedPageBreak/>
        <w:t>This plant species is known to be represented in</w:t>
      </w:r>
      <w:r>
        <w:rPr>
          <w:rStyle w:val="Emphasis"/>
          <w:rFonts w:ascii="Georgia" w:hAnsi="Georgia"/>
        </w:rPr>
        <w:t xml:space="preserve"> ex situ</w:t>
      </w:r>
      <w:r>
        <w:rPr>
          <w:rFonts w:ascii="Georgia" w:hAnsi="Georgia"/>
        </w:rPr>
        <w:t xml:space="preserve"> conservation in botanical gardens (BGCI 2022). This species is found and recorded in Bhutan within the </w:t>
      </w:r>
      <w:r w:rsidR="00A35B6B">
        <w:rPr>
          <w:rFonts w:ascii="Georgia" w:hAnsi="Georgia"/>
        </w:rPr>
        <w:t>p</w:t>
      </w:r>
      <w:r>
        <w:rPr>
          <w:rFonts w:ascii="Georgia" w:hAnsi="Georgia"/>
        </w:rPr>
        <w:t xml:space="preserve">rotected areas and </w:t>
      </w:r>
      <w:r w:rsidR="00A35B6B">
        <w:rPr>
          <w:rFonts w:ascii="Georgia" w:hAnsi="Georgia"/>
        </w:rPr>
        <w:t>n</w:t>
      </w:r>
      <w:r>
        <w:rPr>
          <w:rFonts w:ascii="Georgia" w:hAnsi="Georgia"/>
        </w:rPr>
        <w:t xml:space="preserve">ature </w:t>
      </w:r>
      <w:r w:rsidR="00A35B6B">
        <w:rPr>
          <w:rFonts w:ascii="Georgia" w:hAnsi="Georgia"/>
        </w:rPr>
        <w:t>r</w:t>
      </w:r>
      <w:r>
        <w:rPr>
          <w:rFonts w:ascii="Georgia" w:hAnsi="Georgia"/>
        </w:rPr>
        <w:t xml:space="preserve">eserves. In some plants of India, this species </w:t>
      </w:r>
      <w:r w:rsidR="00A35B6B">
        <w:rPr>
          <w:rFonts w:ascii="Georgia" w:hAnsi="Georgia"/>
        </w:rPr>
        <w:t>occurs</w:t>
      </w:r>
      <w:r>
        <w:rPr>
          <w:rFonts w:ascii="Georgia" w:hAnsi="Georgia"/>
        </w:rPr>
        <w:t xml:space="preserve"> in sacred forest</w:t>
      </w:r>
      <w:r w:rsidR="00A35B6B">
        <w:rPr>
          <w:rFonts w:ascii="Georgia" w:hAnsi="Georgia"/>
        </w:rPr>
        <w:t>s</w:t>
      </w:r>
      <w:r>
        <w:rPr>
          <w:rFonts w:ascii="Georgia" w:hAnsi="Georgia"/>
        </w:rPr>
        <w:t>.</w:t>
      </w:r>
    </w:p>
    <w:p w14:paraId="1D60C25E"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08"/>
        <w:gridCol w:w="6902"/>
      </w:tblGrid>
      <w:tr w:rsidR="00795152" w14:paraId="16EE0576" w14:textId="77777777">
        <w:trPr>
          <w:divId w:val="1516722522"/>
          <w:tblCellSpacing w:w="15" w:type="dxa"/>
        </w:trPr>
        <w:tc>
          <w:tcPr>
            <w:tcW w:w="0" w:type="auto"/>
            <w:tcBorders>
              <w:bottom w:val="single" w:sz="6" w:space="0" w:color="000000"/>
            </w:tcBorders>
            <w:shd w:val="clear" w:color="auto" w:fill="BBBBBB"/>
            <w:vAlign w:val="center"/>
            <w:hideMark/>
          </w:tcPr>
          <w:p w14:paraId="240D4FF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DC26D7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3BF62FB1" w14:textId="77777777">
        <w:trPr>
          <w:divId w:val="1516722522"/>
          <w:tblCellSpacing w:w="15" w:type="dxa"/>
        </w:trPr>
        <w:tc>
          <w:tcPr>
            <w:tcW w:w="0" w:type="auto"/>
            <w:vAlign w:val="center"/>
            <w:hideMark/>
          </w:tcPr>
          <w:p w14:paraId="44543F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F08B434" w14:textId="79D8B4D6" w:rsidR="00795152" w:rsidRDefault="00C809A4">
            <w:pPr>
              <w:spacing w:after="75"/>
              <w:rPr>
                <w:rFonts w:ascii="Georgia" w:eastAsia="Times New Roman" w:hAnsi="Georgia"/>
                <w:sz w:val="18"/>
                <w:szCs w:val="18"/>
              </w:rPr>
            </w:pPr>
            <w:r>
              <w:rPr>
                <w:rFonts w:ascii="Georgia" w:eastAsia="Times New Roman" w:hAnsi="Georgia"/>
                <w:sz w:val="18"/>
                <w:szCs w:val="18"/>
              </w:rPr>
              <w:t xml:space="preserve">Recorded from protected areas and </w:t>
            </w:r>
            <w:r w:rsidR="00A35B6B">
              <w:rPr>
                <w:rFonts w:ascii="Georgia" w:eastAsia="Times New Roman" w:hAnsi="Georgia"/>
                <w:sz w:val="18"/>
                <w:szCs w:val="18"/>
              </w:rPr>
              <w:t>n</w:t>
            </w:r>
            <w:r>
              <w:rPr>
                <w:rFonts w:ascii="Georgia" w:eastAsia="Times New Roman" w:hAnsi="Georgia"/>
                <w:sz w:val="18"/>
                <w:szCs w:val="18"/>
              </w:rPr>
              <w:t xml:space="preserve">ature </w:t>
            </w:r>
            <w:r w:rsidR="00A35B6B">
              <w:rPr>
                <w:rFonts w:ascii="Georgia" w:eastAsia="Times New Roman" w:hAnsi="Georgia"/>
                <w:sz w:val="18"/>
                <w:szCs w:val="18"/>
              </w:rPr>
              <w:t>r</w:t>
            </w:r>
            <w:r>
              <w:rPr>
                <w:rFonts w:ascii="Georgia" w:eastAsia="Times New Roman" w:hAnsi="Georgia"/>
                <w:sz w:val="18"/>
                <w:szCs w:val="18"/>
              </w:rPr>
              <w:t xml:space="preserve">eserves in Bhutan and from </w:t>
            </w:r>
            <w:r w:rsidR="00A35B6B">
              <w:rPr>
                <w:rFonts w:ascii="Georgia" w:eastAsia="Times New Roman" w:hAnsi="Georgia"/>
                <w:sz w:val="18"/>
                <w:szCs w:val="18"/>
              </w:rPr>
              <w:t>s</w:t>
            </w:r>
            <w:r>
              <w:rPr>
                <w:rFonts w:ascii="Georgia" w:eastAsia="Times New Roman" w:hAnsi="Georgia"/>
                <w:sz w:val="18"/>
                <w:szCs w:val="18"/>
              </w:rPr>
              <w:t>acred forest</w:t>
            </w:r>
            <w:r w:rsidR="00A35B6B">
              <w:rPr>
                <w:rFonts w:ascii="Georgia" w:eastAsia="Times New Roman" w:hAnsi="Georgia"/>
                <w:sz w:val="18"/>
                <w:szCs w:val="18"/>
              </w:rPr>
              <w:t>s</w:t>
            </w:r>
            <w:r>
              <w:rPr>
                <w:rFonts w:ascii="Georgia" w:eastAsia="Times New Roman" w:hAnsi="Georgia"/>
                <w:sz w:val="18"/>
                <w:szCs w:val="18"/>
              </w:rPr>
              <w:t xml:space="preserve"> in India.</w:t>
            </w:r>
          </w:p>
        </w:tc>
      </w:tr>
    </w:tbl>
    <w:p w14:paraId="6E907C6E" w14:textId="77777777" w:rsidR="00795152" w:rsidRDefault="00795152">
      <w:pPr>
        <w:divId w:val="151672252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29"/>
        <w:gridCol w:w="6181"/>
      </w:tblGrid>
      <w:tr w:rsidR="00795152" w14:paraId="089C3431" w14:textId="77777777">
        <w:trPr>
          <w:divId w:val="1516722522"/>
          <w:tblCellSpacing w:w="15" w:type="dxa"/>
        </w:trPr>
        <w:tc>
          <w:tcPr>
            <w:tcW w:w="0" w:type="auto"/>
            <w:tcBorders>
              <w:bottom w:val="single" w:sz="6" w:space="0" w:color="000000"/>
            </w:tcBorders>
            <w:shd w:val="clear" w:color="auto" w:fill="BBBBBB"/>
            <w:vAlign w:val="center"/>
            <w:hideMark/>
          </w:tcPr>
          <w:p w14:paraId="38026DB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5037D2B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027E48A8" w14:textId="77777777">
        <w:trPr>
          <w:divId w:val="1516722522"/>
          <w:tblCellSpacing w:w="15" w:type="dxa"/>
        </w:trPr>
        <w:tc>
          <w:tcPr>
            <w:tcW w:w="0" w:type="auto"/>
            <w:vAlign w:val="center"/>
            <w:hideMark/>
          </w:tcPr>
          <w:p w14:paraId="6B8AF09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C3E0623" w14:textId="099E6072" w:rsidR="00795152" w:rsidRDefault="00C809A4">
            <w:pPr>
              <w:spacing w:after="75"/>
              <w:rPr>
                <w:rFonts w:ascii="Georgia" w:eastAsia="Times New Roman" w:hAnsi="Georgia"/>
                <w:sz w:val="18"/>
                <w:szCs w:val="18"/>
              </w:rPr>
            </w:pPr>
            <w:r>
              <w:rPr>
                <w:rFonts w:ascii="Georgia" w:eastAsia="Times New Roman" w:hAnsi="Georgia"/>
                <w:sz w:val="18"/>
                <w:szCs w:val="18"/>
              </w:rPr>
              <w:t xml:space="preserve">Know to be represented in </w:t>
            </w:r>
            <w:r w:rsidRPr="00E83980">
              <w:rPr>
                <w:rFonts w:ascii="Georgia" w:eastAsia="Times New Roman" w:hAnsi="Georgia"/>
                <w:i/>
                <w:iCs/>
                <w:sz w:val="18"/>
                <w:szCs w:val="18"/>
              </w:rPr>
              <w:t>ex</w:t>
            </w:r>
            <w:r w:rsidR="00A35B6B" w:rsidRPr="00E83980">
              <w:rPr>
                <w:rFonts w:ascii="Georgia" w:eastAsia="Times New Roman" w:hAnsi="Georgia"/>
                <w:i/>
                <w:iCs/>
                <w:sz w:val="18"/>
                <w:szCs w:val="18"/>
              </w:rPr>
              <w:t xml:space="preserve"> </w:t>
            </w:r>
            <w:r w:rsidRPr="00E83980">
              <w:rPr>
                <w:rFonts w:ascii="Georgia" w:eastAsia="Times New Roman" w:hAnsi="Georgia"/>
                <w:i/>
                <w:iCs/>
                <w:sz w:val="18"/>
                <w:szCs w:val="18"/>
              </w:rPr>
              <w:t>situ</w:t>
            </w:r>
            <w:r>
              <w:rPr>
                <w:rFonts w:ascii="Georgia" w:eastAsia="Times New Roman" w:hAnsi="Georgia"/>
                <w:sz w:val="18"/>
                <w:szCs w:val="18"/>
              </w:rPr>
              <w:t xml:space="preserve"> conservation in botanical gardens (BGCI 2022)</w:t>
            </w:r>
          </w:p>
        </w:tc>
      </w:tr>
    </w:tbl>
    <w:p w14:paraId="41B603A3"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13"/>
        <w:gridCol w:w="530"/>
      </w:tblGrid>
      <w:tr w:rsidR="00795152" w14:paraId="1D991155" w14:textId="77777777">
        <w:trPr>
          <w:divId w:val="1516722522"/>
          <w:tblCellSpacing w:w="15" w:type="dxa"/>
        </w:trPr>
        <w:tc>
          <w:tcPr>
            <w:tcW w:w="0" w:type="auto"/>
            <w:tcBorders>
              <w:bottom w:val="single" w:sz="6" w:space="0" w:color="000000"/>
            </w:tcBorders>
            <w:shd w:val="clear" w:color="auto" w:fill="BBBBBB"/>
            <w:vAlign w:val="center"/>
            <w:hideMark/>
          </w:tcPr>
          <w:p w14:paraId="7EB65D4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526690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36F74963" w14:textId="77777777">
        <w:trPr>
          <w:divId w:val="1516722522"/>
          <w:tblCellSpacing w:w="15" w:type="dxa"/>
        </w:trPr>
        <w:tc>
          <w:tcPr>
            <w:tcW w:w="0" w:type="auto"/>
            <w:tcBorders>
              <w:bottom w:val="single" w:sz="6" w:space="0" w:color="CCCCCC"/>
            </w:tcBorders>
            <w:vAlign w:val="center"/>
            <w:hideMark/>
          </w:tcPr>
          <w:p w14:paraId="143ABC2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2C50E89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47C729B7"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795152" w14:paraId="23FDD59E" w14:textId="77777777">
        <w:trPr>
          <w:divId w:val="1516722522"/>
          <w:tblCellSpacing w:w="15" w:type="dxa"/>
        </w:trPr>
        <w:tc>
          <w:tcPr>
            <w:tcW w:w="0" w:type="auto"/>
            <w:tcBorders>
              <w:bottom w:val="single" w:sz="6" w:space="0" w:color="000000"/>
            </w:tcBorders>
            <w:shd w:val="clear" w:color="auto" w:fill="BBBBBB"/>
            <w:vAlign w:val="center"/>
            <w:hideMark/>
          </w:tcPr>
          <w:p w14:paraId="3E9827A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E35E0C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78357980" w14:textId="77777777">
        <w:trPr>
          <w:divId w:val="1516722522"/>
          <w:tblCellSpacing w:w="15" w:type="dxa"/>
        </w:trPr>
        <w:tc>
          <w:tcPr>
            <w:tcW w:w="0" w:type="auto"/>
            <w:tcBorders>
              <w:bottom w:val="single" w:sz="6" w:space="0" w:color="CCCCCC"/>
            </w:tcBorders>
            <w:vAlign w:val="center"/>
            <w:hideMark/>
          </w:tcPr>
          <w:p w14:paraId="5BF8CA4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274718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24E80A9" w14:textId="77777777">
        <w:trPr>
          <w:divId w:val="1516722522"/>
          <w:tblCellSpacing w:w="15" w:type="dxa"/>
        </w:trPr>
        <w:tc>
          <w:tcPr>
            <w:tcW w:w="0" w:type="auto"/>
            <w:tcBorders>
              <w:bottom w:val="single" w:sz="6" w:space="0" w:color="CCCCCC"/>
            </w:tcBorders>
            <w:vAlign w:val="center"/>
            <w:hideMark/>
          </w:tcPr>
          <w:p w14:paraId="36831BC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5ECCCFD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27A035CE" w14:textId="77777777">
        <w:trPr>
          <w:divId w:val="1516722522"/>
          <w:tblCellSpacing w:w="15" w:type="dxa"/>
        </w:trPr>
        <w:tc>
          <w:tcPr>
            <w:tcW w:w="0" w:type="auto"/>
            <w:tcBorders>
              <w:bottom w:val="single" w:sz="6" w:space="0" w:color="CCCCCC"/>
            </w:tcBorders>
            <w:vAlign w:val="center"/>
            <w:hideMark/>
          </w:tcPr>
          <w:p w14:paraId="48AAC28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59F503D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D717659" w14:textId="77777777">
        <w:trPr>
          <w:divId w:val="1516722522"/>
          <w:tblCellSpacing w:w="15" w:type="dxa"/>
        </w:trPr>
        <w:tc>
          <w:tcPr>
            <w:tcW w:w="0" w:type="auto"/>
            <w:tcBorders>
              <w:bottom w:val="single" w:sz="6" w:space="0" w:color="CCCCCC"/>
            </w:tcBorders>
            <w:vAlign w:val="center"/>
            <w:hideMark/>
          </w:tcPr>
          <w:p w14:paraId="483CE1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629A1DA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386F2AA" w14:textId="77777777">
        <w:trPr>
          <w:divId w:val="1516722522"/>
          <w:tblCellSpacing w:w="15" w:type="dxa"/>
        </w:trPr>
        <w:tc>
          <w:tcPr>
            <w:tcW w:w="0" w:type="auto"/>
            <w:tcBorders>
              <w:bottom w:val="single" w:sz="6" w:space="0" w:color="CCCCCC"/>
            </w:tcBorders>
            <w:vAlign w:val="center"/>
            <w:hideMark/>
          </w:tcPr>
          <w:p w14:paraId="14D621E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75DE7DA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1B1847CA" w14:textId="77777777" w:rsidR="00795152" w:rsidRDefault="00C809A4">
      <w:pPr>
        <w:pStyle w:val="Heading1"/>
        <w:divId w:val="103044218"/>
        <w:rPr>
          <w:rFonts w:ascii="Georgia" w:eastAsia="Times New Roman" w:hAnsi="Georgia"/>
          <w:sz w:val="29"/>
          <w:szCs w:val="29"/>
        </w:rPr>
      </w:pPr>
      <w:r>
        <w:rPr>
          <w:rFonts w:ascii="Georgia" w:eastAsia="Times New Roman" w:hAnsi="Georgia"/>
          <w:sz w:val="29"/>
          <w:szCs w:val="29"/>
        </w:rPr>
        <w:t>Ecosystem Services</w:t>
      </w:r>
    </w:p>
    <w:p w14:paraId="0D86D6BE" w14:textId="77777777" w:rsidR="00795152" w:rsidRDefault="00C809A4">
      <w:pPr>
        <w:pStyle w:val="Heading2"/>
        <w:divId w:val="103044218"/>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795152" w14:paraId="6045E1FE" w14:textId="77777777">
        <w:trPr>
          <w:divId w:val="103044218"/>
          <w:tblCellSpacing w:w="15" w:type="dxa"/>
        </w:trPr>
        <w:tc>
          <w:tcPr>
            <w:tcW w:w="0" w:type="auto"/>
            <w:tcBorders>
              <w:bottom w:val="single" w:sz="6" w:space="0" w:color="000000"/>
            </w:tcBorders>
            <w:shd w:val="clear" w:color="auto" w:fill="BBBBBB"/>
            <w:vAlign w:val="center"/>
            <w:hideMark/>
          </w:tcPr>
          <w:p w14:paraId="08E9000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6DB1FD0E" w14:textId="77777777" w:rsidR="00795152" w:rsidRDefault="00C809A4">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795152" w14:paraId="36D80FCE" w14:textId="77777777">
        <w:trPr>
          <w:divId w:val="103044218"/>
          <w:tblCellSpacing w:w="15" w:type="dxa"/>
        </w:trPr>
        <w:tc>
          <w:tcPr>
            <w:tcW w:w="0" w:type="auto"/>
            <w:vAlign w:val="center"/>
            <w:hideMark/>
          </w:tcPr>
          <w:p w14:paraId="73FBBA4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B26B41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19E31AD2" w14:textId="77777777" w:rsidR="00795152" w:rsidRDefault="00C809A4">
      <w:pPr>
        <w:pStyle w:val="Heading1"/>
        <w:rPr>
          <w:rFonts w:ascii="Georgia" w:eastAsia="Times New Roman" w:hAnsi="Georgia"/>
          <w:sz w:val="29"/>
          <w:szCs w:val="29"/>
        </w:rPr>
      </w:pPr>
      <w:r>
        <w:rPr>
          <w:rFonts w:ascii="Georgia" w:eastAsia="Times New Roman" w:hAnsi="Georgia"/>
          <w:sz w:val="29"/>
          <w:szCs w:val="29"/>
        </w:rPr>
        <w:t>Bibliography</w:t>
      </w:r>
    </w:p>
    <w:p w14:paraId="38889A9E" w14:textId="77777777" w:rsidR="00795152" w:rsidRDefault="00C809A4">
      <w:pPr>
        <w:pStyle w:val="NormalWeb"/>
        <w:divId w:val="1548839258"/>
        <w:rPr>
          <w:rFonts w:ascii="Georgia" w:hAnsi="Georgia"/>
        </w:rPr>
      </w:pPr>
      <w:r>
        <w:rPr>
          <w:rFonts w:ascii="Georgia" w:hAnsi="Georgia"/>
        </w:rPr>
        <w:t>BGCI. 2022. Botanical Garden Conservation International (BGCI). Plantsearch. Available at: https://tools.bgci.org/plant_search.php.</w:t>
      </w:r>
    </w:p>
    <w:p w14:paraId="6BA07F4E" w14:textId="77777777" w:rsidR="00795152" w:rsidRDefault="00C809A4">
      <w:pPr>
        <w:pStyle w:val="NormalWeb"/>
        <w:divId w:val="1548839258"/>
        <w:rPr>
          <w:rFonts w:ascii="Georgia" w:hAnsi="Georgia"/>
        </w:rPr>
      </w:pPr>
      <w:r>
        <w:rPr>
          <w:rFonts w:ascii="Georgia" w:hAnsi="Georgia"/>
        </w:rPr>
        <w:t>GBIF.org. 2022. Global Biodiversity Information Facility data portal.Collection of online herbarium specimens.</w:t>
      </w:r>
    </w:p>
    <w:p w14:paraId="0740C05C" w14:textId="1BE69BB4" w:rsidR="00795152" w:rsidRDefault="00C809A4">
      <w:pPr>
        <w:pStyle w:val="NormalWeb"/>
        <w:divId w:val="1548839258"/>
        <w:rPr>
          <w:rFonts w:ascii="Georgia" w:hAnsi="Georgia"/>
        </w:rPr>
      </w:pPr>
      <w:r>
        <w:rPr>
          <w:rFonts w:ascii="Georgia" w:hAnsi="Georgia"/>
        </w:rPr>
        <w:lastRenderedPageBreak/>
        <w:t xml:space="preserve">GBIF.org. GBIF Occurrence Download. 2022. Available at: </w:t>
      </w:r>
      <w:hyperlink r:id="rId10" w:history="1">
        <w:r>
          <w:rPr>
            <w:rStyle w:val="Hyperlink"/>
            <w:rFonts w:ascii="Georgia" w:hAnsi="Georgia"/>
          </w:rPr>
          <w:t>Available at: https://doi.org/10.15468/dl.57hbr7 ( Accesses: 3 June 2022)</w:t>
        </w:r>
      </w:hyperlink>
      <w:r>
        <w:rPr>
          <w:rFonts w:ascii="Georgia" w:hAnsi="Georgia"/>
        </w:rPr>
        <w:t xml:space="preserve">. </w:t>
      </w:r>
    </w:p>
    <w:p w14:paraId="5A2047FC" w14:textId="77777777" w:rsidR="00795152" w:rsidRDefault="00C809A4">
      <w:pPr>
        <w:pStyle w:val="NormalWeb"/>
        <w:divId w:val="1548839258"/>
        <w:rPr>
          <w:rFonts w:ascii="Georgia" w:hAnsi="Georgia"/>
        </w:rPr>
      </w:pPr>
      <w:r>
        <w:rPr>
          <w:rFonts w:ascii="Georgia" w:hAnsi="Georgia"/>
        </w:rPr>
        <w:t xml:space="preserve">Grierson, A.J.C and Long, D.G. 2001. </w:t>
      </w:r>
      <w:r>
        <w:rPr>
          <w:rFonts w:ascii="Georgia" w:hAnsi="Georgia"/>
          <w:i/>
          <w:iCs/>
        </w:rPr>
        <w:t>Flora of Bhutan Vol.2, Part 3</w:t>
      </w:r>
      <w:r>
        <w:rPr>
          <w:rFonts w:ascii="Georgia" w:hAnsi="Georgia"/>
        </w:rPr>
        <w:t>. Royal Botanical Garden Edinburgh, Royal Government Of Bhutan.</w:t>
      </w:r>
    </w:p>
    <w:p w14:paraId="23768217" w14:textId="77777777" w:rsidR="00795152" w:rsidRDefault="00C809A4">
      <w:pPr>
        <w:pStyle w:val="NormalWeb"/>
        <w:divId w:val="1548839258"/>
        <w:rPr>
          <w:rFonts w:ascii="Georgia" w:hAnsi="Georgia"/>
        </w:rPr>
      </w:pPr>
      <w:r>
        <w:rPr>
          <w:rFonts w:ascii="Georgia" w:hAnsi="Georgia"/>
        </w:rPr>
        <w:t>POWO. 2022. Plants of the World Online. Facilitated by the Royal Botanic Gardens, Kew. Available at: http://powo.science.kew.org/. (Accessed: 2022).</w:t>
      </w:r>
    </w:p>
    <w:p w14:paraId="14696348" w14:textId="77777777" w:rsidR="00795152" w:rsidRDefault="00C809A4">
      <w:pPr>
        <w:pStyle w:val="NormalWeb"/>
        <w:divId w:val="1548839258"/>
        <w:rPr>
          <w:rFonts w:ascii="Georgia" w:hAnsi="Georgia"/>
        </w:rPr>
      </w:pPr>
      <w:r>
        <w:rPr>
          <w:rFonts w:ascii="Georgia" w:hAnsi="Georgia"/>
        </w:rPr>
        <w:t xml:space="preserve">Polunin, O and Stainton, A. 1984. </w:t>
      </w:r>
      <w:r>
        <w:rPr>
          <w:rFonts w:ascii="Georgia" w:hAnsi="Georgia"/>
          <w:i/>
          <w:iCs/>
        </w:rPr>
        <w:t>Flowers of the Himalaya</w:t>
      </w:r>
      <w:r>
        <w:rPr>
          <w:rFonts w:ascii="Georgia" w:hAnsi="Georgia"/>
        </w:rPr>
        <w:t>. Oxford University Press , New Delhi.</w:t>
      </w:r>
    </w:p>
    <w:p w14:paraId="2A127A1A" w14:textId="77777777" w:rsidR="00795152" w:rsidRDefault="00C809A4">
      <w:pPr>
        <w:pStyle w:val="NormalWeb"/>
        <w:divId w:val="1548839258"/>
        <w:rPr>
          <w:rFonts w:ascii="Georgia" w:hAnsi="Georgia"/>
        </w:rPr>
      </w:pPr>
      <w:r>
        <w:rPr>
          <w:rFonts w:ascii="Georgia" w:hAnsi="Georgia"/>
        </w:rPr>
        <w:t xml:space="preserve">Polunin, O and Stainton, A. 1987. </w:t>
      </w:r>
      <w:r>
        <w:rPr>
          <w:rFonts w:ascii="Georgia" w:hAnsi="Georgia"/>
          <w:i/>
          <w:iCs/>
        </w:rPr>
        <w:t>Concise Flowers of the Himalaya</w:t>
      </w:r>
      <w:r>
        <w:rPr>
          <w:rFonts w:ascii="Georgia" w:hAnsi="Georgia"/>
        </w:rPr>
        <w:t>. Oxford University Press, New Delhi.</w:t>
      </w:r>
    </w:p>
    <w:p w14:paraId="21E31316" w14:textId="77777777" w:rsidR="00795152" w:rsidRDefault="00C809A4">
      <w:pPr>
        <w:pStyle w:val="NormalWeb"/>
        <w:divId w:val="1548839258"/>
        <w:rPr>
          <w:rFonts w:ascii="Georgia" w:hAnsi="Georgia"/>
        </w:rPr>
      </w:pPr>
      <w:r>
        <w:rPr>
          <w:rFonts w:ascii="Georgia" w:hAnsi="Georgia"/>
        </w:rPr>
        <w:t xml:space="preserve">Prabhu, K., Karar, PK., Ponnudurai, K and Hemalatha, S. 2009. Pharmocognostic Investigation of the Leaves and Stems of Viburnum erubescens Wall.ex DC. </w:t>
      </w:r>
      <w:r>
        <w:rPr>
          <w:rFonts w:ascii="Georgia" w:hAnsi="Georgia"/>
          <w:i/>
          <w:iCs/>
        </w:rPr>
        <w:t>Tropical Journal of Pharmaceutical Research</w:t>
      </w:r>
      <w:r>
        <w:rPr>
          <w:rFonts w:ascii="Georgia" w:hAnsi="Georgia"/>
        </w:rPr>
        <w:t xml:space="preserve"> 8(6): 557.</w:t>
      </w:r>
    </w:p>
    <w:p w14:paraId="1F5FEC17" w14:textId="77777777" w:rsidR="00795152" w:rsidRDefault="00C809A4">
      <w:pPr>
        <w:pStyle w:val="NormalWeb"/>
        <w:divId w:val="1548839258"/>
        <w:rPr>
          <w:rFonts w:ascii="Georgia" w:hAnsi="Georgia"/>
        </w:rPr>
      </w:pPr>
      <w:r>
        <w:rPr>
          <w:rFonts w:ascii="Georgia" w:hAnsi="Georgia"/>
        </w:rPr>
        <w:t xml:space="preserve">Rad, J.S., Quispe, C., Vergara, C.V., Kitic, D., Kostic, M., Armstrong, L., Shinwari, Z.K., Khali, A.T., Jokanovic, M.B., Masic, B.L., Varonii, E.M., Iriti, M., Gomez, G.L., Bravo, J.H., Salazar, L.A and Cho, W.C. 2021. Genus Viburnum: Therapeutic Potentialities and Agro-Food-Pharma Application. </w:t>
      </w:r>
      <w:r>
        <w:rPr>
          <w:rFonts w:ascii="Georgia" w:hAnsi="Georgia"/>
          <w:i/>
          <w:iCs/>
        </w:rPr>
        <w:t>Oxidative Medicine and Cellular Longevity</w:t>
      </w:r>
      <w:r>
        <w:rPr>
          <w:rFonts w:ascii="Georgia" w:hAnsi="Georgia"/>
        </w:rPr>
        <w:t xml:space="preserve"> 2021: 26.</w:t>
      </w:r>
    </w:p>
    <w:p w14:paraId="3DF0F191" w14:textId="77777777" w:rsidR="00795152" w:rsidRDefault="00C809A4">
      <w:pPr>
        <w:pStyle w:val="NormalWeb"/>
        <w:divId w:val="1548839258"/>
        <w:rPr>
          <w:rFonts w:ascii="Georgia" w:hAnsi="Georgia"/>
        </w:rPr>
      </w:pPr>
      <w:r>
        <w:rPr>
          <w:rFonts w:ascii="Georgia" w:hAnsi="Georgia"/>
        </w:rPr>
        <w:t>Sighh, S., Bhat, J.A., Malik, Z.A., Youssouf, M., Bussmann, R.W and Kunwar, R.M. 2019. Sacred Groves in Western Himalaya, India: Community-Managed Nature Refuges for Conservation of Biodiversity and Culture. 18: 1-21.</w:t>
      </w:r>
    </w:p>
    <w:sectPr w:rsidR="00795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3B"/>
    <w:rsid w:val="000E1451"/>
    <w:rsid w:val="0018423B"/>
    <w:rsid w:val="005747C1"/>
    <w:rsid w:val="00795152"/>
    <w:rsid w:val="00A35B6B"/>
    <w:rsid w:val="00C809A4"/>
    <w:rsid w:val="00E839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A0C3C"/>
  <w15:chartTrackingRefBased/>
  <w15:docId w15:val="{C1525B1F-A7E3-4220-A4FD-CF44CD71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18423B"/>
    <w:rPr>
      <w:rFonts w:eastAsiaTheme="minorEastAsia"/>
      <w:sz w:val="24"/>
      <w:szCs w:val="24"/>
    </w:rPr>
  </w:style>
  <w:style w:type="character" w:styleId="CommentReference">
    <w:name w:val="annotation reference"/>
    <w:basedOn w:val="DefaultParagraphFont"/>
    <w:uiPriority w:val="99"/>
    <w:semiHidden/>
    <w:unhideWhenUsed/>
    <w:rsid w:val="0018423B"/>
    <w:rPr>
      <w:sz w:val="16"/>
      <w:szCs w:val="16"/>
    </w:rPr>
  </w:style>
  <w:style w:type="paragraph" w:styleId="CommentText">
    <w:name w:val="annotation text"/>
    <w:basedOn w:val="Normal"/>
    <w:link w:val="CommentTextChar"/>
    <w:uiPriority w:val="99"/>
    <w:unhideWhenUsed/>
    <w:rsid w:val="0018423B"/>
    <w:rPr>
      <w:sz w:val="20"/>
      <w:szCs w:val="20"/>
    </w:rPr>
  </w:style>
  <w:style w:type="character" w:customStyle="1" w:styleId="CommentTextChar">
    <w:name w:val="Comment Text Char"/>
    <w:basedOn w:val="DefaultParagraphFont"/>
    <w:link w:val="CommentText"/>
    <w:uiPriority w:val="99"/>
    <w:rsid w:val="0018423B"/>
    <w:rPr>
      <w:rFonts w:eastAsiaTheme="minorEastAsia"/>
    </w:rPr>
  </w:style>
  <w:style w:type="paragraph" w:styleId="CommentSubject">
    <w:name w:val="annotation subject"/>
    <w:basedOn w:val="CommentText"/>
    <w:next w:val="CommentText"/>
    <w:link w:val="CommentSubjectChar"/>
    <w:uiPriority w:val="99"/>
    <w:semiHidden/>
    <w:unhideWhenUsed/>
    <w:rsid w:val="0018423B"/>
    <w:rPr>
      <w:b/>
      <w:bCs/>
    </w:rPr>
  </w:style>
  <w:style w:type="character" w:customStyle="1" w:styleId="CommentSubjectChar">
    <w:name w:val="Comment Subject Char"/>
    <w:basedOn w:val="CommentTextChar"/>
    <w:link w:val="CommentSubject"/>
    <w:uiPriority w:val="99"/>
    <w:semiHidden/>
    <w:rsid w:val="0018423B"/>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4218">
      <w:marLeft w:val="0"/>
      <w:marRight w:val="0"/>
      <w:marTop w:val="0"/>
      <w:marBottom w:val="0"/>
      <w:divBdr>
        <w:top w:val="none" w:sz="0" w:space="0" w:color="auto"/>
        <w:left w:val="none" w:sz="0" w:space="0" w:color="auto"/>
        <w:bottom w:val="none" w:sz="0" w:space="0" w:color="auto"/>
        <w:right w:val="none" w:sz="0" w:space="0" w:color="auto"/>
      </w:divBdr>
    </w:div>
    <w:div w:id="647436382">
      <w:marLeft w:val="0"/>
      <w:marRight w:val="0"/>
      <w:marTop w:val="0"/>
      <w:marBottom w:val="0"/>
      <w:divBdr>
        <w:top w:val="none" w:sz="0" w:space="0" w:color="auto"/>
        <w:left w:val="none" w:sz="0" w:space="0" w:color="auto"/>
        <w:bottom w:val="none" w:sz="0" w:space="0" w:color="auto"/>
        <w:right w:val="none" w:sz="0" w:space="0" w:color="auto"/>
      </w:divBdr>
    </w:div>
    <w:div w:id="995185172">
      <w:marLeft w:val="0"/>
      <w:marRight w:val="0"/>
      <w:marTop w:val="0"/>
      <w:marBottom w:val="0"/>
      <w:divBdr>
        <w:top w:val="none" w:sz="0" w:space="0" w:color="auto"/>
        <w:left w:val="none" w:sz="0" w:space="0" w:color="auto"/>
        <w:bottom w:val="none" w:sz="0" w:space="0" w:color="auto"/>
        <w:right w:val="none" w:sz="0" w:space="0" w:color="auto"/>
      </w:divBdr>
    </w:div>
    <w:div w:id="1009260262">
      <w:marLeft w:val="0"/>
      <w:marRight w:val="0"/>
      <w:marTop w:val="0"/>
      <w:marBottom w:val="0"/>
      <w:divBdr>
        <w:top w:val="none" w:sz="0" w:space="0" w:color="auto"/>
        <w:left w:val="none" w:sz="0" w:space="0" w:color="auto"/>
        <w:bottom w:val="none" w:sz="0" w:space="0" w:color="auto"/>
        <w:right w:val="none" w:sz="0" w:space="0" w:color="auto"/>
      </w:divBdr>
    </w:div>
    <w:div w:id="1310161753">
      <w:marLeft w:val="0"/>
      <w:marRight w:val="0"/>
      <w:marTop w:val="0"/>
      <w:marBottom w:val="0"/>
      <w:divBdr>
        <w:top w:val="none" w:sz="0" w:space="0" w:color="auto"/>
        <w:left w:val="none" w:sz="0" w:space="0" w:color="auto"/>
        <w:bottom w:val="none" w:sz="0" w:space="0" w:color="auto"/>
        <w:right w:val="none" w:sz="0" w:space="0" w:color="auto"/>
      </w:divBdr>
    </w:div>
    <w:div w:id="1447698389">
      <w:marLeft w:val="0"/>
      <w:marRight w:val="0"/>
      <w:marTop w:val="0"/>
      <w:marBottom w:val="0"/>
      <w:divBdr>
        <w:top w:val="none" w:sz="0" w:space="0" w:color="auto"/>
        <w:left w:val="none" w:sz="0" w:space="0" w:color="auto"/>
        <w:bottom w:val="none" w:sz="0" w:space="0" w:color="auto"/>
        <w:right w:val="none" w:sz="0" w:space="0" w:color="auto"/>
      </w:divBdr>
    </w:div>
    <w:div w:id="1516722522">
      <w:marLeft w:val="0"/>
      <w:marRight w:val="0"/>
      <w:marTop w:val="0"/>
      <w:marBottom w:val="0"/>
      <w:divBdr>
        <w:top w:val="none" w:sz="0" w:space="0" w:color="auto"/>
        <w:left w:val="none" w:sz="0" w:space="0" w:color="auto"/>
        <w:bottom w:val="none" w:sz="0" w:space="0" w:color="auto"/>
        <w:right w:val="none" w:sz="0" w:space="0" w:color="auto"/>
      </w:divBdr>
    </w:div>
    <w:div w:id="1548839258">
      <w:marLeft w:val="0"/>
      <w:marRight w:val="0"/>
      <w:marTop w:val="0"/>
      <w:marBottom w:val="0"/>
      <w:divBdr>
        <w:top w:val="none" w:sz="0" w:space="0" w:color="auto"/>
        <w:left w:val="none" w:sz="0" w:space="0" w:color="auto"/>
        <w:bottom w:val="none" w:sz="0" w:space="0" w:color="auto"/>
        <w:right w:val="none" w:sz="0" w:space="0" w:color="auto"/>
      </w:divBdr>
    </w:div>
    <w:div w:id="1623338050">
      <w:marLeft w:val="0"/>
      <w:marRight w:val="0"/>
      <w:marTop w:val="0"/>
      <w:marBottom w:val="0"/>
      <w:divBdr>
        <w:top w:val="none" w:sz="0" w:space="0" w:color="auto"/>
        <w:left w:val="none" w:sz="0" w:space="0" w:color="auto"/>
        <w:bottom w:val="none" w:sz="0" w:space="0" w:color="auto"/>
        <w:right w:val="none" w:sz="0" w:space="0" w:color="auto"/>
      </w:divBdr>
      <w:divsChild>
        <w:div w:id="219750141">
          <w:marLeft w:val="0"/>
          <w:marRight w:val="0"/>
          <w:marTop w:val="0"/>
          <w:marBottom w:val="150"/>
          <w:divBdr>
            <w:top w:val="single" w:sz="12" w:space="0" w:color="000000"/>
            <w:left w:val="none" w:sz="0" w:space="0" w:color="auto"/>
            <w:bottom w:val="single" w:sz="12" w:space="0" w:color="000000"/>
            <w:right w:val="none" w:sz="0" w:space="0" w:color="auto"/>
          </w:divBdr>
        </w:div>
      </w:divsChild>
    </w:div>
    <w:div w:id="1859735676">
      <w:marLeft w:val="0"/>
      <w:marRight w:val="0"/>
      <w:marTop w:val="0"/>
      <w:marBottom w:val="0"/>
      <w:divBdr>
        <w:top w:val="none" w:sz="0" w:space="0" w:color="auto"/>
        <w:left w:val="none" w:sz="0" w:space="0" w:color="auto"/>
        <w:bottom w:val="none" w:sz="0" w:space="0" w:color="auto"/>
        <w:right w:val="none" w:sz="0" w:space="0" w:color="auto"/>
      </w:divBdr>
    </w:div>
    <w:div w:id="1922447268">
      <w:marLeft w:val="0"/>
      <w:marRight w:val="0"/>
      <w:marTop w:val="0"/>
      <w:marBottom w:val="0"/>
      <w:divBdr>
        <w:top w:val="none" w:sz="0" w:space="0" w:color="auto"/>
        <w:left w:val="none" w:sz="0" w:space="0" w:color="auto"/>
        <w:bottom w:val="none" w:sz="0" w:space="0" w:color="auto"/>
        <w:right w:val="none" w:sz="0" w:space="0" w:color="auto"/>
      </w:divBdr>
    </w:div>
    <w:div w:id="209061875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11"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hyperlink" Target="https://rbgkew.sharepoint.com/sites/KewPlantAssessment2022-2/Shared%20Documents/General/Projects/Threatened%20Biodiversity%20Hotspots%20Programme/Bhutan/Bhutan%20reviews/Available%20at:%20https:/doi.org/10.15468/dl.57hbr7%20(%20Accesses:%203%20June%202022)" TargetMode="Externa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4874f941-1732-4aa1-804a-4f99632a5909"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82BAC7-AF04-40BB-84C7-70543FA93FF9}">
  <ds:schemaRefs>
    <ds:schemaRef ds:uri="http://schemas.microsoft.com/sharepoint/events"/>
  </ds:schemaRefs>
</ds:datastoreItem>
</file>

<file path=customXml/itemProps2.xml><?xml version="1.0" encoding="utf-8"?>
<ds:datastoreItem xmlns:ds="http://schemas.openxmlformats.org/officeDocument/2006/customXml" ds:itemID="{92BC383B-90DF-4CD1-B69F-ECE9D5853A7B}">
  <ds:schemaRefs>
    <ds:schemaRef ds:uri="Microsoft.SharePoint.Taxonomy.ContentTypeSync"/>
  </ds:schemaRefs>
</ds:datastoreItem>
</file>

<file path=customXml/itemProps3.xml><?xml version="1.0" encoding="utf-8"?>
<ds:datastoreItem xmlns:ds="http://schemas.openxmlformats.org/officeDocument/2006/customXml" ds:itemID="{C22EFE20-BFB7-44E0-BA07-C126A0701273}"/>
</file>

<file path=customXml/itemProps4.xml><?xml version="1.0" encoding="utf-8"?>
<ds:datastoreItem xmlns:ds="http://schemas.openxmlformats.org/officeDocument/2006/customXml" ds:itemID="{E9704704-6BBB-4F65-83E6-4603029062ED}">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5.xml><?xml version="1.0" encoding="utf-8"?>
<ds:datastoreItem xmlns:ds="http://schemas.openxmlformats.org/officeDocument/2006/customXml" ds:itemID="{82A8BE93-2D01-48E9-A32B-AA0EE1D1CA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Viburnum erubescens</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Viburnum erubescens</dc:title>
  <dc:subject/>
  <dc:creator>Jack Plummer</dc:creator>
  <cp:keywords/>
  <dc:description/>
  <cp:lastModifiedBy>Alahmadi, Khalid A S</cp:lastModifiedBy>
  <cp:revision>3</cp:revision>
  <dcterms:created xsi:type="dcterms:W3CDTF">2022-08-18T15:16:00Z</dcterms:created>
  <dcterms:modified xsi:type="dcterms:W3CDTF">2026-03-31T16:28:00Z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ies>
</file>