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and narrowed the bardic name to `[unclear: Gryffyn Ystradau]`.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The officiating bishop's surname remains materially uncertain, so the page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The interlined Utah location remains materially uncertain, so the page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The overwritten Brigham Young-entry year remains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[unclear: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[unclear: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Second-pass visual inspection completed. Eliza Neagle Roberts's blessing ends with a recording notation by E. H. Blackburn. A biographical record for the writer's wife, Eliza Neagle Roberts, begins below and continues onto PDF page 89. The place before "County Down Ireland" is improved from "Limoe" to `[unclear: Lisnoe]` but remains materially uncertain;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Second-pass visual inspection completed. The Eliza Neagle Roberts biography begun on PDF page 88 continues through the first funeral account and ends on PDF page 90 with an R. D. Roberts signature. A death and funeral record for Hannah Roberts begins near the bottom and continues onto page 90. One speaker surname remains uncertain; the childhood illness was resolved as "quinsee."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[unclear: Hymenn]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One Hughes given name and one Cowley parent name remain uncertain, so the page remains needs-review.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[unclear: Robert Meredion],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Several descendants'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[unclear: Meridyan]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Second-pass visual comparison completed. The first name in Robert Roberts's baptism entry is now explicitly marked uncertain; "Their present" and Catherine Roberts's death date/place were corrected. That uncertain given name and several genealogy names remain review-sensitive, so the page remains needs-review. The family sketch begun on PDF page 90 ends in the opening paragraph; the Richards genealogy continues onto PDF page 96.</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[unclear: Margai]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Second-pass visual comparison completed. The 1911 heading was corrected to Jan 27th, and John Quayle was resolved. The compact given-name form before Parry remains uncertain, so the page remains needs-review. The opening completes the Roberts genealogy begun on PDF page 96.</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comparison completed. The repeated John Quayle, Presidents Budge, and the third and fourth ordinance officiator wording were corrected. The clear repeated form "Robert Merddyn Roberts" on PDF page 117 resolves that name through internal manuscript corroboration. Mary RosKaley remains uncertain, so the page remains needs-review. Four explicit R D Roberts signatures identify only the entries they accompany and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Second-pass visual comparison completed. Tryphen and C. L. Armstrong were corrected. The political/legal and family narrative beginning on page 99 concludes at the top of this page with "Agnes A Roberts"; this closing notation associates her with the narrative but does not conclusively distinguish content authorship from scribal or recorder involvement. Later entries use additional hands and include two explicit R D Roberts signatures applying only to their associated entries. The funeral entry continues on PDF page 107, and obscured officiator wording prevents promotion.</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Montrose, Harriet Beasley, French descent, and Canton Utah were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