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[unclear: Margai]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Second-pass visual comparison completed. The 1911 heading was corrected to Jan 27th, and John Quayle was resolved. The compact given-name form before Parry remains uncertain, so the page remains needs-review. The opening completes the Roberts genealogy begun on PDF page 96.</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[unclear: Meridyn]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comparison completed. The repeated John Quayle, Presidents Budge, and the third and fourth ordinance officiator wording were corrected. Mary RosKaley and Robert Meridyn remain uncertain, so the page remains needs-review. Four explicit R D Roberts signatures identify only the entries they accompany and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Second-pass visual comparison completed. Tryphen and C. L. Armstrong were corrected. The political/legal and family narrative beginning on page 99 concludes at the top of this page with "Agnes A Roberts"; this closing notation associates her with the narrative but does not conclusively distinguish content authorship from scribal or recorder involvement. Later entries use additional hands and include two explicit R D Roberts signatures applying only to their associated entries. The funeral entry continues on PDF page 107, and obscured officiator wording prevents promotion.</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