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and narrowed the bardic name to `[unclear: Gryffyn Ystradau]`.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The officiating bishop's surname remains materially uncertain, so the page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The interlined Utah location remains materially uncertain, so the page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The overwritten Brigham Young-entry year remains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[unclear: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Second-pass visual inspection completed. Eliza Neagle Roberts's blessing ends with a recording notation by E. H. Blackburn. A biographical record for the writer's wife, Eliza Neagle Roberts, begins below and continues onto PDF page 89. The place before "County Down Ireland" is improved from "Limoe" to `[unclear: Lisnoe]` but remains materially uncertain;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Second-pass visual inspection completed. The Eliza Neagle Roberts biography begun on PDF page 88 continues through the first funeral account and ends on PDF page 90 with an R. D. Roberts signature. A death and funeral record for Hannah Roberts begins near the bottom and continues onto page 90. One speaker surname remains uncertain; the childhood illness was resolved as "quinsee."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[unclear: Robert Meredion],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Several descendants'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[unclear: Meridyan]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Second-pass visual comparison completed. The first name in Robert Roberts's baptism entry is now explicitly marked uncertain; "Their present" and Catherine Roberts's death date/place were corrected. That uncertain given name and several genealogy names remain review-sensitive, so the page remains needs-review. The family sketch begun on PDF page 90 ends in the opening paragraph; the Richards genealogy continues onto PDF page 96.</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[unclear: Margai]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Second-pass visual comparison completed. The 1911 heading was corrected to Jan 27th, and John Quayle was resolved. The compact given-name form before Parry remains uncertain, so the page remains needs-review. The opening completes the Roberts genealogy begun on PDF page 96.</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comparison completed. The repeated John Quayle, Presidents Budge, and the third and fourth ordinance officiator wording were corrected. The clear repeated form "Robert Merddyn Roberts" on PDF page 117 resolves that name through internal manuscript corroboration. Mary RosKaley remains uncertain, so the page remains needs-review. Four explicit R D Roberts signatures identify only the entries they accompany and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Second-pass visual comparison completed. Tryphen and C. L. Armstrong were corrected. The political/legal and family narrative beginning on page 99 concludes at the top of this page with "Agnes A Roberts"; this closing notation associates her with the narrative but does not conclusively distinguish content authorship from scribal or recorder involvement. Later entries use additional hands and include two explicit R D Roberts signatures applying only to their associated entries. The funeral entry continues on PDF page 107, and obscured officiator wording prevents promotion.</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