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[unclear: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Second-pass visual inspection completed. Eliza Neagle Roberts's blessing ends with a recording notation by E. H. Blackburn. A biographical record for the writer's wife, Eliza Neagle Roberts, begins below and continues onto PDF page 89. The place before "County Down Ireland" is improved from "Limoe" to `[unclear: Lisnoe]` but remains materially uncertain;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Second-pass visual inspection completed. The Eliza Neagle Roberts biography begun on PDF page 88 continues through the first funeral account and ends on PDF page 90 with an R. D. Roberts signature. A death and funeral record for Hannah Roberts begins near the bottom and continues onto page 90. One speaker surname remains uncertain; the childhood illness was resolved as "quinsee."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[unclear: Meridyan]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Second-pass visual comparison completed. The first name in Robert Roberts's baptism entry is now explicitly marked uncertain; "Their present" and Catherine Roberts's death date/place were corrected. That uncertain given name and several genealogy names remain review-sensitive, so the page remains needs-review. The family sketch begun on PDF page 90 ends in the opening paragraph; the Richards genealogy continues onto PDF page 96.</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[unclear: Margai]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Second-pass visual comparison completed. The 1911 heading was corrected to Jan 27th, and John Quayle was resolved. The compact given-name form before Parry remains uncertain, so the page remains needs-review. The opening completes the Roberts genealogy begun on PDF page 96.</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[unclear: Meridyn]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comparison completed. The repeated John Quayle, Presidents Budge, and the third and fourth ordinance officiator wording were corrected. Mary RosKaley and Robert Meridyn remain uncertain, so the page remains needs-review. Four explicit R D Roberts signatures identify only the entries they accompany and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